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DC" w:rsidRPr="00520085" w:rsidRDefault="00A012DC" w:rsidP="00A012DC">
      <w:pPr>
        <w:pStyle w:val="a9"/>
        <w:rPr>
          <w:smallCaps/>
        </w:rPr>
      </w:pPr>
      <w:r w:rsidRPr="00520085">
        <w:t>Национальный исследовательский университет</w:t>
      </w:r>
      <w:r w:rsidRPr="00520085">
        <w:rPr>
          <w:smallCaps/>
        </w:rPr>
        <w:t xml:space="preserve"> </w:t>
      </w:r>
      <w:r w:rsidRPr="00520085">
        <w:t>«МЭИ»</w:t>
      </w:r>
    </w:p>
    <w:p w:rsidR="00A012DC" w:rsidRPr="00620BFC" w:rsidRDefault="00A012DC" w:rsidP="00A012DC">
      <w:pPr>
        <w:pStyle w:val="a9"/>
        <w:rPr>
          <w:smallCaps/>
        </w:rPr>
      </w:pPr>
      <w:r w:rsidRPr="00520085">
        <w:t>Институт Радиотехники и электроники им. В.А. Котельникова</w:t>
      </w: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DC0716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A012DC" w:rsidRDefault="00A012DC" w:rsidP="00A012DC">
      <w:pPr>
        <w:pStyle w:val="a9"/>
        <w:rPr>
          <w:b/>
        </w:rPr>
      </w:pPr>
      <w:r w:rsidRPr="00A012DC">
        <w:rPr>
          <w:b/>
        </w:rPr>
        <w:t xml:space="preserve">Лабораторная работа № </w:t>
      </w:r>
      <w:r w:rsidR="005D32BF">
        <w:rPr>
          <w:b/>
        </w:rPr>
        <w:t>2</w:t>
      </w:r>
    </w:p>
    <w:p w:rsidR="005D32BF" w:rsidRDefault="005D32BF" w:rsidP="005D32BF">
      <w:pPr>
        <w:pStyle w:val="Iauiue"/>
        <w:jc w:val="center"/>
        <w:rPr>
          <w:b/>
          <w:bCs/>
          <w:color w:val="000000"/>
        </w:rPr>
      </w:pPr>
      <w:r w:rsidRPr="00886FA8">
        <w:rPr>
          <w:b/>
          <w:bCs/>
          <w:color w:val="000000"/>
        </w:rPr>
        <w:t xml:space="preserve">ЭКСПЕРИМЕНТАЛЬНОЕ ИССЛЕДОВАНИЕ АМПЛИТУДНО-ЧАСТОТНОЙ И ПЕРЕХОДНОЙ ХАРАКТЕРИСТИК УСИЛИТЕЛЯ </w:t>
      </w: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7B24C0" w:rsidRDefault="007B24C0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5D32BF" w:rsidRDefault="005D32BF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7B24C0">
      <w:pPr>
        <w:pStyle w:val="a9"/>
        <w:jc w:val="left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</w:pPr>
    </w:p>
    <w:p w:rsidR="00A012DC" w:rsidRPr="009E6790" w:rsidRDefault="00A012DC" w:rsidP="00A012DC">
      <w:pPr>
        <w:pStyle w:val="a9"/>
        <w:jc w:val="right"/>
      </w:pPr>
      <w:r>
        <w:t>Бригада №5</w:t>
      </w:r>
    </w:p>
    <w:p w:rsidR="00A012DC" w:rsidRDefault="00A012DC" w:rsidP="00A012DC">
      <w:pPr>
        <w:pStyle w:val="a9"/>
        <w:jc w:val="right"/>
      </w:pPr>
      <w:r w:rsidRPr="00520085">
        <w:t>Студент</w:t>
      </w:r>
      <w:r>
        <w:t>ы</w:t>
      </w:r>
      <w:r w:rsidRPr="00520085">
        <w:t xml:space="preserve">: </w:t>
      </w:r>
      <w:r>
        <w:t>Жеребин В.Р.</w:t>
      </w:r>
    </w:p>
    <w:p w:rsidR="00A012DC" w:rsidRDefault="00A012DC" w:rsidP="00A012DC">
      <w:pPr>
        <w:pStyle w:val="a9"/>
        <w:jc w:val="right"/>
      </w:pPr>
      <w:r>
        <w:t>Кагин И.И.</w:t>
      </w:r>
    </w:p>
    <w:p w:rsidR="00A012DC" w:rsidRPr="00520085" w:rsidRDefault="00A012DC" w:rsidP="00A012DC">
      <w:pPr>
        <w:pStyle w:val="a9"/>
        <w:jc w:val="right"/>
      </w:pPr>
      <w:r>
        <w:t>Калугин К.С.</w:t>
      </w:r>
    </w:p>
    <w:p w:rsidR="00A012DC" w:rsidRPr="00520085" w:rsidRDefault="00A012DC" w:rsidP="00A012DC">
      <w:pPr>
        <w:pStyle w:val="a9"/>
        <w:jc w:val="right"/>
      </w:pPr>
      <w:r w:rsidRPr="00520085">
        <w:t>Группа: ЭР-15-15</w:t>
      </w: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</w:pPr>
    </w:p>
    <w:p w:rsidR="00A012DC" w:rsidRPr="00520085" w:rsidRDefault="00A012DC" w:rsidP="00A012DC">
      <w:pPr>
        <w:pStyle w:val="a9"/>
        <w:rPr>
          <w:smallCaps/>
        </w:rPr>
      </w:pPr>
      <w:r w:rsidRPr="00520085">
        <w:t>Москва</w:t>
      </w:r>
    </w:p>
    <w:p w:rsidR="00A012DC" w:rsidRDefault="00A012DC" w:rsidP="00232222">
      <w:pPr>
        <w:pStyle w:val="a9"/>
      </w:pPr>
      <w:r w:rsidRPr="00520085">
        <w:t>201</w:t>
      </w:r>
      <w:r w:rsidR="005D32BF">
        <w:t>8</w:t>
      </w:r>
    </w:p>
    <w:p w:rsidR="007B24C0" w:rsidRPr="007B24C0" w:rsidRDefault="007B24C0" w:rsidP="007B24C0">
      <w:pPr>
        <w:pStyle w:val="a9"/>
        <w:rPr>
          <w:b/>
          <w:sz w:val="24"/>
        </w:rPr>
      </w:pPr>
      <w:r w:rsidRPr="007B24C0">
        <w:rPr>
          <w:rFonts w:ascii="AIAHAF+TimesNewRoman,Bold" w:hAnsi="AIAHAF+TimesNewRoman,Bold" w:cs="AIAHAF+TimesNewRoman,Bold"/>
          <w:b/>
        </w:rPr>
        <w:lastRenderedPageBreak/>
        <w:t xml:space="preserve">I. </w:t>
      </w:r>
      <w:r w:rsidRPr="007B24C0">
        <w:rPr>
          <w:b/>
        </w:rPr>
        <w:t xml:space="preserve">Цель работы </w:t>
      </w:r>
    </w:p>
    <w:p w:rsidR="005D32BF" w:rsidRPr="00886FA8" w:rsidRDefault="005D32BF" w:rsidP="005D32BF">
      <w:pPr>
        <w:pStyle w:val="a5"/>
      </w:pPr>
      <w:r w:rsidRPr="00886FA8">
        <w:t>1. Изучить методику и провести экспериментальное исследование амплитудно-частотной (АЧХ) и переходной характеристик</w:t>
      </w:r>
      <w:r>
        <w:t>и (ПХ)</w:t>
      </w:r>
      <w:r w:rsidRPr="00886FA8">
        <w:t xml:space="preserve"> усилителя. </w:t>
      </w:r>
    </w:p>
    <w:p w:rsidR="005D32BF" w:rsidRDefault="005D32BF" w:rsidP="005D32BF">
      <w:pPr>
        <w:pStyle w:val="a5"/>
      </w:pPr>
      <w:r w:rsidRPr="00886FA8">
        <w:t xml:space="preserve">2. Установить связь между </w:t>
      </w:r>
      <w:r>
        <w:t>граничными частотами</w:t>
      </w:r>
      <w:r w:rsidRPr="00886FA8">
        <w:t xml:space="preserve"> АЧХ</w:t>
      </w:r>
      <w:r>
        <w:t xml:space="preserve">: </w:t>
      </w:r>
      <w:r w:rsidRPr="00886FA8">
        <w:t xml:space="preserve"> </w:t>
      </w:r>
      <w:r w:rsidRPr="00886FA8">
        <w:rPr>
          <w:i/>
        </w:rPr>
        <w:t>f</w:t>
      </w:r>
      <w:r w:rsidRPr="00886FA8">
        <w:rPr>
          <w:vertAlign w:val="subscript"/>
        </w:rPr>
        <w:t>Н</w:t>
      </w:r>
      <w:r w:rsidRPr="00886FA8">
        <w:t xml:space="preserve"> и </w:t>
      </w:r>
      <w:r w:rsidRPr="00886FA8">
        <w:rPr>
          <w:i/>
        </w:rPr>
        <w:t>f</w:t>
      </w:r>
      <w:r w:rsidRPr="00886FA8">
        <w:rPr>
          <w:vertAlign w:val="subscript"/>
        </w:rPr>
        <w:t>В</w:t>
      </w:r>
      <w:r w:rsidRPr="00886FA8">
        <w:t xml:space="preserve"> и искажениями импульсного сигнала на выходе усилителя</w:t>
      </w:r>
      <w:r>
        <w:t xml:space="preserve">: длительностью фронта </w:t>
      </w:r>
      <w:r>
        <w:rPr>
          <w:rFonts w:ascii="Symbol" w:hAnsi="Symbol"/>
          <w:lang w:val="en-US"/>
        </w:rPr>
        <w:t></w:t>
      </w:r>
      <w:r>
        <w:rPr>
          <w:vertAlign w:val="subscript"/>
        </w:rPr>
        <w:t>Ф</w:t>
      </w:r>
      <w:r>
        <w:t xml:space="preserve"> и величиной спада плоской вершины импульса </w:t>
      </w:r>
      <w:r>
        <w:rPr>
          <w:rFonts w:ascii="Symbol" w:hAnsi="Symbol"/>
          <w:lang w:val="en-US"/>
        </w:rPr>
        <w:t></w:t>
      </w:r>
      <w:r w:rsidRPr="00886FA8">
        <w:t xml:space="preserve">. </w:t>
      </w:r>
    </w:p>
    <w:p w:rsidR="00B82605" w:rsidRDefault="00B82605" w:rsidP="00B82605">
      <w:pPr>
        <w:pStyle w:val="a9"/>
        <w:rPr>
          <w:b/>
        </w:rPr>
      </w:pPr>
      <w:r w:rsidRPr="007B24C0">
        <w:rPr>
          <w:rFonts w:ascii="AIAHAF+TimesNewRoman,Bold" w:hAnsi="AIAHAF+TimesNewRoman,Bold" w:cs="AIAHAF+TimesNewRoman,Bold"/>
          <w:b/>
        </w:rPr>
        <w:t xml:space="preserve">II. </w:t>
      </w:r>
      <w:r>
        <w:rPr>
          <w:b/>
        </w:rPr>
        <w:t>Подготовка к работе</w:t>
      </w:r>
      <w:r w:rsidRPr="007B24C0">
        <w:rPr>
          <w:b/>
        </w:rPr>
        <w:t xml:space="preserve"> </w:t>
      </w:r>
    </w:p>
    <w:p w:rsidR="00B82605" w:rsidRPr="00B82605" w:rsidRDefault="00B82605" w:rsidP="00B82605">
      <w:pPr>
        <w:pStyle w:val="a5"/>
        <w:rPr>
          <w:rFonts w:eastAsiaTheme="minorEastAsia"/>
        </w:rPr>
      </w:pPr>
      <w:r>
        <w:t xml:space="preserve">Время установки переходного процесса: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</w:p>
    <w:p w:rsidR="00B82605" w:rsidRDefault="00B82605" w:rsidP="00B82605">
      <w:pPr>
        <w:pStyle w:val="a5"/>
        <w:rPr>
          <w:rFonts w:eastAsiaTheme="minorEastAsia"/>
        </w:rPr>
      </w:pPr>
      <w:r>
        <w:t xml:space="preserve">Спад плоской вершины импульса: </w:t>
      </w:r>
      <m:oMath>
        <m:r>
          <w:rPr>
            <w:rFonts w:ascii="Cambria Math" w:hAnsi="Cambria Math"/>
          </w:rPr>
          <m:t>a=2π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</w:p>
    <w:p w:rsidR="00B82605" w:rsidRDefault="00B82605" w:rsidP="00B82605">
      <w:pPr>
        <w:pStyle w:val="a5"/>
        <w:jc w:val="center"/>
        <w:rPr>
          <w:rFonts w:eastAsiaTheme="minorEastAsia"/>
        </w:rPr>
      </w:pPr>
      <w:r>
        <w:rPr>
          <w:rFonts w:eastAsiaTheme="minorEastAsia"/>
        </w:rPr>
        <w:t>Расчет нижних граничных частот</w:t>
      </w:r>
    </w:p>
    <w:p w:rsidR="00B82605" w:rsidRPr="00C01F50" w:rsidRDefault="00B82605" w:rsidP="00B82605">
      <w:pPr>
        <w:framePr w:w="3493" w:h="1830" w:wrap="auto" w:vAnchor="text" w:hAnchor="text" w:x="81" w:y="1"/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C01F50">
        <w:rPr>
          <w:rFonts w:ascii="Arial" w:hAnsi="Arial"/>
          <w:noProof/>
          <w:position w:val="-183"/>
          <w:sz w:val="20"/>
          <w:szCs w:val="20"/>
          <w:lang w:eastAsia="ru-RU"/>
        </w:rPr>
        <w:drawing>
          <wp:inline distT="0" distB="0" distL="0" distR="0">
            <wp:extent cx="20097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05" w:rsidRDefault="00B82605" w:rsidP="00B82605">
      <w:pPr>
        <w:pStyle w:val="a9"/>
      </w:pPr>
      <w:r>
        <w:t>Общая формула коэффициента передачи</w:t>
      </w:r>
    </w:p>
    <w:p w:rsidR="00B82605" w:rsidRPr="005058C3" w:rsidRDefault="00B82605" w:rsidP="00B82605">
      <w:pPr>
        <w:pStyle w:val="a9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</m:t>
              </m:r>
            </m:num>
            <m:den>
              <m:r>
                <w:rPr>
                  <w:rFonts w:ascii="Cambria Math" w:hAnsi="Cambria Math"/>
                </w:rPr>
                <m:t>jω+α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e>
              </m:d>
            </m:den>
          </m:f>
        </m:oMath>
      </m:oMathPara>
    </w:p>
    <w:p w:rsidR="005058C3" w:rsidRPr="005058C3" w:rsidRDefault="005058C3" w:rsidP="005058C3">
      <w:pPr>
        <w:pStyle w:val="a5"/>
        <w:ind w:firstLine="0"/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shd w:val="clear" w:color="auto" w:fill="FFFFFF"/>
            </w:rPr>
            <m:t xml:space="preserve">,  </m:t>
          </m:r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e>
              </m:d>
            </m:den>
          </m:f>
        </m:oMath>
      </m:oMathPara>
    </w:p>
    <w:p w:rsidR="005058C3" w:rsidRDefault="005058C3" w:rsidP="005058C3">
      <w:pPr>
        <w:pStyle w:val="a5"/>
        <w:ind w:firstLine="0"/>
        <w:rPr>
          <w:rFonts w:eastAsiaTheme="minorEastAsia"/>
          <w:shd w:val="clear" w:color="auto" w:fill="FFFFFF"/>
          <w:vertAlign w:val="subscript"/>
        </w:rPr>
      </w:pPr>
      <w:r>
        <w:rPr>
          <w:rFonts w:eastAsiaTheme="minorEastAsia"/>
          <w:shd w:val="clear" w:color="auto" w:fill="FFFFFF"/>
        </w:rPr>
        <w:t>Расчет граничных частот для С</w:t>
      </w:r>
      <w:r>
        <w:rPr>
          <w:rFonts w:eastAsiaTheme="minorEastAsia"/>
          <w:shd w:val="clear" w:color="auto" w:fill="FFFFFF"/>
          <w:vertAlign w:val="subscript"/>
        </w:rPr>
        <w:t>3</w:t>
      </w:r>
      <w:r>
        <w:rPr>
          <w:rFonts w:eastAsiaTheme="minorEastAsia"/>
          <w:shd w:val="clear" w:color="auto" w:fill="FFFFFF"/>
        </w:rPr>
        <w:t>, С</w:t>
      </w:r>
      <w:r>
        <w:rPr>
          <w:rFonts w:eastAsiaTheme="minorEastAsia"/>
          <w:shd w:val="clear" w:color="auto" w:fill="FFFFFF"/>
          <w:vertAlign w:val="subscript"/>
        </w:rPr>
        <w:t>6</w:t>
      </w:r>
      <w:r>
        <w:rPr>
          <w:rFonts w:eastAsiaTheme="minorEastAsia"/>
          <w:shd w:val="clear" w:color="auto" w:fill="FFFFFF"/>
        </w:rPr>
        <w:t xml:space="preserve"> и С</w:t>
      </w:r>
      <w:r>
        <w:rPr>
          <w:rFonts w:eastAsiaTheme="minorEastAsia"/>
          <w:shd w:val="clear" w:color="auto" w:fill="FFFFFF"/>
          <w:vertAlign w:val="subscript"/>
        </w:rPr>
        <w:t>7</w:t>
      </w:r>
    </w:p>
    <w:p w:rsidR="005058C3" w:rsidRDefault="005058C3" w:rsidP="005058C3">
      <w:pPr>
        <w:pStyle w:val="a5"/>
        <w:ind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М</w:t>
      </w:r>
      <w:r>
        <w:rPr>
          <w:rFonts w:eastAsiaTheme="minorEastAsia"/>
          <w:shd w:val="clear" w:color="auto" w:fill="FFFFFF"/>
          <w:vertAlign w:val="subscript"/>
        </w:rPr>
        <w:t xml:space="preserve">н </w:t>
      </w:r>
      <w:r>
        <w:rPr>
          <w:rFonts w:eastAsiaTheme="minorEastAsia"/>
          <w:shd w:val="clear" w:color="auto" w:fill="FFFFFF"/>
        </w:rPr>
        <w:t>= 0.707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  <w:t>С</w:t>
      </w:r>
      <w:r>
        <w:rPr>
          <w:rFonts w:eastAsiaTheme="minorEastAsia"/>
          <w:shd w:val="clear" w:color="auto" w:fill="FFFFFF"/>
          <w:vertAlign w:val="subscript"/>
        </w:rPr>
        <w:t xml:space="preserve">3 </w:t>
      </w:r>
      <w:r>
        <w:rPr>
          <w:rFonts w:eastAsiaTheme="minorEastAsia"/>
          <w:shd w:val="clear" w:color="auto" w:fill="FFFFFF"/>
        </w:rPr>
        <w:t>= 0.1 мкф</w:t>
      </w:r>
      <w:r>
        <w:rPr>
          <w:rFonts w:eastAsiaTheme="minorEastAsia"/>
          <w:shd w:val="clear" w:color="auto" w:fill="FFFFFF"/>
        </w:rPr>
        <w:tab/>
        <w:t>С</w:t>
      </w:r>
      <w:r>
        <w:rPr>
          <w:rFonts w:eastAsiaTheme="minorEastAsia"/>
          <w:shd w:val="clear" w:color="auto" w:fill="FFFFFF"/>
          <w:vertAlign w:val="subscript"/>
        </w:rPr>
        <w:t xml:space="preserve">6 </w:t>
      </w:r>
      <w:r>
        <w:rPr>
          <w:rFonts w:eastAsiaTheme="minorEastAsia"/>
          <w:shd w:val="clear" w:color="auto" w:fill="FFFFFF"/>
        </w:rPr>
        <w:t>= С</w:t>
      </w:r>
      <w:r>
        <w:rPr>
          <w:rFonts w:eastAsiaTheme="minorEastAsia"/>
          <w:shd w:val="clear" w:color="auto" w:fill="FFFFFF"/>
          <w:vertAlign w:val="subscript"/>
        </w:rPr>
        <w:t xml:space="preserve">7 </w:t>
      </w:r>
      <w:r>
        <w:rPr>
          <w:rFonts w:eastAsiaTheme="minorEastAsia"/>
          <w:shd w:val="clear" w:color="auto" w:fill="FFFFFF"/>
        </w:rPr>
        <w:t>= 6 мкФ</w:t>
      </w:r>
    </w:p>
    <w:p w:rsidR="005058C3" w:rsidRDefault="005058C3" w:rsidP="005058C3">
      <w:pPr>
        <w:pStyle w:val="a5"/>
        <w:ind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  <w:lang w:val="en-US"/>
        </w:rPr>
        <w:t>R</w:t>
      </w:r>
      <w:r>
        <w:rPr>
          <w:rFonts w:eastAsiaTheme="minorEastAsia"/>
          <w:shd w:val="clear" w:color="auto" w:fill="FFFFFF"/>
          <w:vertAlign w:val="subscript"/>
        </w:rPr>
        <w:t xml:space="preserve">г </w:t>
      </w:r>
      <w:r>
        <w:rPr>
          <w:rFonts w:eastAsiaTheme="minorEastAsia"/>
          <w:shd w:val="clear" w:color="auto" w:fill="FFFFFF"/>
        </w:rPr>
        <w:t>= 75 Ом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  <w:lang w:val="en-US"/>
        </w:rPr>
        <w:t>R</w:t>
      </w:r>
      <w:r>
        <w:rPr>
          <w:rFonts w:eastAsiaTheme="minorEastAsia"/>
          <w:shd w:val="clear" w:color="auto" w:fill="FFFFFF"/>
          <w:vertAlign w:val="subscript"/>
        </w:rPr>
        <w:t xml:space="preserve">9 </w:t>
      </w:r>
      <w:r>
        <w:rPr>
          <w:rFonts w:eastAsiaTheme="minorEastAsia"/>
          <w:shd w:val="clear" w:color="auto" w:fill="FFFFFF"/>
        </w:rPr>
        <w:t>= 620 Ом</w:t>
      </w:r>
      <w:r>
        <w:rPr>
          <w:rFonts w:eastAsiaTheme="minorEastAsia"/>
          <w:shd w:val="clear" w:color="auto" w:fill="FFFFFF"/>
        </w:rPr>
        <w:tab/>
      </w:r>
      <w:r>
        <w:rPr>
          <w:rFonts w:eastAsiaTheme="minorEastAsia"/>
          <w:shd w:val="clear" w:color="auto" w:fill="FFFFFF"/>
          <w:lang w:val="en-US"/>
        </w:rPr>
        <w:t>R</w:t>
      </w:r>
      <w:r>
        <w:rPr>
          <w:rFonts w:eastAsiaTheme="minorEastAsia"/>
          <w:shd w:val="clear" w:color="auto" w:fill="FFFFFF"/>
          <w:vertAlign w:val="subscript"/>
        </w:rPr>
        <w:t xml:space="preserve">10 </w:t>
      </w:r>
      <w:r>
        <w:rPr>
          <w:rFonts w:eastAsiaTheme="minorEastAsia"/>
          <w:shd w:val="clear" w:color="auto" w:fill="FFFFFF"/>
        </w:rPr>
        <w:t>= 9.1 кОм</w:t>
      </w:r>
    </w:p>
    <w:p w:rsidR="00C32F79" w:rsidRPr="005058C3" w:rsidRDefault="00460A06" w:rsidP="00C32F79">
      <w:pPr>
        <w:pStyle w:val="a5"/>
        <w:ind w:firstLine="0"/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=2054 Ом</m:t>
        </m:r>
      </m:oMath>
      <w:r w:rsidR="00C32F79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C32F79">
        <w:rPr>
          <w:rFonts w:eastAsiaTheme="minorEastAsia"/>
          <w:shd w:val="clear" w:color="auto" w:fill="FFFFFF"/>
          <w:vertAlign w:val="subscript"/>
        </w:rPr>
        <w:t xml:space="preserve"> </w:t>
      </w:r>
      <w:r w:rsidR="00B93B00">
        <w:rPr>
          <w:rFonts w:eastAsiaTheme="minorEastAsia"/>
          <w:shd w:val="clear" w:color="auto" w:fill="FFFFFF"/>
        </w:rPr>
        <w:t>= 1752 Ом</w:t>
      </w:r>
      <w:r w:rsidR="00B93B00">
        <w:rPr>
          <w:rFonts w:eastAsiaTheme="minorEastAsia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C32F79">
        <w:rPr>
          <w:rFonts w:eastAsiaTheme="minorEastAsia"/>
          <w:shd w:val="clear" w:color="auto" w:fill="FFFFFF"/>
        </w:rPr>
        <w:t>= 69 Ом</w:t>
      </w:r>
    </w:p>
    <w:p w:rsidR="005058C3" w:rsidRPr="00E76649" w:rsidRDefault="005058C3" w:rsidP="005058C3">
      <w:pPr>
        <w:pStyle w:val="a5"/>
        <w:ind w:firstLine="0"/>
      </w:pPr>
    </w:p>
    <w:p w:rsidR="00AA0044" w:rsidRDefault="00AA0044" w:rsidP="005058C3">
      <w:pPr>
        <w:pStyle w:val="a5"/>
        <w:ind w:firstLine="0"/>
        <w:rPr>
          <w:rFonts w:eastAsiaTheme="minorEastAsia"/>
        </w:rPr>
      </w:pPr>
      <w:r>
        <w:t>Для цепи С</w:t>
      </w:r>
      <w:r>
        <w:rPr>
          <w:vertAlign w:val="subscript"/>
        </w:rPr>
        <w:t>3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=748 Гц</m:t>
        </m:r>
      </m:oMath>
    </w:p>
    <w:p w:rsidR="00AA0044" w:rsidRPr="00AA0044" w:rsidRDefault="00AA0044" w:rsidP="00AA0044">
      <w:pPr>
        <w:pStyle w:val="a5"/>
        <w:ind w:firstLine="0"/>
        <w:rPr>
          <w:i/>
        </w:rPr>
      </w:pPr>
      <w:r>
        <w:t>Для цепи С</w:t>
      </w:r>
      <w:r>
        <w:rPr>
          <w:vertAlign w:val="subscript"/>
        </w:rPr>
        <w:t>6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=2.4 Гц</m:t>
        </m:r>
      </m:oMath>
    </w:p>
    <w:p w:rsidR="00AA0044" w:rsidRPr="00AA0044" w:rsidRDefault="00AA0044" w:rsidP="00AA0044">
      <w:pPr>
        <w:pStyle w:val="a5"/>
        <w:ind w:firstLine="0"/>
        <w:rPr>
          <w:i/>
        </w:rPr>
      </w:pPr>
      <w:r>
        <w:t>Для цепи С</w:t>
      </w:r>
      <w:r>
        <w:rPr>
          <w:vertAlign w:val="subscript"/>
        </w:rPr>
        <w:t>7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=38.5 Гц</m:t>
        </m:r>
      </m:oMath>
    </w:p>
    <w:p w:rsidR="00B82605" w:rsidRDefault="00B82605" w:rsidP="007B24C0">
      <w:pPr>
        <w:pStyle w:val="a9"/>
        <w:rPr>
          <w:rFonts w:asciiTheme="minorHAnsi" w:hAnsiTheme="minorHAnsi"/>
          <w:b/>
        </w:rPr>
      </w:pPr>
    </w:p>
    <w:p w:rsidR="00C32F79" w:rsidRDefault="00C32F79" w:rsidP="00C32F79">
      <w:pPr>
        <w:pStyle w:val="a5"/>
      </w:pPr>
      <w:r>
        <w:t xml:space="preserve">Исходя из полученных граничных частот видно, что </w:t>
      </w:r>
      <w:r w:rsidR="005379C8">
        <w:t>нижню</w:t>
      </w:r>
      <w:r>
        <w:t xml:space="preserve">ю </w:t>
      </w:r>
      <w:r w:rsidR="00924760">
        <w:t>границу полосы частот</w:t>
      </w:r>
      <w:r>
        <w:t xml:space="preserve"> </w:t>
      </w:r>
      <w:r w:rsidR="00924760">
        <w:t>усилителя задают разделительные конденсаторы.</w:t>
      </w:r>
    </w:p>
    <w:p w:rsidR="00C32F79" w:rsidRDefault="00924760" w:rsidP="00924760">
      <w:pPr>
        <w:pStyle w:val="a5"/>
      </w:pPr>
      <w:r>
        <w:t>В области нижних частот конденсатор в цепи коллектора имеет сопротивление большее, чем последовательный резистор, в результате общее сопротивление в цепи коллектора возрастает и увеличивается коэффициент усиления.</w:t>
      </w:r>
    </w:p>
    <w:p w:rsidR="00C32F79" w:rsidRDefault="00C32F79" w:rsidP="007B24C0">
      <w:pPr>
        <w:pStyle w:val="a9"/>
        <w:rPr>
          <w:rFonts w:asciiTheme="minorHAnsi" w:hAnsiTheme="minorHAnsi"/>
          <w:b/>
        </w:rPr>
      </w:pPr>
    </w:p>
    <w:p w:rsidR="00B82605" w:rsidRDefault="00B82605" w:rsidP="00C32F79">
      <w:pPr>
        <w:pStyle w:val="a9"/>
        <w:jc w:val="left"/>
        <w:rPr>
          <w:rFonts w:asciiTheme="minorHAnsi" w:hAnsiTheme="minorHAnsi"/>
          <w:b/>
        </w:rPr>
      </w:pPr>
    </w:p>
    <w:p w:rsidR="00924760" w:rsidRDefault="00924760" w:rsidP="00C32F79">
      <w:pPr>
        <w:pStyle w:val="a9"/>
        <w:jc w:val="left"/>
        <w:rPr>
          <w:rFonts w:asciiTheme="minorHAnsi" w:hAnsiTheme="minorHAnsi"/>
          <w:b/>
        </w:rPr>
      </w:pPr>
    </w:p>
    <w:p w:rsidR="007B24C0" w:rsidRDefault="007B24C0" w:rsidP="007B24C0">
      <w:pPr>
        <w:pStyle w:val="a9"/>
        <w:rPr>
          <w:b/>
        </w:rPr>
      </w:pPr>
      <w:r w:rsidRPr="007B24C0">
        <w:rPr>
          <w:rFonts w:ascii="AIAHAF+TimesNewRoman,Bold" w:hAnsi="AIAHAF+TimesNewRoman,Bold"/>
          <w:b/>
        </w:rPr>
        <w:lastRenderedPageBreak/>
        <w:t xml:space="preserve">III. </w:t>
      </w:r>
      <w:r w:rsidRPr="007B24C0">
        <w:rPr>
          <w:b/>
        </w:rPr>
        <w:t xml:space="preserve">Экспериментальное исследование </w:t>
      </w:r>
    </w:p>
    <w:p w:rsidR="007B24C0" w:rsidRDefault="00706B3F" w:rsidP="003C4745">
      <w:pPr>
        <w:pStyle w:val="a5"/>
      </w:pPr>
      <w:r>
        <w:t xml:space="preserve">1. </w:t>
      </w:r>
      <w:r w:rsidR="007B24C0" w:rsidRPr="003C4745">
        <w:t>Граничные</w:t>
      </w:r>
      <w:r w:rsidR="007B24C0">
        <w:t xml:space="preserve"> частоты: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979"/>
      </w:tblGrid>
      <w:tr w:rsidR="002F14D4" w:rsidTr="00FB5288">
        <w:tc>
          <w:tcPr>
            <w:tcW w:w="9345" w:type="dxa"/>
            <w:gridSpan w:val="3"/>
          </w:tcPr>
          <w:p w:rsidR="002F14D4" w:rsidRDefault="002F14D4" w:rsidP="007B24C0">
            <w:pPr>
              <w:pStyle w:val="a5"/>
              <w:ind w:firstLine="0"/>
            </w:pPr>
            <w:r>
              <w:t>а) Выход с коллектора</w:t>
            </w:r>
          </w:p>
        </w:tc>
      </w:tr>
      <w:tr w:rsidR="002F14D4" w:rsidTr="002F14D4">
        <w:tc>
          <w:tcPr>
            <w:tcW w:w="3681" w:type="dxa"/>
            <w:vAlign w:val="center"/>
          </w:tcPr>
          <w:p w:rsidR="002F14D4" w:rsidRPr="002F14D4" w:rsidRDefault="002F14D4" w:rsidP="002F14D4">
            <w:pPr>
              <w:pStyle w:val="a5"/>
              <w:jc w:val="center"/>
            </w:pPr>
            <w:r>
              <w:t>Без НЧ коррекции</w:t>
            </w:r>
          </w:p>
        </w:tc>
        <w:tc>
          <w:tcPr>
            <w:tcW w:w="3685" w:type="dxa"/>
            <w:vAlign w:val="center"/>
          </w:tcPr>
          <w:p w:rsidR="002F14D4" w:rsidRPr="007B24C0" w:rsidRDefault="002F14D4" w:rsidP="002F14D4">
            <w:pPr>
              <w:pStyle w:val="a5"/>
              <w:ind w:firstLine="0"/>
              <w:jc w:val="center"/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н</w:t>
            </w:r>
            <w:r w:rsidRPr="00BB58AC">
              <w:rPr>
                <w:i/>
              </w:rPr>
              <w:t xml:space="preserve"> </w:t>
            </w:r>
            <w:r w:rsidR="009A77CF">
              <w:t xml:space="preserve">= 650 </w:t>
            </w:r>
            <w:r>
              <w:t>Гц</w:t>
            </w:r>
          </w:p>
        </w:tc>
        <w:tc>
          <w:tcPr>
            <w:tcW w:w="1979" w:type="dxa"/>
            <w:vAlign w:val="center"/>
          </w:tcPr>
          <w:p w:rsidR="002F14D4" w:rsidRPr="00706B3F" w:rsidRDefault="009A77CF" w:rsidP="009A77CF">
            <w:pPr>
              <w:pStyle w:val="a5"/>
              <w:ind w:firstLine="0"/>
              <w:jc w:val="center"/>
              <w:rPr>
                <w:i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в</w:t>
            </w:r>
            <w:r>
              <w:t xml:space="preserve"> = 330 кГц</w:t>
            </w:r>
          </w:p>
        </w:tc>
      </w:tr>
      <w:tr w:rsidR="002F14D4" w:rsidTr="002F14D4">
        <w:tc>
          <w:tcPr>
            <w:tcW w:w="3681" w:type="dxa"/>
            <w:vAlign w:val="center"/>
          </w:tcPr>
          <w:p w:rsidR="002F14D4" w:rsidRPr="002F14D4" w:rsidRDefault="002F14D4" w:rsidP="002F14D4">
            <w:pPr>
              <w:pStyle w:val="a5"/>
              <w:jc w:val="center"/>
            </w:pPr>
            <w:r>
              <w:t>С НЧ коррекцией</w:t>
            </w:r>
          </w:p>
        </w:tc>
        <w:tc>
          <w:tcPr>
            <w:tcW w:w="3685" w:type="dxa"/>
            <w:vAlign w:val="center"/>
          </w:tcPr>
          <w:p w:rsidR="002F14D4" w:rsidRPr="00706B3F" w:rsidRDefault="009A77CF" w:rsidP="002F14D4">
            <w:pPr>
              <w:pStyle w:val="a5"/>
              <w:ind w:firstLine="0"/>
              <w:jc w:val="center"/>
              <w:rPr>
                <w:i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н</w:t>
            </w:r>
            <w:r w:rsidRPr="00BB58AC">
              <w:rPr>
                <w:i/>
              </w:rPr>
              <w:t xml:space="preserve"> </w:t>
            </w:r>
            <w:r>
              <w:t>= 400 кГц</w:t>
            </w:r>
          </w:p>
        </w:tc>
        <w:tc>
          <w:tcPr>
            <w:tcW w:w="1979" w:type="dxa"/>
            <w:vAlign w:val="center"/>
          </w:tcPr>
          <w:p w:rsidR="002F14D4" w:rsidRPr="00706B3F" w:rsidRDefault="002F14D4" w:rsidP="002F14D4">
            <w:pPr>
              <w:pStyle w:val="a5"/>
              <w:ind w:firstLine="0"/>
              <w:jc w:val="center"/>
              <w:rPr>
                <w:i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в</w:t>
            </w:r>
            <w:r w:rsidR="009A77CF">
              <w:t xml:space="preserve"> = 331</w:t>
            </w:r>
            <w:r>
              <w:t xml:space="preserve"> кГц</w:t>
            </w:r>
          </w:p>
        </w:tc>
      </w:tr>
      <w:tr w:rsidR="009A77CF" w:rsidTr="00FB5288">
        <w:tc>
          <w:tcPr>
            <w:tcW w:w="9345" w:type="dxa"/>
            <w:gridSpan w:val="3"/>
          </w:tcPr>
          <w:p w:rsidR="009A77CF" w:rsidRDefault="009A77CF" w:rsidP="007B24C0">
            <w:pPr>
              <w:pStyle w:val="a5"/>
              <w:ind w:firstLine="0"/>
            </w:pPr>
            <w:r>
              <w:t>б) Выход с эмиттера</w:t>
            </w:r>
          </w:p>
        </w:tc>
      </w:tr>
      <w:tr w:rsidR="009A77CF" w:rsidTr="00FB5288">
        <w:tc>
          <w:tcPr>
            <w:tcW w:w="3681" w:type="dxa"/>
            <w:vAlign w:val="center"/>
          </w:tcPr>
          <w:p w:rsidR="009A77CF" w:rsidRPr="002F14D4" w:rsidRDefault="009A77CF" w:rsidP="009A77CF">
            <w:pPr>
              <w:pStyle w:val="a5"/>
              <w:jc w:val="center"/>
            </w:pPr>
            <w:r>
              <w:t>Без НЧ коррекции</w:t>
            </w:r>
          </w:p>
        </w:tc>
        <w:tc>
          <w:tcPr>
            <w:tcW w:w="3685" w:type="dxa"/>
            <w:vAlign w:val="center"/>
          </w:tcPr>
          <w:p w:rsidR="009A77CF" w:rsidRPr="007B24C0" w:rsidRDefault="009A77CF" w:rsidP="009A77CF">
            <w:pPr>
              <w:pStyle w:val="a5"/>
              <w:ind w:firstLine="0"/>
              <w:jc w:val="center"/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н</w:t>
            </w:r>
            <w:r w:rsidRPr="00BB58AC">
              <w:rPr>
                <w:i/>
              </w:rPr>
              <w:t xml:space="preserve"> </w:t>
            </w:r>
            <w:r>
              <w:t>= 757 Гц</w:t>
            </w:r>
          </w:p>
        </w:tc>
        <w:tc>
          <w:tcPr>
            <w:tcW w:w="1979" w:type="dxa"/>
            <w:vAlign w:val="center"/>
          </w:tcPr>
          <w:p w:rsidR="009A77CF" w:rsidRPr="00BB58AC" w:rsidRDefault="009A77CF" w:rsidP="009A77CF">
            <w:pPr>
              <w:pStyle w:val="a5"/>
              <w:ind w:firstLine="0"/>
              <w:jc w:val="center"/>
              <w:rPr>
                <w:i/>
                <w:lang w:val="en-US"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в</w:t>
            </w:r>
            <w:r>
              <w:t xml:space="preserve"> = 1,2 МГц</w:t>
            </w:r>
          </w:p>
        </w:tc>
      </w:tr>
      <w:tr w:rsidR="009A77CF" w:rsidTr="00FB5288">
        <w:tc>
          <w:tcPr>
            <w:tcW w:w="3681" w:type="dxa"/>
            <w:vAlign w:val="center"/>
          </w:tcPr>
          <w:p w:rsidR="009A77CF" w:rsidRPr="002F14D4" w:rsidRDefault="009A77CF" w:rsidP="009A77CF">
            <w:pPr>
              <w:pStyle w:val="a5"/>
              <w:jc w:val="center"/>
            </w:pPr>
            <w:r>
              <w:t>С НЧ коррекцией</w:t>
            </w:r>
          </w:p>
        </w:tc>
        <w:tc>
          <w:tcPr>
            <w:tcW w:w="3685" w:type="dxa"/>
            <w:vAlign w:val="center"/>
          </w:tcPr>
          <w:p w:rsidR="009A77CF" w:rsidRPr="00BB58AC" w:rsidRDefault="009A77CF" w:rsidP="009A77CF">
            <w:pPr>
              <w:pStyle w:val="a5"/>
              <w:ind w:firstLine="0"/>
              <w:jc w:val="center"/>
              <w:rPr>
                <w:i/>
                <w:lang w:val="en-US"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н</w:t>
            </w:r>
            <w:r w:rsidRPr="00BB58AC">
              <w:rPr>
                <w:i/>
              </w:rPr>
              <w:t xml:space="preserve"> </w:t>
            </w:r>
            <w:r>
              <w:t>= 410 кГц</w:t>
            </w:r>
          </w:p>
        </w:tc>
        <w:tc>
          <w:tcPr>
            <w:tcW w:w="1979" w:type="dxa"/>
            <w:vAlign w:val="center"/>
          </w:tcPr>
          <w:p w:rsidR="009A77CF" w:rsidRPr="00BB58AC" w:rsidRDefault="009A77CF" w:rsidP="009A77CF">
            <w:pPr>
              <w:pStyle w:val="a5"/>
              <w:ind w:firstLine="0"/>
              <w:jc w:val="center"/>
              <w:rPr>
                <w:i/>
                <w:lang w:val="en-US"/>
              </w:rPr>
            </w:pPr>
            <w:r w:rsidRPr="00BB58AC">
              <w:rPr>
                <w:i/>
                <w:lang w:val="en-US"/>
              </w:rPr>
              <w:t>f</w:t>
            </w:r>
            <w:r w:rsidRPr="00BB58AC">
              <w:rPr>
                <w:i/>
                <w:vertAlign w:val="subscript"/>
              </w:rPr>
              <w:t>в</w:t>
            </w:r>
            <w:r>
              <w:t xml:space="preserve"> = 1,2 МГц</w:t>
            </w:r>
          </w:p>
        </w:tc>
      </w:tr>
    </w:tbl>
    <w:p w:rsidR="007B24C0" w:rsidRDefault="007B24C0" w:rsidP="00C067C8">
      <w:pPr>
        <w:pStyle w:val="a5"/>
      </w:pPr>
    </w:p>
    <w:p w:rsidR="00C067C8" w:rsidRDefault="00706B3F" w:rsidP="00C067C8">
      <w:pPr>
        <w:pStyle w:val="a5"/>
      </w:pPr>
      <w:r>
        <w:t>2. Измерение длительности фронта и спада плоской вершины импульса.</w:t>
      </w:r>
    </w:p>
    <w:p w:rsidR="00BA6BA8" w:rsidRDefault="00FB5288" w:rsidP="00FB5288">
      <w:pPr>
        <w:pStyle w:val="a5"/>
        <w:ind w:firstLine="0"/>
      </w:pPr>
      <w:r>
        <w:t>а) Выход с коллектора без НЧ коррекции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D7638" w:rsidTr="00496E40">
        <w:tc>
          <w:tcPr>
            <w:tcW w:w="4672" w:type="dxa"/>
            <w:vAlign w:val="center"/>
          </w:tcPr>
          <w:p w:rsidR="008D7638" w:rsidRDefault="00460A06" w:rsidP="00496E40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7.75pt;height:172.5pt">
                  <v:imagedata r:id="rId7" o:title="NewFile3"/>
                </v:shape>
              </w:pict>
            </w:r>
          </w:p>
        </w:tc>
        <w:tc>
          <w:tcPr>
            <w:tcW w:w="4673" w:type="dxa"/>
            <w:vAlign w:val="center"/>
          </w:tcPr>
          <w:p w:rsidR="008D7638" w:rsidRDefault="00460A06" w:rsidP="00496E40">
            <w:pPr>
              <w:pStyle w:val="a5"/>
              <w:spacing w:line="360" w:lineRule="auto"/>
              <w:ind w:firstLine="0"/>
              <w:jc w:val="center"/>
            </w:pPr>
            <w:r>
              <w:pict>
                <v:shape id="_x0000_i1026" type="#_x0000_t75" style="width:237.75pt;height:172.5pt">
                  <v:imagedata r:id="rId8" o:title="NewFile2"/>
                </v:shape>
              </w:pict>
            </w:r>
          </w:p>
        </w:tc>
      </w:tr>
    </w:tbl>
    <w:p w:rsidR="00FB5288" w:rsidRPr="008D7638" w:rsidRDefault="00460A06" w:rsidP="008D7638">
      <w:pPr>
        <w:pStyle w:val="a5"/>
        <w:spacing w:line="480" w:lineRule="auto"/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96мВ</m:t>
              </m:r>
            </m:num>
            <m:den>
              <m:r>
                <w:rPr>
                  <w:rFonts w:ascii="Cambria Math" w:hAnsi="Cambria Math"/>
                </w:rPr>
                <m:t>888мВ</m:t>
              </m:r>
            </m:den>
          </m:f>
          <m:r>
            <w:rPr>
              <w:rFonts w:ascii="Cambria Math" w:hAnsi="Cambria Math"/>
            </w:rPr>
            <m:t>∙100%=10.8%</m:t>
          </m:r>
        </m:oMath>
      </m:oMathPara>
    </w:p>
    <w:p w:rsidR="00BA6BA8" w:rsidRPr="008D7638" w:rsidRDefault="00460A06" w:rsidP="008D7638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=2π∙</m:t>
          </m:r>
          <m:r>
            <w:rPr>
              <w:rFonts w:ascii="Cambria Math" w:hAnsi="Cambria Math"/>
              <w:vertAlign w:val="subscript"/>
            </w:rPr>
            <m:t>650Гц∙</m:t>
          </m:r>
          <m:r>
            <w:rPr>
              <w:rFonts w:ascii="Cambria Math" w:hAnsi="Cambria Math"/>
            </w:rPr>
            <m:t>29мкс</m:t>
          </m:r>
          <m:r>
            <w:rPr>
              <w:rFonts w:ascii="Cambria Math" w:eastAsiaTheme="minorEastAsia" w:hAnsi="Cambria Math"/>
            </w:rPr>
            <m:t>∙100%=11.8%</m:t>
          </m:r>
        </m:oMath>
      </m:oMathPara>
    </w:p>
    <w:p w:rsidR="00FB5288" w:rsidRPr="008D7638" w:rsidRDefault="00460A06" w:rsidP="008D7638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ф.расч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r>
                <w:rPr>
                  <w:rFonts w:ascii="Cambria Math" w:eastAsiaTheme="minorEastAsia" w:hAnsi="Cambria Math"/>
                </w:rPr>
                <m:t>330∙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с=1мкс</m:t>
          </m:r>
        </m:oMath>
      </m:oMathPara>
    </w:p>
    <w:p w:rsidR="008D7638" w:rsidRPr="008D7638" w:rsidRDefault="00460A06" w:rsidP="00496E40">
      <w:pPr>
        <w:pStyle w:val="a5"/>
        <w:spacing w:line="240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ф.эксп</m:t>
              </m:r>
            </m:sub>
          </m:sSub>
          <m:r>
            <w:rPr>
              <w:rFonts w:ascii="Cambria Math" w:eastAsiaTheme="minorEastAsia" w:hAnsi="Cambria Math"/>
            </w:rPr>
            <m:t>=1.360 мкс</m:t>
          </m:r>
        </m:oMath>
      </m:oMathPara>
    </w:p>
    <w:p w:rsidR="00496E40" w:rsidRDefault="00496E40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B82605" w:rsidRDefault="00B82605" w:rsidP="008D7638">
      <w:pPr>
        <w:pStyle w:val="a5"/>
        <w:ind w:firstLine="0"/>
      </w:pPr>
    </w:p>
    <w:p w:rsidR="00924760" w:rsidRDefault="00924760" w:rsidP="008D7638">
      <w:pPr>
        <w:pStyle w:val="a5"/>
        <w:ind w:firstLine="0"/>
      </w:pPr>
    </w:p>
    <w:p w:rsidR="008D7638" w:rsidRDefault="008D7638" w:rsidP="008D7638">
      <w:pPr>
        <w:pStyle w:val="a5"/>
        <w:ind w:firstLine="0"/>
      </w:pPr>
      <w:r>
        <w:t>б) Выход с коллектора с НЧ коррекцией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57"/>
      </w:tblGrid>
      <w:tr w:rsidR="008D7638" w:rsidTr="00451DA0">
        <w:tc>
          <w:tcPr>
            <w:tcW w:w="4699" w:type="dxa"/>
            <w:vAlign w:val="center"/>
          </w:tcPr>
          <w:p w:rsidR="008D7638" w:rsidRDefault="000B027A" w:rsidP="00496E40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0" cy="2228850"/>
                  <wp:effectExtent l="0" t="0" r="0" b="0"/>
                  <wp:docPr id="5" name="Рисунок 5" descr="C:\Users\User-PC\AppData\Local\Microsoft\Windows\INetCache\Content.Word\NewFile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User-PC\AppData\Local\Microsoft\Windows\INetCache\Content.Word\NewFile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  <w:vAlign w:val="center"/>
          </w:tcPr>
          <w:p w:rsidR="008D7638" w:rsidRDefault="00460A06" w:rsidP="00496E40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 id="_x0000_i1027" type="#_x0000_t75" style="width:237.75pt;height:172.5pt">
                  <v:imagedata r:id="rId8" o:title="NewFile2"/>
                </v:shape>
              </w:pict>
            </w:r>
          </w:p>
        </w:tc>
      </w:tr>
    </w:tbl>
    <w:p w:rsidR="008D7638" w:rsidRPr="008D7638" w:rsidRDefault="00460A06" w:rsidP="00496E40">
      <w:pPr>
        <w:pStyle w:val="a5"/>
        <w:spacing w:line="360" w:lineRule="auto"/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8.8мВ</m:t>
              </m:r>
            </m:num>
            <m:den>
              <m:r>
                <w:rPr>
                  <w:rFonts w:ascii="Cambria Math" w:hAnsi="Cambria Math"/>
                </w:rPr>
                <m:t>860мВ</m:t>
              </m:r>
            </m:den>
          </m:f>
          <m:r>
            <w:rPr>
              <w:rFonts w:ascii="Cambria Math" w:hAnsi="Cambria Math"/>
            </w:rPr>
            <m:t>∙100%=10.2%</m:t>
          </m:r>
        </m:oMath>
      </m:oMathPara>
    </w:p>
    <w:p w:rsidR="008D7638" w:rsidRPr="008D7638" w:rsidRDefault="00460A06" w:rsidP="00496E40">
      <w:pPr>
        <w:pStyle w:val="a5"/>
        <w:spacing w:line="276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=2π∙</m:t>
          </m:r>
          <m:r>
            <w:rPr>
              <w:rFonts w:ascii="Cambria Math" w:hAnsi="Cambria Math"/>
              <w:vertAlign w:val="subscript"/>
            </w:rPr>
            <m:t>400Гц∙</m:t>
          </m:r>
          <m:r>
            <w:rPr>
              <w:rFonts w:ascii="Cambria Math" w:hAnsi="Cambria Math"/>
            </w:rPr>
            <m:t>29мкс</m:t>
          </m:r>
          <m:r>
            <w:rPr>
              <w:rFonts w:ascii="Cambria Math" w:eastAsiaTheme="minorEastAsia" w:hAnsi="Cambria Math"/>
            </w:rPr>
            <m:t>∙100%=7.3%</m:t>
          </m:r>
        </m:oMath>
      </m:oMathPara>
    </w:p>
    <w:p w:rsidR="008D7638" w:rsidRPr="008D7638" w:rsidRDefault="00460A06" w:rsidP="00496E40">
      <w:pPr>
        <w:pStyle w:val="a5"/>
        <w:spacing w:line="36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ф.расч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r>
                <w:rPr>
                  <w:rFonts w:ascii="Cambria Math" w:eastAsiaTheme="minorEastAsia" w:hAnsi="Cambria Math"/>
                </w:rPr>
                <m:t>331∙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с=1мкс</m:t>
          </m:r>
        </m:oMath>
      </m:oMathPara>
    </w:p>
    <w:p w:rsidR="008D7638" w:rsidRPr="00496E40" w:rsidRDefault="00460A06" w:rsidP="00496E40">
      <w:pPr>
        <w:pStyle w:val="a5"/>
        <w:spacing w:line="276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ф.эксп</m:t>
              </m:r>
            </m:sub>
          </m:sSub>
          <m:r>
            <w:rPr>
              <w:rFonts w:ascii="Cambria Math" w:eastAsiaTheme="minorEastAsia" w:hAnsi="Cambria Math"/>
            </w:rPr>
            <m:t>=1.360 мкс</m:t>
          </m:r>
        </m:oMath>
      </m:oMathPara>
    </w:p>
    <w:p w:rsidR="00496E40" w:rsidRDefault="00496E40" w:rsidP="00496E40">
      <w:pPr>
        <w:pStyle w:val="a5"/>
        <w:ind w:firstLine="0"/>
      </w:pPr>
    </w:p>
    <w:p w:rsidR="00496E40" w:rsidRDefault="00451DA0" w:rsidP="00496E40">
      <w:pPr>
        <w:pStyle w:val="a5"/>
        <w:ind w:firstLine="0"/>
      </w:pPr>
      <w:r>
        <w:t>в</w:t>
      </w:r>
      <w:r w:rsidR="00496E40">
        <w:t xml:space="preserve">) Выход с </w:t>
      </w:r>
      <w:r>
        <w:t>эмиттера</w:t>
      </w:r>
      <w:r w:rsidR="00496E40">
        <w:t xml:space="preserve"> без НЧ коррекции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496E40" w:rsidTr="00451DA0">
        <w:tc>
          <w:tcPr>
            <w:tcW w:w="4677" w:type="dxa"/>
            <w:vAlign w:val="center"/>
          </w:tcPr>
          <w:p w:rsidR="00496E40" w:rsidRDefault="00460A06" w:rsidP="00E57607">
            <w:pPr>
              <w:pStyle w:val="a5"/>
              <w:spacing w:line="360" w:lineRule="auto"/>
              <w:ind w:firstLine="0"/>
              <w:jc w:val="center"/>
            </w:pPr>
            <w:r>
              <w:pict>
                <v:shape id="_x0000_i1028" type="#_x0000_t75" style="width:240pt;height:175.5pt">
                  <v:imagedata r:id="rId10" o:title="NewFile6"/>
                </v:shape>
              </w:pict>
            </w:r>
          </w:p>
        </w:tc>
        <w:tc>
          <w:tcPr>
            <w:tcW w:w="4678" w:type="dxa"/>
            <w:vAlign w:val="center"/>
          </w:tcPr>
          <w:p w:rsidR="00496E40" w:rsidRDefault="00460A06" w:rsidP="00E57607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 id="_x0000_i1029" type="#_x0000_t75" style="width:240pt;height:175.5pt">
                  <v:imagedata r:id="rId11" o:title="NewFile8"/>
                </v:shape>
              </w:pict>
            </w:r>
          </w:p>
        </w:tc>
      </w:tr>
    </w:tbl>
    <w:p w:rsidR="00496E40" w:rsidRPr="008D7638" w:rsidRDefault="00460A06" w:rsidP="00496E40">
      <w:pPr>
        <w:pStyle w:val="a5"/>
        <w:spacing w:line="480" w:lineRule="auto"/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32мВ</m:t>
              </m:r>
            </m:num>
            <m:den>
              <m:r>
                <w:rPr>
                  <w:rFonts w:ascii="Cambria Math" w:hAnsi="Cambria Math"/>
                </w:rPr>
                <m:t>252мВ</m:t>
              </m:r>
            </m:den>
          </m:f>
          <m:r>
            <w:rPr>
              <w:rFonts w:ascii="Cambria Math" w:hAnsi="Cambria Math"/>
            </w:rPr>
            <m:t>∙100%=12.7%</m:t>
          </m:r>
        </m:oMath>
      </m:oMathPara>
    </w:p>
    <w:p w:rsidR="00496E40" w:rsidRPr="008D7638" w:rsidRDefault="00460A06" w:rsidP="00496E40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=2π∙</m:t>
          </m:r>
          <m:r>
            <w:rPr>
              <w:rFonts w:ascii="Cambria Math" w:hAnsi="Cambria Math"/>
              <w:vertAlign w:val="subscript"/>
            </w:rPr>
            <m:t>757Гц∙</m:t>
          </m:r>
          <m:r>
            <w:rPr>
              <w:rFonts w:ascii="Cambria Math" w:hAnsi="Cambria Math"/>
            </w:rPr>
            <m:t>29мкс</m:t>
          </m:r>
          <m:r>
            <w:rPr>
              <w:rFonts w:ascii="Cambria Math" w:eastAsiaTheme="minorEastAsia" w:hAnsi="Cambria Math"/>
            </w:rPr>
            <m:t>∙100%=13.8%</m:t>
          </m:r>
        </m:oMath>
      </m:oMathPara>
    </w:p>
    <w:p w:rsidR="00496E40" w:rsidRPr="008D7638" w:rsidRDefault="00460A06" w:rsidP="00496E40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r>
                <w:rPr>
                  <w:rFonts w:ascii="Cambria Math" w:eastAsiaTheme="minorEastAsia" w:hAnsi="Cambria Math"/>
                </w:rPr>
                <m:t>1.2∙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0.29∙10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с=292нс</m:t>
          </m:r>
        </m:oMath>
      </m:oMathPara>
    </w:p>
    <w:p w:rsidR="00924760" w:rsidRPr="00924760" w:rsidRDefault="00460A06" w:rsidP="00496E40">
      <w:pPr>
        <w:pStyle w:val="a5"/>
        <w:spacing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с.эксп</m:t>
              </m:r>
            </m:sub>
          </m:sSub>
          <m:r>
            <w:rPr>
              <w:rFonts w:ascii="Cambria Math" w:eastAsiaTheme="minorEastAsia" w:hAnsi="Cambria Math"/>
            </w:rPr>
            <m:t>=214 нс</m:t>
          </m:r>
        </m:oMath>
      </m:oMathPara>
    </w:p>
    <w:p w:rsidR="00451DA0" w:rsidRDefault="00451DA0" w:rsidP="00451DA0">
      <w:pPr>
        <w:pStyle w:val="a5"/>
        <w:ind w:firstLine="0"/>
      </w:pPr>
      <w:r>
        <w:lastRenderedPageBreak/>
        <w:t>г) Выход с эмиттера с НЧ коррекцией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451DA0" w:rsidTr="00451DA0">
        <w:tc>
          <w:tcPr>
            <w:tcW w:w="4677" w:type="dxa"/>
            <w:vAlign w:val="center"/>
          </w:tcPr>
          <w:p w:rsidR="00451DA0" w:rsidRDefault="00460A06" w:rsidP="00BA5C74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 id="_x0000_i1030" type="#_x0000_t75" style="width:240pt;height:175.5pt">
                  <v:imagedata r:id="rId12" o:title="NewFile7"/>
                </v:shape>
              </w:pict>
            </w:r>
          </w:p>
        </w:tc>
        <w:tc>
          <w:tcPr>
            <w:tcW w:w="4678" w:type="dxa"/>
            <w:vAlign w:val="center"/>
          </w:tcPr>
          <w:p w:rsidR="00451DA0" w:rsidRDefault="00460A06" w:rsidP="00BA5C74">
            <w:pPr>
              <w:pStyle w:val="a5"/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pict>
                <v:shape id="_x0000_i1031" type="#_x0000_t75" style="width:240pt;height:175.5pt">
                  <v:imagedata r:id="rId11" o:title="NewFile8"/>
                </v:shape>
              </w:pict>
            </w:r>
          </w:p>
        </w:tc>
      </w:tr>
    </w:tbl>
    <w:p w:rsidR="00451DA0" w:rsidRPr="008D7638" w:rsidRDefault="00460A06" w:rsidP="00451DA0">
      <w:pPr>
        <w:pStyle w:val="a5"/>
        <w:spacing w:line="480" w:lineRule="auto"/>
        <w:ind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4.8мВ</m:t>
              </m:r>
            </m:num>
            <m:den>
              <m:r>
                <w:rPr>
                  <w:rFonts w:ascii="Cambria Math" w:hAnsi="Cambria Math"/>
                </w:rPr>
                <m:t>252мВ</m:t>
              </m:r>
            </m:den>
          </m:f>
          <m:r>
            <w:rPr>
              <w:rFonts w:ascii="Cambria Math" w:hAnsi="Cambria Math"/>
            </w:rPr>
            <m:t>∙100%=1.9%</m:t>
          </m:r>
        </m:oMath>
      </m:oMathPara>
    </w:p>
    <w:p w:rsidR="00451DA0" w:rsidRPr="008D7638" w:rsidRDefault="00460A06" w:rsidP="00451DA0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=2π∙</m:t>
          </m:r>
          <m:r>
            <w:rPr>
              <w:rFonts w:ascii="Cambria Math" w:hAnsi="Cambria Math"/>
              <w:vertAlign w:val="subscript"/>
            </w:rPr>
            <m:t>410Гц∙</m:t>
          </m:r>
          <m:r>
            <w:rPr>
              <w:rFonts w:ascii="Cambria Math" w:hAnsi="Cambria Math"/>
            </w:rPr>
            <m:t>29мкс</m:t>
          </m:r>
          <m:r>
            <w:rPr>
              <w:rFonts w:ascii="Cambria Math" w:eastAsiaTheme="minorEastAsia" w:hAnsi="Cambria Math"/>
            </w:rPr>
            <m:t>∙100%=7.4%</m:t>
          </m:r>
        </m:oMath>
      </m:oMathPara>
    </w:p>
    <w:p w:rsidR="00451DA0" w:rsidRPr="008D7638" w:rsidRDefault="00460A06" w:rsidP="00451DA0">
      <w:pPr>
        <w:pStyle w:val="a5"/>
        <w:spacing w:line="480" w:lineRule="auto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0.35</m:t>
              </m:r>
            </m:num>
            <m:den>
              <m:r>
                <w:rPr>
                  <w:rFonts w:ascii="Cambria Math" w:eastAsiaTheme="minorEastAsia" w:hAnsi="Cambria Math"/>
                </w:rPr>
                <m:t>1.2∙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0.29∙10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с=292нс</m:t>
          </m:r>
        </m:oMath>
      </m:oMathPara>
    </w:p>
    <w:p w:rsidR="00451DA0" w:rsidRPr="00924760" w:rsidRDefault="00460A06" w:rsidP="00451DA0">
      <w:pPr>
        <w:pStyle w:val="a5"/>
        <w:spacing w:line="480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с.эксп</m:t>
              </m:r>
            </m:sub>
          </m:sSub>
          <m:r>
            <w:rPr>
              <w:rFonts w:ascii="Cambria Math" w:eastAsiaTheme="minorEastAsia" w:hAnsi="Cambria Math"/>
            </w:rPr>
            <m:t>=252 нс</m:t>
          </m:r>
        </m:oMath>
      </m:oMathPara>
    </w:p>
    <w:p w:rsidR="00E76649" w:rsidRDefault="00924760" w:rsidP="00E76649">
      <w:pPr>
        <w:pStyle w:val="a5"/>
      </w:pPr>
      <w:r>
        <w:rPr>
          <w:rFonts w:eastAsiaTheme="minorEastAsia"/>
        </w:rPr>
        <w:t>Вывод:</w:t>
      </w:r>
      <w:r w:rsidR="00E76649" w:rsidRPr="00E76649">
        <w:t xml:space="preserve"> </w:t>
      </w:r>
      <w:r w:rsidR="00E76649">
        <w:t>нижнюю границу полосы частот усилителя задают разделительные конденсаторы.</w:t>
      </w:r>
    </w:p>
    <w:p w:rsidR="00C067C8" w:rsidRPr="00BB58AC" w:rsidRDefault="00E76649" w:rsidP="00460A06">
      <w:pPr>
        <w:pStyle w:val="a5"/>
      </w:pPr>
      <w:r>
        <w:t>В области нижних частот конденсатор в цепи коллектора имеет сопротивление большее, чем последовательный резистор, в результате общее сопротивление в цепи коллектора возрастает и увеличивается коэффициент усиления.</w:t>
      </w:r>
      <w:bookmarkStart w:id="0" w:name="_GoBack"/>
      <w:bookmarkEnd w:id="0"/>
    </w:p>
    <w:sectPr w:rsidR="00C067C8" w:rsidRPr="00BB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IAHAF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2"/>
  </w:num>
  <w:num w:numId="7">
    <w:abstractNumId w:val="15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027A"/>
    <w:rsid w:val="000B55E9"/>
    <w:rsid w:val="000B6497"/>
    <w:rsid w:val="000B7F1A"/>
    <w:rsid w:val="000E3774"/>
    <w:rsid w:val="000F65FF"/>
    <w:rsid w:val="001102B2"/>
    <w:rsid w:val="00143AFF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32222"/>
    <w:rsid w:val="00232244"/>
    <w:rsid w:val="002B0664"/>
    <w:rsid w:val="002B184B"/>
    <w:rsid w:val="002C16B7"/>
    <w:rsid w:val="002E23BA"/>
    <w:rsid w:val="002F14D4"/>
    <w:rsid w:val="002F6BC2"/>
    <w:rsid w:val="002F7B86"/>
    <w:rsid w:val="00302529"/>
    <w:rsid w:val="00320B49"/>
    <w:rsid w:val="003340EB"/>
    <w:rsid w:val="00362DF2"/>
    <w:rsid w:val="00365E74"/>
    <w:rsid w:val="0038103F"/>
    <w:rsid w:val="00385D4B"/>
    <w:rsid w:val="00391189"/>
    <w:rsid w:val="003A0EB9"/>
    <w:rsid w:val="003B5954"/>
    <w:rsid w:val="003C4745"/>
    <w:rsid w:val="003D2328"/>
    <w:rsid w:val="003E2101"/>
    <w:rsid w:val="00425C8B"/>
    <w:rsid w:val="00430A28"/>
    <w:rsid w:val="00443714"/>
    <w:rsid w:val="00451DA0"/>
    <w:rsid w:val="00460A06"/>
    <w:rsid w:val="0047549B"/>
    <w:rsid w:val="0047605E"/>
    <w:rsid w:val="00496E40"/>
    <w:rsid w:val="00497BC8"/>
    <w:rsid w:val="004B4971"/>
    <w:rsid w:val="004C450A"/>
    <w:rsid w:val="004D60F6"/>
    <w:rsid w:val="005043FB"/>
    <w:rsid w:val="005058C3"/>
    <w:rsid w:val="00523C46"/>
    <w:rsid w:val="00530DE1"/>
    <w:rsid w:val="00531D8E"/>
    <w:rsid w:val="005379C8"/>
    <w:rsid w:val="00551260"/>
    <w:rsid w:val="00565B5E"/>
    <w:rsid w:val="0059546E"/>
    <w:rsid w:val="005D32BF"/>
    <w:rsid w:val="005D5DD3"/>
    <w:rsid w:val="005E125B"/>
    <w:rsid w:val="005E4A70"/>
    <w:rsid w:val="005F1F23"/>
    <w:rsid w:val="0061145A"/>
    <w:rsid w:val="00631C1C"/>
    <w:rsid w:val="00692EB1"/>
    <w:rsid w:val="006D369A"/>
    <w:rsid w:val="006D7CEF"/>
    <w:rsid w:val="006E4C70"/>
    <w:rsid w:val="006F3E4E"/>
    <w:rsid w:val="007038FB"/>
    <w:rsid w:val="00706B3F"/>
    <w:rsid w:val="00731E75"/>
    <w:rsid w:val="00735CA9"/>
    <w:rsid w:val="00775C2C"/>
    <w:rsid w:val="00785A5B"/>
    <w:rsid w:val="007915A6"/>
    <w:rsid w:val="0079182D"/>
    <w:rsid w:val="007B24C0"/>
    <w:rsid w:val="007B4EE4"/>
    <w:rsid w:val="007C6D3E"/>
    <w:rsid w:val="007D3615"/>
    <w:rsid w:val="007D6294"/>
    <w:rsid w:val="00807084"/>
    <w:rsid w:val="0083138F"/>
    <w:rsid w:val="00836592"/>
    <w:rsid w:val="00840BE4"/>
    <w:rsid w:val="00842ED6"/>
    <w:rsid w:val="008545BE"/>
    <w:rsid w:val="0086484C"/>
    <w:rsid w:val="0087255D"/>
    <w:rsid w:val="00887842"/>
    <w:rsid w:val="008A0013"/>
    <w:rsid w:val="008D7638"/>
    <w:rsid w:val="008E2591"/>
    <w:rsid w:val="009011CC"/>
    <w:rsid w:val="00924760"/>
    <w:rsid w:val="009270C9"/>
    <w:rsid w:val="00945DDE"/>
    <w:rsid w:val="00947243"/>
    <w:rsid w:val="00977AB1"/>
    <w:rsid w:val="00981554"/>
    <w:rsid w:val="009937EE"/>
    <w:rsid w:val="009A5991"/>
    <w:rsid w:val="009A77CF"/>
    <w:rsid w:val="009F5A17"/>
    <w:rsid w:val="00A012DC"/>
    <w:rsid w:val="00A06337"/>
    <w:rsid w:val="00A126D4"/>
    <w:rsid w:val="00A16EA7"/>
    <w:rsid w:val="00A171B0"/>
    <w:rsid w:val="00A304E3"/>
    <w:rsid w:val="00A71EF4"/>
    <w:rsid w:val="00A753DA"/>
    <w:rsid w:val="00A83037"/>
    <w:rsid w:val="00A84F1D"/>
    <w:rsid w:val="00AA0044"/>
    <w:rsid w:val="00AA6653"/>
    <w:rsid w:val="00AB1A37"/>
    <w:rsid w:val="00AC08C3"/>
    <w:rsid w:val="00AD5E96"/>
    <w:rsid w:val="00AE50F4"/>
    <w:rsid w:val="00AE6B80"/>
    <w:rsid w:val="00B4490A"/>
    <w:rsid w:val="00B71613"/>
    <w:rsid w:val="00B74984"/>
    <w:rsid w:val="00B82605"/>
    <w:rsid w:val="00B926E9"/>
    <w:rsid w:val="00B93B00"/>
    <w:rsid w:val="00BA5739"/>
    <w:rsid w:val="00BA5828"/>
    <w:rsid w:val="00BA6BA8"/>
    <w:rsid w:val="00BB58AC"/>
    <w:rsid w:val="00BF1375"/>
    <w:rsid w:val="00BF1A80"/>
    <w:rsid w:val="00C067C8"/>
    <w:rsid w:val="00C31649"/>
    <w:rsid w:val="00C32F79"/>
    <w:rsid w:val="00C51260"/>
    <w:rsid w:val="00C9729E"/>
    <w:rsid w:val="00CA0F55"/>
    <w:rsid w:val="00CB37CC"/>
    <w:rsid w:val="00CC0048"/>
    <w:rsid w:val="00CD04FB"/>
    <w:rsid w:val="00CD7C27"/>
    <w:rsid w:val="00CF78D5"/>
    <w:rsid w:val="00D03EE2"/>
    <w:rsid w:val="00D32F1E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62C9A"/>
    <w:rsid w:val="00E76649"/>
    <w:rsid w:val="00EE1D6E"/>
    <w:rsid w:val="00F0508F"/>
    <w:rsid w:val="00F05747"/>
    <w:rsid w:val="00F2636C"/>
    <w:rsid w:val="00F445CD"/>
    <w:rsid w:val="00FB29EB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9C51D-4A45-444E-85A6-2013DF0A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7B24C0"/>
    <w:pPr>
      <w:autoSpaceDE w:val="0"/>
      <w:autoSpaceDN w:val="0"/>
      <w:adjustRightInd w:val="0"/>
      <w:spacing w:after="0" w:line="24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Caaieiaie2">
    <w:name w:val="Caaieiaie 2"/>
    <w:basedOn w:val="a"/>
    <w:next w:val="a"/>
    <w:rsid w:val="007B24C0"/>
    <w:pPr>
      <w:autoSpaceDE w:val="0"/>
      <w:autoSpaceDN w:val="0"/>
      <w:adjustRightInd w:val="0"/>
      <w:spacing w:after="0" w:line="240" w:lineRule="auto"/>
    </w:pPr>
    <w:rPr>
      <w:rFonts w:eastAsia="Calibri" w:cs="Times New Roman"/>
      <w:sz w:val="24"/>
      <w:szCs w:val="24"/>
      <w:lang w:eastAsia="ru-RU"/>
    </w:rPr>
  </w:style>
  <w:style w:type="character" w:styleId="af5">
    <w:name w:val="Placeholder Text"/>
    <w:basedOn w:val="a0"/>
    <w:uiPriority w:val="99"/>
    <w:semiHidden/>
    <w:rsid w:val="00FB5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C3A9-7E16-4531-ABF1-0234CC35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16</cp:revision>
  <cp:lastPrinted>2018-02-27T19:37:00Z</cp:lastPrinted>
  <dcterms:created xsi:type="dcterms:W3CDTF">2018-02-19T17:46:00Z</dcterms:created>
  <dcterms:modified xsi:type="dcterms:W3CDTF">2019-01-07T23:47:00Z</dcterms:modified>
</cp:coreProperties>
</file>