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325E68" w:rsidP="007B259C">
      <w:pPr>
        <w:pStyle w:val="a9"/>
      </w:pPr>
      <w:r>
        <w:t>Лабораторная работа №3</w:t>
      </w:r>
    </w:p>
    <w:p w:rsidR="00A112BC" w:rsidRPr="00731E75" w:rsidRDefault="00906FE9" w:rsidP="007B259C">
      <w:pPr>
        <w:pStyle w:val="a9"/>
        <w:rPr>
          <w:b/>
          <w:bCs/>
        </w:rPr>
      </w:pPr>
      <w:r>
        <w:t>«</w:t>
      </w:r>
      <w:r w:rsidR="00325E68">
        <w:t>Нелинейные режимы работы системы слежения за частотой</w:t>
      </w:r>
      <w:r>
        <w:t>»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906FE9" w:rsidRDefault="00906FE9" w:rsidP="006731D1">
      <w:pPr>
        <w:pStyle w:val="a9"/>
        <w:jc w:val="left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  <w:r w:rsidRPr="00520085">
        <w:t>Студент</w:t>
      </w:r>
      <w:r w:rsidR="006731D1">
        <w:t>ы</w:t>
      </w:r>
      <w:r w:rsidRPr="00520085">
        <w:t xml:space="preserve">: </w:t>
      </w:r>
      <w:proofErr w:type="spellStart"/>
      <w:r w:rsidR="00303EA0">
        <w:t>Жеребин</w:t>
      </w:r>
      <w:proofErr w:type="spellEnd"/>
      <w:r w:rsidR="00303EA0">
        <w:t xml:space="preserve"> В.Р.</w:t>
      </w:r>
    </w:p>
    <w:p w:rsidR="006731D1" w:rsidRDefault="006731D1" w:rsidP="007B259C">
      <w:pPr>
        <w:pStyle w:val="a9"/>
        <w:jc w:val="right"/>
      </w:pPr>
      <w:r>
        <w:t>Калугин К.С.</w:t>
      </w:r>
    </w:p>
    <w:p w:rsidR="006731D1" w:rsidRDefault="006731D1" w:rsidP="007B259C">
      <w:pPr>
        <w:pStyle w:val="a9"/>
        <w:jc w:val="right"/>
      </w:pPr>
      <w:r>
        <w:t>Юрьев Д.С.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325E68" w:rsidRPr="00325E68" w:rsidRDefault="00325E68" w:rsidP="00325E68">
      <w:pPr>
        <w:pStyle w:val="a5"/>
      </w:pPr>
      <w:r w:rsidRPr="00325E68">
        <w:rPr>
          <w:b/>
        </w:rPr>
        <w:lastRenderedPageBreak/>
        <w:t>Цель работы:</w:t>
      </w:r>
      <w:r w:rsidRPr="00325E68">
        <w:t xml:space="preserve"> изучение особенностей захвата и срыва слежения в нелинейной дискретной системе слежения за частотой.</w:t>
      </w:r>
    </w:p>
    <w:p w:rsidR="00325E68" w:rsidRDefault="00325E68" w:rsidP="00325E68">
      <w:pPr>
        <w:pStyle w:val="a5"/>
      </w:pPr>
      <w:r>
        <w:t>Функциональная схема ССЧ представлена на Рис. 1. Информативным параметром для ССЧ является доплеровская частота входного сигнала. При этом остальные параметры (задержка, амплитуда) полагаются известными.</w:t>
      </w:r>
    </w:p>
    <w:p w:rsidR="00325E68" w:rsidRDefault="00325E68" w:rsidP="00325E68">
      <w:pPr>
        <w:pStyle w:val="docdata"/>
        <w:spacing w:before="0" w:beforeAutospacing="0" w:after="200" w:afterAutospacing="0"/>
        <w:jc w:val="center"/>
        <w:rPr>
          <w:color w:val="000000"/>
        </w:rPr>
      </w:pPr>
      <w:r>
        <w:rPr>
          <w:rFonts w:eastAsiaTheme="minorHAnsi"/>
          <w:noProof/>
          <w:sz w:val="28"/>
          <w:szCs w:val="22"/>
        </w:rPr>
        <w:drawing>
          <wp:inline distT="0" distB="0" distL="0" distR="0" wp14:anchorId="78C3433C" wp14:editId="75F74077">
            <wp:extent cx="4962525" cy="1476375"/>
            <wp:effectExtent l="0" t="0" r="9525" b="9525"/>
            <wp:docPr id="4" name="Рисунок 4" descr="D50C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50C56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68" w:rsidRDefault="00325E68" w:rsidP="00325E68">
      <w:pPr>
        <w:pStyle w:val="docdata"/>
        <w:spacing w:before="0" w:beforeAutospacing="0" w:after="0" w:afterAutospacing="0"/>
        <w:jc w:val="center"/>
        <w:rPr>
          <w:i/>
          <w:color w:val="000000"/>
        </w:rPr>
      </w:pPr>
      <w:r w:rsidRPr="00325E68">
        <w:rPr>
          <w:i/>
          <w:color w:val="000000"/>
        </w:rPr>
        <w:t>Рис.1. функциональная схема ССЧ.</w:t>
      </w:r>
    </w:p>
    <w:p w:rsidR="00325E68" w:rsidRPr="00325E68" w:rsidRDefault="00325E68" w:rsidP="00325E68">
      <w:pPr>
        <w:pStyle w:val="docdata"/>
        <w:spacing w:before="0" w:beforeAutospacing="0" w:after="0" w:afterAutospacing="0"/>
        <w:jc w:val="center"/>
        <w:rPr>
          <w:i/>
        </w:rPr>
      </w:pPr>
    </w:p>
    <w:p w:rsidR="00325E68" w:rsidRDefault="00325E68" w:rsidP="00325E68">
      <w:pPr>
        <w:pStyle w:val="a5"/>
      </w:pPr>
      <w:r>
        <w:t>В дискриминаторе производится операция перемножения отсчётов входного процесса и опорного сигнала, а также суммирование результата – накопление. Операцию производит коррелятор – общий для всех дискриминаторов дискретных следящих систем блок, на выходе которого формируются синфазная и квадратурная компоненты:</w:t>
      </w:r>
    </w:p>
    <w:p w:rsidR="00325E68" w:rsidRDefault="00325E68" w:rsidP="00325E68">
      <w:pPr>
        <w:pStyle w:val="docdata"/>
        <w:spacing w:before="0" w:beforeAutospacing="0" w:after="200" w:afterAutospacing="0"/>
        <w:jc w:val="center"/>
      </w:pPr>
      <w:r>
        <w:rPr>
          <w:rFonts w:eastAsiaTheme="minorHAnsi"/>
          <w:noProof/>
          <w:sz w:val="28"/>
          <w:szCs w:val="22"/>
        </w:rPr>
        <w:drawing>
          <wp:inline distT="0" distB="0" distL="0" distR="0" wp14:anchorId="2971162F" wp14:editId="726CD3C6">
            <wp:extent cx="3057525" cy="895350"/>
            <wp:effectExtent l="0" t="0" r="9525" b="0"/>
            <wp:docPr id="3" name="Рисунок 3" descr="9DE9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9DE91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68" w:rsidRDefault="00325E68" w:rsidP="00325E68">
      <w:pPr>
        <w:pStyle w:val="docdata"/>
        <w:spacing w:before="0" w:beforeAutospacing="0" w:after="160" w:afterAutospacing="0"/>
        <w:ind w:firstLine="708"/>
        <w:jc w:val="center"/>
        <w:rPr>
          <w:b/>
        </w:rPr>
      </w:pPr>
      <w:r>
        <w:rPr>
          <w:b/>
          <w:color w:val="000000"/>
          <w:sz w:val="28"/>
          <w:szCs w:val="28"/>
        </w:rPr>
        <w:t>Методика оценки полосы захвата и полосы удержания путём графического решения нелинейного дифференциального уравнения</w:t>
      </w:r>
    </w:p>
    <w:p w:rsidR="00325E68" w:rsidRDefault="00325E68" w:rsidP="00325E68">
      <w:pPr>
        <w:pStyle w:val="docdata"/>
        <w:spacing w:before="0" w:beforeAutospacing="0" w:after="200" w:afterAutospacing="0"/>
        <w:jc w:val="center"/>
      </w:pPr>
      <w:r>
        <w:rPr>
          <w:noProof/>
        </w:rPr>
        <w:drawing>
          <wp:inline distT="0" distB="0" distL="0" distR="0" wp14:anchorId="540556CD" wp14:editId="6BDFEAAF">
            <wp:extent cx="32766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B3137" wp14:editId="61DBC559">
            <wp:extent cx="21336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68" w:rsidRDefault="00325E68" w:rsidP="00325E68">
      <w:pPr>
        <w:pStyle w:val="docdata"/>
        <w:spacing w:before="0" w:beforeAutospacing="0" w:after="0" w:afterAutospacing="0"/>
        <w:ind w:left="1416" w:firstLine="708"/>
        <w:jc w:val="both"/>
        <w:rPr>
          <w:color w:val="000000"/>
        </w:rPr>
      </w:pPr>
      <w:r w:rsidRPr="00325E68">
        <w:rPr>
          <w:i/>
          <w:color w:val="000000"/>
        </w:rPr>
        <w:t>Рис. 2.а.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25E68">
        <w:rPr>
          <w:i/>
          <w:color w:val="000000"/>
        </w:rPr>
        <w:t>Рис. 2.б.</w:t>
      </w:r>
    </w:p>
    <w:p w:rsidR="00325E68" w:rsidRDefault="00325E68" w:rsidP="00325E68">
      <w:pPr>
        <w:pStyle w:val="docdata"/>
        <w:spacing w:before="0" w:beforeAutospacing="0" w:after="0" w:afterAutospacing="0"/>
        <w:ind w:left="1416" w:firstLine="708"/>
        <w:jc w:val="both"/>
        <w:rPr>
          <w:color w:val="000000"/>
        </w:rPr>
      </w:pPr>
    </w:p>
    <w:p w:rsidR="00325E68" w:rsidRDefault="00325E68" w:rsidP="00325E6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случай, когда </w:t>
      </w:r>
      <w:proofErr w:type="gramStart"/>
      <w:r>
        <w:rPr>
          <w:rFonts w:ascii="Times New Roman" w:hAnsi="Times New Roman" w:cs="Times New Roman"/>
          <w:sz w:val="28"/>
        </w:rPr>
        <w:t xml:space="preserve">отклонение </w:t>
      </w:r>
      <m:oMath>
        <m:r>
          <w:rPr>
            <w:rFonts w:ascii="Cambria Math" w:hAnsi="Cambria Math" w:cs="Times New Roman"/>
            <w:sz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с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частоты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сигнала от номинального значения постоянно во времени, а фильтр умеет следующий коэффициент передачи:</w:t>
      </w:r>
    </w:p>
    <w:p w:rsidR="00325E68" w:rsidRDefault="00325E68" w:rsidP="00325E68">
      <w:pPr>
        <w:ind w:firstLine="708"/>
        <w:jc w:val="center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ф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1+р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325E68" w:rsidRDefault="00325E68" w:rsidP="00325E6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система будет описываться следующим уравнением:</w:t>
      </w:r>
    </w:p>
    <w:p w:rsidR="00325E68" w:rsidRDefault="00325E68" w:rsidP="00325E68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Ω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Ω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t</m:t>
              </m:r>
            </m:e>
          </m:d>
          <m:r>
            <w:rPr>
              <w:rFonts w:ascii="Cambria Math" w:hAnsi="Times New Roman" w:cs="Times New Roman"/>
              <w:sz w:val="28"/>
            </w:rPr>
            <m:t>+F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</m:t>
              </m:r>
            </m:sub>
          </m:sSub>
        </m:oMath>
      </m:oMathPara>
    </w:p>
    <w:p w:rsidR="00325E68" w:rsidRDefault="00325E68" w:rsidP="00325E68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установившемся режиме, когда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Ω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=0, ошибка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слежения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</w:rPr>
        <w:t xml:space="preserve"> определяется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решением нелинейного уравнения, вытекающего из предыдущего:</w:t>
      </w:r>
    </w:p>
    <w:p w:rsidR="00325E68" w:rsidRDefault="00325E68" w:rsidP="00325E68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Times New Roman" w:cs="Times New Roman"/>
              <w:sz w:val="28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Ω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Ω</m:t>
          </m:r>
        </m:oMath>
      </m:oMathPara>
    </w:p>
    <w:p w:rsidR="00325E68" w:rsidRDefault="00325E68" w:rsidP="00325E6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рис. 2.а представлено графическое решение уравнения.</w:t>
      </w:r>
    </w:p>
    <w:p w:rsidR="00325E68" w:rsidRDefault="00325E68" w:rsidP="00325E68">
      <w:pPr>
        <w:pStyle w:val="docdata"/>
        <w:spacing w:before="0" w:beforeAutospacing="0" w:after="0" w:afterAutospacing="0"/>
        <w:ind w:left="1416" w:firstLine="708"/>
        <w:jc w:val="both"/>
      </w:pPr>
    </w:p>
    <w:p w:rsidR="00325E68" w:rsidRDefault="00325E68" w:rsidP="00325E68">
      <w:pPr>
        <w:pStyle w:val="a5"/>
      </w:pPr>
      <w:r>
        <w:t xml:space="preserve">Выполнив построения, показанные на Рис. 2.а, для ряда </w:t>
      </w:r>
      <w:proofErr w:type="gramStart"/>
      <w:r>
        <w:t xml:space="preserve">значений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</w:t>
      </w:r>
      <w:r>
        <w:t>можно</w:t>
      </w:r>
      <w:proofErr w:type="gramEnd"/>
      <w:r>
        <w:t xml:space="preserve"> найти зависимость </w:t>
      </w:r>
      <w:proofErr w:type="spellStart"/>
      <w:r>
        <w:t>расстройки</w:t>
      </w:r>
      <w:proofErr w:type="spellEnd"/>
      <w:r>
        <w:t xml:space="preserve"> Ω промежуточной частоты от величины отклонения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 частоты входного сигнала. Эта зависимость представлена на рис. 2.б. Ее участок АА’ соответствует ус</w:t>
      </w:r>
      <w:proofErr w:type="spellStart"/>
      <w:r>
        <w:t>тойчивым</w:t>
      </w:r>
      <w:proofErr w:type="spellEnd"/>
      <w:r>
        <w:t xml:space="preserve"> точкам равновесия вида 1 на рис. 2.а. Участки БВ и В’Б’ формируются устойчивыми точками равновесия типа 3 на рис. 2.а. Участки АВ и А’В’ соответствуют неустойчивым точкам равновесия (точка 2 на рис. 2.а).</w:t>
      </w:r>
    </w:p>
    <w:p w:rsidR="00325E68" w:rsidRDefault="00325E68" w:rsidP="00325E68">
      <w:pPr>
        <w:pStyle w:val="a5"/>
      </w:pPr>
      <w:r>
        <w:t xml:space="preserve">Зависимость, изображенная на рис. 2.б, позволяет проследить поведение системы автоподстройки при изменении частоты входного сигнала. Область частот, лежащая между абсциссами точек А и А’ (рис. 2.б), называется полосой удержания, а область между абсциссами точек Г и Г’ - полосой захвата системы. Величины этих полос являются важными параметрами, учитываемыми при проектировании систем частотной автоподстройки. </w:t>
      </w:r>
      <w:r>
        <w:rPr>
          <w:b/>
        </w:rPr>
        <w:t>Полоса захвата</w:t>
      </w:r>
      <w:r>
        <w:t xml:space="preserve"> определяет диапазон первоначальных </w:t>
      </w:r>
      <w:proofErr w:type="spellStart"/>
      <w:r>
        <w:t>расстроек</w:t>
      </w:r>
      <w:proofErr w:type="spellEnd"/>
      <w:r>
        <w:t xml:space="preserve"> частоты сигнала, в пределах которого при включении системы обеспечивается переход к режиму слежения. </w:t>
      </w:r>
      <w:r>
        <w:rPr>
          <w:b/>
        </w:rPr>
        <w:t>Полоса удержания</w:t>
      </w:r>
      <w:r>
        <w:t xml:space="preserve"> определяет диапазон </w:t>
      </w:r>
      <w:proofErr w:type="spellStart"/>
      <w:r>
        <w:t>расстроек</w:t>
      </w:r>
      <w:proofErr w:type="spellEnd"/>
      <w:r>
        <w:t xml:space="preserve"> частоты сигнала, в пределах которого при медленном изменении частоты входного сигнала режим слежения сохраняется, если система в этот режим уже была введена. Полоса удержания всегда больше полосы захвата.</w:t>
      </w:r>
    </w:p>
    <w:p w:rsidR="00325E68" w:rsidRDefault="00325E68" w:rsidP="00325E6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25E68" w:rsidRDefault="00325E68" w:rsidP="00325E6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25E68" w:rsidRDefault="00325E68" w:rsidP="00325E6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325E68" w:rsidRDefault="00325E68" w:rsidP="00325E68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экспериментального определения полос захвата и удержания</w:t>
      </w:r>
    </w:p>
    <w:p w:rsidR="00325E68" w:rsidRDefault="00325E68" w:rsidP="00325E68">
      <w:pPr>
        <w:pStyle w:val="a5"/>
      </w:pPr>
      <w:proofErr w:type="gramStart"/>
      <w:r>
        <w:t>Положим</w:t>
      </w:r>
      <w:r w:rsidRPr="000F081B"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=0</m:t>
        </m:r>
      </m:oMath>
      <w:r>
        <w:t>,</w:t>
      </w:r>
      <w:proofErr w:type="gramEnd"/>
      <w:r>
        <w:t xml:space="preserve"> при этом Ω=0. С увели</w:t>
      </w:r>
      <w:proofErr w:type="spellStart"/>
      <w:r w:rsidRPr="000F081B">
        <w:t>чением</w:t>
      </w:r>
      <w:proofErr w:type="spellEnd"/>
      <w:r w:rsidRPr="000F081B">
        <w:t xml:space="preserve"> </w:t>
      </w:r>
      <w:proofErr w:type="gramStart"/>
      <w:r w:rsidRPr="000F081B">
        <w:t xml:space="preserve">отклонения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0F081B">
        <w:t xml:space="preserve"> расстройк</w:t>
      </w:r>
      <w:r>
        <w:t>а</w:t>
      </w:r>
      <w:proofErr w:type="gramEnd"/>
      <w:r>
        <w:t xml:space="preserve"> Ω промежуточной частоты сигнала возрастает. Когд</w:t>
      </w:r>
      <w:r w:rsidRPr="000F081B">
        <w:t xml:space="preserve">а </w:t>
      </w:r>
      <w:proofErr w:type="gramStart"/>
      <w:r w:rsidRPr="000F081B">
        <w:t xml:space="preserve">величина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 превысит</w:t>
      </w:r>
      <w:proofErr w:type="gramEnd"/>
      <w:r>
        <w:t xml:space="preserve"> значение, соответ</w:t>
      </w:r>
      <w:proofErr w:type="spellStart"/>
      <w:r w:rsidRPr="000F081B">
        <w:t>ствующее</w:t>
      </w:r>
      <w:proofErr w:type="spellEnd"/>
      <w:r w:rsidRPr="000F081B">
        <w:t xml:space="preserve"> точке А, система скач</w:t>
      </w:r>
      <w:r>
        <w:t xml:space="preserve">ком перейдет в новое устойчивое </w:t>
      </w:r>
      <w:r w:rsidRPr="000F081B">
        <w:t>состояние, изображаемое точкой Б</w:t>
      </w:r>
      <w:r>
        <w:t>. Подстраивающее действие си</w:t>
      </w:r>
      <w:r w:rsidRPr="000F081B">
        <w:t>стемы при этом пре</w:t>
      </w:r>
      <w:r>
        <w:t xml:space="preserve">кращается (происходит срыв слежения), и величины Ω 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 </w:t>
      </w:r>
      <w:r w:rsidRPr="000F081B">
        <w:t>становятся примерно равными. Е</w:t>
      </w:r>
      <w:r>
        <w:t xml:space="preserve">сли теперь уменьшать </w:t>
      </w:r>
      <w:proofErr w:type="gramStart"/>
      <w:r>
        <w:t xml:space="preserve">отклонение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0F081B">
        <w:t xml:space="preserve"> частоты</w:t>
      </w:r>
      <w:proofErr w:type="gramEnd"/>
      <w:r w:rsidRPr="000F081B">
        <w:t xml:space="preserve"> сигнала, то подст</w:t>
      </w:r>
      <w:proofErr w:type="spellStart"/>
      <w:r>
        <w:t>раивающее</w:t>
      </w:r>
      <w:proofErr w:type="spellEnd"/>
      <w:r>
        <w:t xml:space="preserve"> действие системы восстановится (произойдет захват), ког</w:t>
      </w:r>
      <w:r w:rsidRPr="000F081B">
        <w:t xml:space="preserve">да отклонение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0F081B">
        <w:t xml:space="preserve"> станет м</w:t>
      </w:r>
      <w:proofErr w:type="spellStart"/>
      <w:r>
        <w:t>еньше</w:t>
      </w:r>
      <w:proofErr w:type="spellEnd"/>
      <w:r>
        <w:t xml:space="preserve"> значения, соответствующего точ</w:t>
      </w:r>
      <w:r w:rsidRPr="000F081B">
        <w:t>ке В, и систем</w:t>
      </w:r>
      <w:r>
        <w:t>а перейдет в состояние, изобра</w:t>
      </w:r>
      <w:r w:rsidRPr="000F081B">
        <w:t>жаемое точкой Г</w:t>
      </w:r>
      <w:r>
        <w:t xml:space="preserve">. </w:t>
      </w:r>
      <w:r w:rsidRPr="000F081B">
        <w:t>При отрица</w:t>
      </w:r>
      <w:r>
        <w:t xml:space="preserve">тельных </w:t>
      </w:r>
      <w:proofErr w:type="gramStart"/>
      <w:r>
        <w:t xml:space="preserve">значениях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 в</w:t>
      </w:r>
      <w:proofErr w:type="gramEnd"/>
      <w:r>
        <w:t xml:space="preserve"> сист</w:t>
      </w:r>
      <w:proofErr w:type="spellStart"/>
      <w:r>
        <w:t>еме</w:t>
      </w:r>
      <w:proofErr w:type="spellEnd"/>
      <w:r>
        <w:t xml:space="preserve"> </w:t>
      </w:r>
      <w:r w:rsidRPr="000F081B">
        <w:t>возникают аналогичные проце</w:t>
      </w:r>
      <w:r>
        <w:t>ссы. Далее наложим полученные зависимости друг на друга для определения полос захвата и удержания.</w:t>
      </w: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7B259C">
      <w:pPr>
        <w:pStyle w:val="a9"/>
      </w:pPr>
    </w:p>
    <w:p w:rsidR="00325E68" w:rsidRDefault="00325E68" w:rsidP="00325E68">
      <w:pPr>
        <w:pStyle w:val="a9"/>
        <w:rPr>
          <w:b/>
        </w:rPr>
      </w:pPr>
      <w:r w:rsidRPr="00325E68">
        <w:rPr>
          <w:b/>
        </w:rPr>
        <w:lastRenderedPageBreak/>
        <w:t>Лабораторное задание</w:t>
      </w:r>
    </w:p>
    <w:p w:rsidR="00325E68" w:rsidRDefault="00325E68" w:rsidP="00325E68">
      <w:pPr>
        <w:pStyle w:val="a9"/>
        <w:rPr>
          <w:b/>
        </w:rPr>
      </w:pPr>
    </w:p>
    <w:p w:rsidR="00325E68" w:rsidRPr="00325E68" w:rsidRDefault="00325E68" w:rsidP="00325E68">
      <w:pPr>
        <w:pStyle w:val="a9"/>
        <w:numPr>
          <w:ilvl w:val="0"/>
          <w:numId w:val="22"/>
        </w:numPr>
        <w:jc w:val="both"/>
        <w:rPr>
          <w:b/>
        </w:rPr>
      </w:pPr>
      <w:r w:rsidRPr="008E62A9">
        <w:t xml:space="preserve">Построить зависимость Ω(Ωс) – </w:t>
      </w:r>
      <w:proofErr w:type="spellStart"/>
      <w:r w:rsidRPr="008E62A9">
        <w:t>расстройки</w:t>
      </w:r>
      <w:proofErr w:type="spellEnd"/>
      <w:r w:rsidRPr="008E62A9">
        <w:t xml:space="preserve"> Ω от отклонения</w:t>
      </w:r>
      <w:r>
        <w:t xml:space="preserve"> </w:t>
      </w:r>
      <w:r w:rsidRPr="008E62A9">
        <w:t>Ωс для двух значений крутизны регулировочной характеристики путём</w:t>
      </w:r>
      <w:r>
        <w:t xml:space="preserve"> </w:t>
      </w:r>
      <w:r w:rsidRPr="008E62A9">
        <w:t>графического решения нелинейного дифференциального уравнения.</w:t>
      </w:r>
    </w:p>
    <w:tbl>
      <w:tblPr>
        <w:tblStyle w:val="a7"/>
        <w:tblpPr w:leftFromText="180" w:rightFromText="180" w:vertAnchor="text" w:horzAnchor="page" w:tblpX="2731" w:tblpY="333"/>
        <w:tblW w:w="0" w:type="auto"/>
        <w:tblLook w:val="01E0" w:firstRow="1" w:lastRow="1" w:firstColumn="1" w:lastColumn="1" w:noHBand="0" w:noVBand="0"/>
      </w:tblPr>
      <w:tblGrid>
        <w:gridCol w:w="1881"/>
        <w:gridCol w:w="1882"/>
        <w:gridCol w:w="1881"/>
        <w:gridCol w:w="2024"/>
      </w:tblGrid>
      <w:tr w:rsidR="00325E68" w:rsidRPr="00CC17F1" w:rsidTr="00325E68">
        <w:trPr>
          <w:trHeight w:val="354"/>
        </w:trPr>
        <w:tc>
          <w:tcPr>
            <w:tcW w:w="3763" w:type="dxa"/>
            <w:gridSpan w:val="2"/>
          </w:tcPr>
          <w:p w:rsidR="00325E68" w:rsidRPr="00CC17F1" w:rsidRDefault="00325E68" w:rsidP="00325E68">
            <w:pPr>
              <w:jc w:val="center"/>
              <w:rPr>
                <w:sz w:val="28"/>
                <w:szCs w:val="28"/>
                <w:lang w:val="en-US"/>
              </w:rPr>
            </w:pPr>
            <w:r w:rsidRPr="00CC17F1">
              <w:rPr>
                <w:sz w:val="28"/>
                <w:szCs w:val="28"/>
                <w:lang w:val="en-US"/>
              </w:rPr>
              <w:t>S = 3</w:t>
            </w:r>
          </w:p>
        </w:tc>
        <w:tc>
          <w:tcPr>
            <w:tcW w:w="3905" w:type="dxa"/>
            <w:gridSpan w:val="2"/>
          </w:tcPr>
          <w:p w:rsidR="00325E68" w:rsidRPr="00CC17F1" w:rsidRDefault="00325E68" w:rsidP="00325E68">
            <w:pPr>
              <w:jc w:val="center"/>
              <w:rPr>
                <w:sz w:val="28"/>
                <w:szCs w:val="28"/>
                <w:lang w:val="en-US"/>
              </w:rPr>
            </w:pPr>
            <w:r w:rsidRPr="00CC17F1">
              <w:rPr>
                <w:sz w:val="28"/>
                <w:szCs w:val="28"/>
                <w:lang w:val="en-US"/>
              </w:rPr>
              <w:t>S = 2</w:t>
            </w:r>
          </w:p>
        </w:tc>
      </w:tr>
      <w:tr w:rsidR="00325E68" w:rsidRPr="00CC17F1" w:rsidTr="00325E68">
        <w:trPr>
          <w:trHeight w:val="354"/>
        </w:trPr>
        <w:tc>
          <w:tcPr>
            <w:tcW w:w="1881" w:type="dxa"/>
          </w:tcPr>
          <w:p w:rsidR="00325E68" w:rsidRPr="007C2338" w:rsidRDefault="00325E68" w:rsidP="00325E68">
            <w:pPr>
              <w:jc w:val="center"/>
              <w:rPr>
                <w:sz w:val="28"/>
                <w:szCs w:val="28"/>
              </w:rPr>
            </w:pPr>
            <w:r w:rsidRPr="007C2338">
              <w:rPr>
                <w:position w:val="-12"/>
                <w:sz w:val="28"/>
                <w:szCs w:val="28"/>
              </w:rPr>
              <w:object w:dxaOrig="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30pt;height:24pt" o:ole="">
                  <v:imagedata r:id="rId12" o:title=""/>
                </v:shape>
                <o:OLEObject Type="Embed" ProgID="Equation.DSMT4" ShapeID="_x0000_i1031" DrawAspect="Content" ObjectID="_1606522788" r:id="rId13"/>
              </w:object>
            </w:r>
          </w:p>
        </w:tc>
        <w:tc>
          <w:tcPr>
            <w:tcW w:w="1882" w:type="dxa"/>
          </w:tcPr>
          <w:p w:rsidR="00325E68" w:rsidRPr="007C2338" w:rsidRDefault="00325E68" w:rsidP="00325E68">
            <w:pPr>
              <w:jc w:val="center"/>
              <w:rPr>
                <w:sz w:val="28"/>
                <w:szCs w:val="28"/>
              </w:rPr>
            </w:pPr>
            <w:r w:rsidRPr="007C2338">
              <w:rPr>
                <w:position w:val="-12"/>
                <w:sz w:val="28"/>
                <w:szCs w:val="28"/>
              </w:rPr>
              <w:object w:dxaOrig="320" w:dyaOrig="360">
                <v:shape id="_x0000_i1032" type="#_x0000_t75" style="width:21pt;height:24pt" o:ole="">
                  <v:imagedata r:id="rId14" o:title=""/>
                </v:shape>
                <o:OLEObject Type="Embed" ProgID="Equation.DSMT4" ShapeID="_x0000_i1032" DrawAspect="Content" ObjectID="_1606522789" r:id="rId15"/>
              </w:object>
            </w:r>
            <w:r w:rsidRPr="007C2338">
              <w:rPr>
                <w:sz w:val="28"/>
                <w:szCs w:val="28"/>
              </w:rPr>
              <w:t>, Гц</w:t>
            </w:r>
          </w:p>
        </w:tc>
        <w:tc>
          <w:tcPr>
            <w:tcW w:w="1881" w:type="dxa"/>
            <w:shd w:val="clear" w:color="auto" w:fill="auto"/>
          </w:tcPr>
          <w:p w:rsidR="00325E68" w:rsidRPr="007C2338" w:rsidRDefault="00325E68" w:rsidP="00325E68">
            <w:pPr>
              <w:jc w:val="center"/>
              <w:rPr>
                <w:sz w:val="28"/>
                <w:szCs w:val="28"/>
              </w:rPr>
            </w:pPr>
            <w:r w:rsidRPr="007C2338">
              <w:rPr>
                <w:position w:val="-12"/>
                <w:sz w:val="28"/>
                <w:szCs w:val="28"/>
              </w:rPr>
              <w:object w:dxaOrig="480" w:dyaOrig="360">
                <v:shape id="_x0000_i1033" type="#_x0000_t75" style="width:30.75pt;height:24pt" o:ole="">
                  <v:imagedata r:id="rId16" o:title=""/>
                </v:shape>
                <o:OLEObject Type="Embed" ProgID="Equation.DSMT4" ShapeID="_x0000_i1033" DrawAspect="Content" ObjectID="_1606522790" r:id="rId17"/>
              </w:object>
            </w:r>
          </w:p>
        </w:tc>
        <w:tc>
          <w:tcPr>
            <w:tcW w:w="2024" w:type="dxa"/>
            <w:shd w:val="clear" w:color="auto" w:fill="auto"/>
          </w:tcPr>
          <w:p w:rsidR="00325E68" w:rsidRPr="007C2338" w:rsidRDefault="00325E68" w:rsidP="00325E68">
            <w:pPr>
              <w:jc w:val="center"/>
              <w:rPr>
                <w:b/>
                <w:sz w:val="28"/>
                <w:szCs w:val="28"/>
              </w:rPr>
            </w:pPr>
            <w:r w:rsidRPr="007C2338">
              <w:rPr>
                <w:position w:val="-12"/>
                <w:sz w:val="28"/>
                <w:szCs w:val="28"/>
              </w:rPr>
              <w:object w:dxaOrig="340" w:dyaOrig="360">
                <v:shape id="_x0000_i1034" type="#_x0000_t75" style="width:22.5pt;height:24pt" o:ole="">
                  <v:imagedata r:id="rId18" o:title=""/>
                </v:shape>
                <o:OLEObject Type="Embed" ProgID="Equation.DSMT4" ShapeID="_x0000_i1034" DrawAspect="Content" ObjectID="_1606522791" r:id="rId19"/>
              </w:object>
            </w:r>
            <w:r w:rsidRPr="007C2338">
              <w:rPr>
                <w:sz w:val="28"/>
                <w:szCs w:val="28"/>
              </w:rPr>
              <w:t>, Гц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6.48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10</w:t>
            </w:r>
          </w:p>
        </w:tc>
        <w:tc>
          <w:tcPr>
            <w:tcW w:w="2024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8.7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60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23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60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27.14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100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33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100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41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150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46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150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58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200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58.5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200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75.67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250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72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250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94.35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300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86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300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114.38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350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100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350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136.3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400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117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400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161.2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450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134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450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191.25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500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(153; 520)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500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247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550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(176; 440; 625)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515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(255; 400; 515)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600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(210; 385; 670)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530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(291; 358; 569)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650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(273.2; 711)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550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600</w:t>
            </w:r>
          </w:p>
        </w:tc>
      </w:tr>
      <w:tr w:rsidR="00325E68" w:rsidTr="00325E68">
        <w:trPr>
          <w:trHeight w:val="354"/>
        </w:trPr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700</w:t>
            </w:r>
          </w:p>
        </w:tc>
        <w:tc>
          <w:tcPr>
            <w:tcW w:w="1882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747</w:t>
            </w:r>
          </w:p>
        </w:tc>
        <w:tc>
          <w:tcPr>
            <w:tcW w:w="1881" w:type="dxa"/>
            <w:shd w:val="clear" w:color="auto" w:fill="auto"/>
          </w:tcPr>
          <w:p w:rsidR="00325E68" w:rsidRPr="005654B1" w:rsidRDefault="00325E68" w:rsidP="00325E68">
            <w:pPr>
              <w:jc w:val="center"/>
            </w:pPr>
            <w:r w:rsidRPr="005654B1">
              <w:t>600</w:t>
            </w:r>
          </w:p>
        </w:tc>
        <w:tc>
          <w:tcPr>
            <w:tcW w:w="2024" w:type="dxa"/>
            <w:shd w:val="clear" w:color="auto" w:fill="auto"/>
          </w:tcPr>
          <w:p w:rsidR="00325E68" w:rsidRDefault="00325E68" w:rsidP="00325E68">
            <w:pPr>
              <w:jc w:val="center"/>
            </w:pPr>
            <w:r>
              <w:t>649</w:t>
            </w:r>
          </w:p>
        </w:tc>
      </w:tr>
    </w:tbl>
    <w:p w:rsidR="00325E68" w:rsidRPr="00731080" w:rsidRDefault="00325E68" w:rsidP="00325E68">
      <w:pPr>
        <w:jc w:val="both"/>
        <w:rPr>
          <w:sz w:val="28"/>
          <w:szCs w:val="28"/>
        </w:rPr>
      </w:pPr>
    </w:p>
    <w:p w:rsidR="00325E68" w:rsidRDefault="00325E68" w:rsidP="00325E68">
      <w:pPr>
        <w:jc w:val="center"/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  <w:r w:rsidRPr="002A633B">
        <w:rPr>
          <w:noProof/>
          <w:sz w:val="28"/>
          <w:szCs w:val="28"/>
        </w:rPr>
        <w:lastRenderedPageBreak/>
        <w:drawing>
          <wp:inline distT="0" distB="0" distL="0" distR="0" wp14:anchorId="40067699" wp14:editId="53009709">
            <wp:extent cx="3960000" cy="3456000"/>
            <wp:effectExtent l="0" t="0" r="2540" b="0"/>
            <wp:docPr id="5" name="Рисунок 5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" t="33389" r="64720" b="30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68" w:rsidRPr="00325E68" w:rsidRDefault="00325E68" w:rsidP="00325E68">
      <w:pPr>
        <w:pStyle w:val="a9"/>
        <w:rPr>
          <w:i/>
          <w:sz w:val="24"/>
        </w:rPr>
      </w:pPr>
      <w:r w:rsidRPr="00325E68">
        <w:rPr>
          <w:i/>
          <w:sz w:val="24"/>
        </w:rPr>
        <w:t>Рис.3</w:t>
      </w:r>
      <w:r w:rsidRPr="00325E68">
        <w:rPr>
          <w:i/>
          <w:sz w:val="24"/>
        </w:rPr>
        <w:t xml:space="preserve">. График зависимости </w:t>
      </w:r>
      <w:r w:rsidRPr="00325E68">
        <w:rPr>
          <w:i/>
          <w:position w:val="-14"/>
          <w:sz w:val="24"/>
        </w:rPr>
        <w:object w:dxaOrig="760" w:dyaOrig="400">
          <v:shape id="_x0000_i1025" type="#_x0000_t75" style="width:42.75pt;height:22.5pt" o:ole="">
            <v:imagedata r:id="rId21" o:title=""/>
          </v:shape>
          <o:OLEObject Type="Embed" ProgID="Equation.DSMT4" ShapeID="_x0000_i1025" DrawAspect="Content" ObjectID="_1606522792" r:id="rId22"/>
        </w:object>
      </w:r>
      <w:r w:rsidRPr="00325E68">
        <w:rPr>
          <w:i/>
          <w:sz w:val="24"/>
        </w:rPr>
        <w:t>при S = 3.</w:t>
      </w:r>
    </w:p>
    <w:p w:rsidR="00325E68" w:rsidRDefault="00325E68" w:rsidP="00325E68">
      <w:pPr>
        <w:ind w:firstLine="709"/>
        <w:jc w:val="center"/>
        <w:rPr>
          <w:sz w:val="28"/>
          <w:szCs w:val="28"/>
        </w:rPr>
      </w:pPr>
      <w:r w:rsidRPr="00D96962">
        <w:rPr>
          <w:noProof/>
          <w:sz w:val="28"/>
          <w:szCs w:val="28"/>
        </w:rPr>
        <w:drawing>
          <wp:inline distT="0" distB="0" distL="0" distR="0" wp14:anchorId="58AF0ABC" wp14:editId="4E3BBFAA">
            <wp:extent cx="4152928" cy="345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t="27844" r="56906" b="29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28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68" w:rsidRPr="00325E68" w:rsidRDefault="00325E68" w:rsidP="00325E68">
      <w:pPr>
        <w:pStyle w:val="a9"/>
        <w:rPr>
          <w:i/>
          <w:sz w:val="24"/>
          <w:szCs w:val="28"/>
        </w:rPr>
      </w:pPr>
      <w:r>
        <w:rPr>
          <w:i/>
          <w:sz w:val="24"/>
        </w:rPr>
        <w:t>Рис.4</w:t>
      </w:r>
      <w:r w:rsidRPr="00325E68">
        <w:rPr>
          <w:i/>
          <w:sz w:val="24"/>
        </w:rPr>
        <w:t xml:space="preserve">. График зависимости </w:t>
      </w:r>
      <w:r w:rsidRPr="00325E68">
        <w:rPr>
          <w:i/>
          <w:position w:val="-14"/>
          <w:sz w:val="24"/>
        </w:rPr>
        <w:object w:dxaOrig="760" w:dyaOrig="400">
          <v:shape id="_x0000_i1026" type="#_x0000_t75" style="width:42.75pt;height:22.5pt" o:ole="">
            <v:imagedata r:id="rId21" o:title=""/>
          </v:shape>
          <o:OLEObject Type="Embed" ProgID="Equation.DSMT4" ShapeID="_x0000_i1026" DrawAspect="Content" ObjectID="_1606522793" r:id="rId24"/>
        </w:object>
      </w:r>
      <w:r w:rsidRPr="00325E68">
        <w:rPr>
          <w:i/>
          <w:sz w:val="24"/>
        </w:rPr>
        <w:t>при S = 2.</w:t>
      </w:r>
    </w:p>
    <w:p w:rsidR="00325E68" w:rsidRDefault="00325E68" w:rsidP="00325E68">
      <w:pPr>
        <w:rPr>
          <w:sz w:val="28"/>
          <w:szCs w:val="28"/>
        </w:rPr>
      </w:pPr>
    </w:p>
    <w:p w:rsidR="00325E68" w:rsidRDefault="00325E68" w:rsidP="00325E68">
      <w:pPr>
        <w:rPr>
          <w:sz w:val="28"/>
          <w:szCs w:val="28"/>
        </w:rPr>
      </w:pPr>
    </w:p>
    <w:p w:rsidR="00325E68" w:rsidRDefault="00325E68" w:rsidP="00325E68">
      <w:pPr>
        <w:rPr>
          <w:sz w:val="28"/>
          <w:szCs w:val="28"/>
        </w:rPr>
      </w:pPr>
    </w:p>
    <w:p w:rsidR="00325E68" w:rsidRPr="00325E68" w:rsidRDefault="00325E68" w:rsidP="00325E68">
      <w:pPr>
        <w:rPr>
          <w:sz w:val="28"/>
          <w:szCs w:val="28"/>
        </w:rPr>
      </w:pPr>
    </w:p>
    <w:p w:rsidR="00325E68" w:rsidRDefault="00325E68" w:rsidP="00325E68">
      <w:pPr>
        <w:pStyle w:val="a5"/>
        <w:numPr>
          <w:ilvl w:val="0"/>
          <w:numId w:val="22"/>
        </w:numPr>
      </w:pPr>
      <w:r w:rsidRPr="008E62A9">
        <w:lastRenderedPageBreak/>
        <w:t xml:space="preserve">Построить зависимость Ω(Ωс) – </w:t>
      </w:r>
      <w:proofErr w:type="spellStart"/>
      <w:r w:rsidRPr="008E62A9">
        <w:t>расстройки</w:t>
      </w:r>
      <w:proofErr w:type="spellEnd"/>
      <w:r w:rsidRPr="008E62A9">
        <w:t xml:space="preserve"> Ω от отклонения</w:t>
      </w:r>
      <w:r>
        <w:t xml:space="preserve"> </w:t>
      </w:r>
      <w:r w:rsidRPr="008E62A9">
        <w:t>Ωс для двух значений крутизны регулировочной характеристики путём</w:t>
      </w:r>
      <w:r>
        <w:t xml:space="preserve"> </w:t>
      </w:r>
      <w:r w:rsidRPr="008E62A9">
        <w:t>имитационного моделирования</w:t>
      </w:r>
    </w:p>
    <w:p w:rsidR="00325E68" w:rsidRDefault="00325E68" w:rsidP="00325E68">
      <w:pPr>
        <w:pStyle w:val="a5"/>
        <w:ind w:firstLine="0"/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4668"/>
        <w:gridCol w:w="4677"/>
      </w:tblGrid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Начальная ошибка, </w:t>
            </w:r>
            <w:r w:rsidRPr="00CB1749">
              <w:rPr>
                <w:i/>
                <w:sz w:val="28"/>
                <w:szCs w:val="28"/>
              </w:rPr>
              <w:t>х</w:t>
            </w:r>
          </w:p>
        </w:tc>
        <w:tc>
          <w:tcPr>
            <w:tcW w:w="4786" w:type="dxa"/>
          </w:tcPr>
          <w:p w:rsidR="00325E68" w:rsidRPr="00CB1749" w:rsidRDefault="00325E68" w:rsidP="00B11309">
            <w:pPr>
              <w:jc w:val="center"/>
              <w:rPr>
                <w:sz w:val="28"/>
                <w:szCs w:val="28"/>
              </w:rPr>
            </w:pPr>
            <w:r w:rsidRPr="00CB1749">
              <w:rPr>
                <w:sz w:val="28"/>
                <w:szCs w:val="28"/>
              </w:rPr>
              <w:t xml:space="preserve">Отклонение, </w:t>
            </w:r>
            <w:r w:rsidRPr="00CB1749">
              <w:rPr>
                <w:position w:val="-4"/>
                <w:sz w:val="28"/>
                <w:szCs w:val="28"/>
              </w:rPr>
              <w:object w:dxaOrig="220" w:dyaOrig="260">
                <v:shape id="_x0000_i1027" type="#_x0000_t75" style="width:11.25pt;height:12.75pt" o:ole="">
                  <v:imagedata r:id="rId25" o:title=""/>
                </v:shape>
                <o:OLEObject Type="Embed" ProgID="Equation.DSMT4" ShapeID="_x0000_i1027" DrawAspect="Content" ObjectID="_1606522794" r:id="rId26"/>
              </w:objec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50.65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77.22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105.55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136.72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394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718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807.5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901.1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1092.2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1199.6</w:t>
            </w:r>
          </w:p>
        </w:tc>
      </w:tr>
    </w:tbl>
    <w:p w:rsidR="00325E68" w:rsidRDefault="00325E68" w:rsidP="00325E68">
      <w:pPr>
        <w:jc w:val="center"/>
        <w:rPr>
          <w:sz w:val="28"/>
          <w:szCs w:val="28"/>
        </w:rPr>
      </w:pPr>
      <w:r w:rsidRPr="0058719A">
        <w:rPr>
          <w:noProof/>
        </w:rPr>
        <w:drawing>
          <wp:inline distT="0" distB="0" distL="0" distR="0" wp14:anchorId="6534AFC7" wp14:editId="31484906">
            <wp:extent cx="4552950" cy="3552825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68" w:rsidRPr="00325E68" w:rsidRDefault="00325E68" w:rsidP="00325E68">
      <w:pPr>
        <w:pStyle w:val="a9"/>
        <w:rPr>
          <w:i/>
          <w:sz w:val="24"/>
        </w:rPr>
      </w:pPr>
      <w:r w:rsidRPr="00325E68">
        <w:rPr>
          <w:i/>
          <w:sz w:val="24"/>
        </w:rPr>
        <w:t>Рис.5</w:t>
      </w:r>
      <w:r w:rsidRPr="00325E68">
        <w:rPr>
          <w:i/>
          <w:sz w:val="24"/>
        </w:rPr>
        <w:t xml:space="preserve">. Зависимость </w:t>
      </w:r>
      <w:proofErr w:type="gramStart"/>
      <w:r w:rsidRPr="00325E68">
        <w:rPr>
          <w:i/>
          <w:sz w:val="24"/>
        </w:rPr>
        <w:t xml:space="preserve">отклонения </w:t>
      </w:r>
      <w:r w:rsidRPr="00325E68">
        <w:rPr>
          <w:i/>
          <w:position w:val="-4"/>
          <w:sz w:val="24"/>
        </w:rPr>
        <w:object w:dxaOrig="220" w:dyaOrig="260">
          <v:shape id="_x0000_i1028" type="#_x0000_t75" style="width:11.25pt;height:12.75pt" o:ole="">
            <v:imagedata r:id="rId25" o:title=""/>
          </v:shape>
          <o:OLEObject Type="Embed" ProgID="Equation.DSMT4" ShapeID="_x0000_i1028" DrawAspect="Content" ObjectID="_1606522795" r:id="rId28"/>
        </w:object>
      </w:r>
      <w:r w:rsidRPr="00325E68">
        <w:rPr>
          <w:i/>
          <w:sz w:val="24"/>
        </w:rPr>
        <w:t xml:space="preserve"> от</w:t>
      </w:r>
      <w:proofErr w:type="gramEnd"/>
      <w:r w:rsidRPr="00325E68">
        <w:rPr>
          <w:i/>
          <w:sz w:val="24"/>
          <w:szCs w:val="28"/>
        </w:rPr>
        <w:t xml:space="preserve"> </w:t>
      </w:r>
      <w:r w:rsidRPr="00325E68">
        <w:rPr>
          <w:i/>
          <w:sz w:val="24"/>
        </w:rPr>
        <w:t>начальной ошибки х.</w:t>
      </w:r>
    </w:p>
    <w:p w:rsidR="00325E68" w:rsidRDefault="00325E68" w:rsidP="00325E68">
      <w:pPr>
        <w:pStyle w:val="a5"/>
        <w:numPr>
          <w:ilvl w:val="0"/>
          <w:numId w:val="22"/>
        </w:numPr>
      </w:pPr>
      <w:r>
        <w:lastRenderedPageBreak/>
        <w:t>Сопоставить результаты и сделать выводы.</w:t>
      </w:r>
    </w:p>
    <w:p w:rsidR="00325E68" w:rsidRDefault="00325E68" w:rsidP="00325E68">
      <w:pPr>
        <w:pStyle w:val="a5"/>
        <w:ind w:firstLine="0"/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4673"/>
        <w:gridCol w:w="4672"/>
      </w:tblGrid>
      <w:tr w:rsidR="00325E68" w:rsidTr="00B11309">
        <w:tc>
          <w:tcPr>
            <w:tcW w:w="4785" w:type="dxa"/>
          </w:tcPr>
          <w:p w:rsidR="00325E68" w:rsidRPr="00CB1749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Отношение сигнал/шум, </w:t>
            </w:r>
            <w:r w:rsidRPr="00CB1749">
              <w:rPr>
                <w:i/>
                <w:sz w:val="28"/>
                <w:szCs w:val="28"/>
              </w:rPr>
              <w:t>q</w:t>
            </w:r>
          </w:p>
        </w:tc>
        <w:tc>
          <w:tcPr>
            <w:tcW w:w="4786" w:type="dxa"/>
          </w:tcPr>
          <w:p w:rsidR="00325E68" w:rsidRPr="00CB1749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Отклонение </w:t>
            </w:r>
            <w:proofErr w:type="gramStart"/>
            <w:r w:rsidRPr="00B663FA">
              <w:rPr>
                <w:sz w:val="28"/>
                <w:szCs w:val="28"/>
              </w:rPr>
              <w:t xml:space="preserve">частоты,  </w:t>
            </w:r>
            <w:proofErr w:type="gramEnd"/>
            <w:r w:rsidRPr="00B663FA">
              <w:rPr>
                <w:position w:val="-6"/>
                <w:sz w:val="28"/>
                <w:szCs w:val="28"/>
              </w:rPr>
              <w:object w:dxaOrig="360" w:dyaOrig="279">
                <v:shape id="_x0000_i1029" type="#_x0000_t75" style="width:20.25pt;height:16.5pt" o:ole="">
                  <v:imagedata r:id="rId29" o:title=""/>
                </v:shape>
                <o:OLEObject Type="Embed" ProgID="Equation.DSMT4" ShapeID="_x0000_i1029" DrawAspect="Content" ObjectID="_1606522796" r:id="rId30"/>
              </w:objec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</w:t>
            </w:r>
          </w:p>
        </w:tc>
      </w:tr>
      <w:tr w:rsidR="00325E68" w:rsidTr="00B11309">
        <w:trPr>
          <w:trHeight w:val="206"/>
        </w:trPr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</w:t>
            </w:r>
          </w:p>
        </w:tc>
      </w:tr>
      <w:tr w:rsidR="00325E68" w:rsidTr="00B11309">
        <w:tc>
          <w:tcPr>
            <w:tcW w:w="4785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786" w:type="dxa"/>
          </w:tcPr>
          <w:p w:rsidR="00325E68" w:rsidRDefault="00325E68" w:rsidP="00B11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</w:tbl>
    <w:p w:rsidR="00325E68" w:rsidRDefault="00325E68" w:rsidP="00325E68">
      <w:pPr>
        <w:ind w:firstLine="709"/>
        <w:jc w:val="both"/>
        <w:rPr>
          <w:sz w:val="28"/>
          <w:szCs w:val="28"/>
        </w:rPr>
      </w:pPr>
    </w:p>
    <w:p w:rsidR="00325E68" w:rsidRPr="00D96F75" w:rsidRDefault="00325E68" w:rsidP="00325E68">
      <w:pPr>
        <w:ind w:firstLine="709"/>
        <w:jc w:val="center"/>
        <w:rPr>
          <w:sz w:val="28"/>
          <w:szCs w:val="28"/>
        </w:rPr>
      </w:pPr>
      <w:r w:rsidRPr="0058719A">
        <w:rPr>
          <w:noProof/>
        </w:rPr>
        <w:drawing>
          <wp:inline distT="0" distB="0" distL="0" distR="0" wp14:anchorId="3D263BF4" wp14:editId="7ED6D222">
            <wp:extent cx="4248150" cy="3590925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68" w:rsidRDefault="00325E68" w:rsidP="00325E68">
      <w:pPr>
        <w:pStyle w:val="a9"/>
        <w:rPr>
          <w:i/>
          <w:sz w:val="24"/>
        </w:rPr>
      </w:pPr>
      <w:r w:rsidRPr="00325E68">
        <w:rPr>
          <w:i/>
          <w:sz w:val="24"/>
        </w:rPr>
        <w:t>Рис. 6</w:t>
      </w:r>
      <w:r w:rsidRPr="00325E68">
        <w:rPr>
          <w:i/>
          <w:sz w:val="24"/>
        </w:rPr>
        <w:t xml:space="preserve">. Зависимость отклонения </w:t>
      </w:r>
      <w:proofErr w:type="gramStart"/>
      <w:r w:rsidRPr="00325E68">
        <w:rPr>
          <w:i/>
          <w:sz w:val="24"/>
        </w:rPr>
        <w:t xml:space="preserve">частоты </w:t>
      </w:r>
      <w:r w:rsidRPr="00325E68">
        <w:rPr>
          <w:i/>
          <w:position w:val="-6"/>
          <w:sz w:val="24"/>
        </w:rPr>
        <w:object w:dxaOrig="360" w:dyaOrig="279">
          <v:shape id="_x0000_i1030" type="#_x0000_t75" style="width:18.75pt;height:15.75pt" o:ole="">
            <v:imagedata r:id="rId29" o:title=""/>
          </v:shape>
          <o:OLEObject Type="Embed" ProgID="Equation.DSMT4" ShapeID="_x0000_i1030" DrawAspect="Content" ObjectID="_1606522797" r:id="rId32"/>
        </w:object>
      </w:r>
      <w:r w:rsidRPr="00325E68">
        <w:rPr>
          <w:i/>
          <w:sz w:val="24"/>
        </w:rPr>
        <w:t xml:space="preserve"> от</w:t>
      </w:r>
      <w:proofErr w:type="gramEnd"/>
      <w:r w:rsidRPr="00325E68">
        <w:rPr>
          <w:i/>
          <w:sz w:val="24"/>
        </w:rPr>
        <w:t xml:space="preserve"> отношения сигнал/шум </w:t>
      </w:r>
      <w:r w:rsidRPr="00325E68">
        <w:rPr>
          <w:i/>
          <w:sz w:val="24"/>
          <w:lang w:val="en-US"/>
        </w:rPr>
        <w:t>q</w:t>
      </w:r>
      <w:r w:rsidRPr="00325E68">
        <w:rPr>
          <w:i/>
          <w:sz w:val="24"/>
        </w:rPr>
        <w:t xml:space="preserve"> при срыве слежения.</w:t>
      </w:r>
    </w:p>
    <w:p w:rsidR="00325E68" w:rsidRPr="00325E68" w:rsidRDefault="00325E68" w:rsidP="00325E68">
      <w:pPr>
        <w:pStyle w:val="a9"/>
        <w:rPr>
          <w:i/>
          <w:sz w:val="24"/>
        </w:rPr>
      </w:pPr>
    </w:p>
    <w:p w:rsidR="00325E68" w:rsidRDefault="00325E68" w:rsidP="00325E68">
      <w:pPr>
        <w:pStyle w:val="a5"/>
      </w:pPr>
      <w:r w:rsidRPr="00D96F75">
        <w:rPr>
          <w:b/>
        </w:rPr>
        <w:t>Вывод:</w:t>
      </w:r>
      <w:r w:rsidRPr="002A0D85">
        <w:t xml:space="preserve"> </w:t>
      </w:r>
      <w:r>
        <w:t xml:space="preserve">при крутизне </w:t>
      </w:r>
      <w:r w:rsidRPr="00CC17F1">
        <w:rPr>
          <w:lang w:val="en-US"/>
        </w:rPr>
        <w:t>S</w:t>
      </w:r>
      <w:r w:rsidRPr="002A0D85">
        <w:t xml:space="preserve"> = 3</w:t>
      </w:r>
      <w:r>
        <w:t xml:space="preserve"> полоса захвата составляет 420 Гц, полоса удержания – 620 Гц. При крутизне </w:t>
      </w:r>
      <w:r>
        <w:rPr>
          <w:lang w:val="en-US"/>
        </w:rPr>
        <w:t>S</w:t>
      </w:r>
      <w:r w:rsidRPr="002A0D85">
        <w:t xml:space="preserve"> = 2 </w:t>
      </w:r>
      <w:r>
        <w:t>полоса захвата составляет 515 Гц, полоса удержания – 530 Гц. При увеличении крутизны увеличивается ширина полосы удержания.</w:t>
      </w:r>
    </w:p>
    <w:p w:rsidR="00325E68" w:rsidRDefault="00325E68" w:rsidP="00325E68">
      <w:pPr>
        <w:pStyle w:val="a5"/>
      </w:pPr>
      <w:r>
        <w:t>При начальной ошибке 500 Гц происходит срыв слежения.</w:t>
      </w:r>
    </w:p>
    <w:p w:rsidR="00325E68" w:rsidRPr="00325E68" w:rsidRDefault="00325E68" w:rsidP="00325E68">
      <w:pPr>
        <w:pStyle w:val="a5"/>
      </w:pPr>
      <w:r>
        <w:t>При отношении сигнал/шум, равном меньше 20 захват на слежение невозможен. При увеличении отношения сигнал/шум увеличивается отклонение частоты, при которой происходит срыв слежения. (Фиксированное отклонение частоты, равное 500 Гц.)</w:t>
      </w:r>
    </w:p>
    <w:p w:rsidR="00325E68" w:rsidRPr="00325E68" w:rsidRDefault="00325E68" w:rsidP="00325E68">
      <w:pPr>
        <w:pStyle w:val="a9"/>
        <w:jc w:val="left"/>
        <w:rPr>
          <w:b/>
        </w:rPr>
      </w:pPr>
      <w:bookmarkStart w:id="0" w:name="_GoBack"/>
      <w:bookmarkEnd w:id="0"/>
    </w:p>
    <w:sectPr w:rsidR="00325E68" w:rsidRPr="00325E68" w:rsidSect="00F3591B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1C1" w:rsidRDefault="00E271C1" w:rsidP="00F02872">
      <w:pPr>
        <w:spacing w:after="0" w:line="240" w:lineRule="auto"/>
      </w:pPr>
      <w:r>
        <w:separator/>
      </w:r>
    </w:p>
  </w:endnote>
  <w:endnote w:type="continuationSeparator" w:id="0">
    <w:p w:rsidR="00E271C1" w:rsidRDefault="00E271C1" w:rsidP="00F0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988275"/>
      <w:docPartObj>
        <w:docPartGallery w:val="Page Numbers (Bottom of Page)"/>
        <w:docPartUnique/>
      </w:docPartObj>
    </w:sdtPr>
    <w:sdtEndPr>
      <w:rPr>
        <w:i/>
      </w:rPr>
    </w:sdtEndPr>
    <w:sdtContent>
      <w:p w:rsidR="00F3591B" w:rsidRPr="00F3591B" w:rsidRDefault="00F3591B">
        <w:pPr>
          <w:pStyle w:val="afe"/>
          <w:jc w:val="center"/>
          <w:rPr>
            <w:i/>
          </w:rPr>
        </w:pPr>
        <w:r w:rsidRPr="00F3591B">
          <w:rPr>
            <w:i/>
          </w:rPr>
          <w:fldChar w:fldCharType="begin"/>
        </w:r>
        <w:r w:rsidRPr="00F3591B">
          <w:rPr>
            <w:i/>
          </w:rPr>
          <w:instrText>PAGE   \* MERGEFORMAT</w:instrText>
        </w:r>
        <w:r w:rsidRPr="00F3591B">
          <w:rPr>
            <w:i/>
          </w:rPr>
          <w:fldChar w:fldCharType="separate"/>
        </w:r>
        <w:r w:rsidR="00325E68">
          <w:rPr>
            <w:i/>
            <w:noProof/>
          </w:rPr>
          <w:t>8</w:t>
        </w:r>
        <w:r w:rsidRPr="00F3591B">
          <w:rPr>
            <w:i/>
          </w:rPr>
          <w:fldChar w:fldCharType="end"/>
        </w:r>
      </w:p>
    </w:sdtContent>
  </w:sdt>
  <w:p w:rsidR="00F3591B" w:rsidRDefault="00F3591B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1C1" w:rsidRDefault="00E271C1" w:rsidP="00F02872">
      <w:pPr>
        <w:spacing w:after="0" w:line="240" w:lineRule="auto"/>
      </w:pPr>
      <w:r>
        <w:separator/>
      </w:r>
    </w:p>
  </w:footnote>
  <w:footnote w:type="continuationSeparator" w:id="0">
    <w:p w:rsidR="00E271C1" w:rsidRDefault="00E271C1" w:rsidP="00F0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56444"/>
    <w:multiLevelType w:val="hybridMultilevel"/>
    <w:tmpl w:val="52F8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63644"/>
    <w:multiLevelType w:val="hybridMultilevel"/>
    <w:tmpl w:val="B0E2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92DDD"/>
    <w:multiLevelType w:val="hybridMultilevel"/>
    <w:tmpl w:val="0060D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6B710A89"/>
    <w:multiLevelType w:val="hybridMultilevel"/>
    <w:tmpl w:val="B4FC9F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1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9"/>
  </w:num>
  <w:num w:numId="5">
    <w:abstractNumId w:val="18"/>
  </w:num>
  <w:num w:numId="6">
    <w:abstractNumId w:val="2"/>
  </w:num>
  <w:num w:numId="7">
    <w:abstractNumId w:val="21"/>
  </w:num>
  <w:num w:numId="8">
    <w:abstractNumId w:val="13"/>
  </w:num>
  <w:num w:numId="9">
    <w:abstractNumId w:val="6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0"/>
  </w:num>
  <w:num w:numId="15">
    <w:abstractNumId w:val="7"/>
  </w:num>
  <w:num w:numId="16">
    <w:abstractNumId w:val="16"/>
  </w:num>
  <w:num w:numId="17">
    <w:abstractNumId w:val="5"/>
  </w:num>
  <w:num w:numId="18">
    <w:abstractNumId w:val="11"/>
  </w:num>
  <w:num w:numId="19">
    <w:abstractNumId w:val="4"/>
  </w:num>
  <w:num w:numId="20">
    <w:abstractNumId w:val="1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2288"/>
    <w:rsid w:val="000B7F1A"/>
    <w:rsid w:val="000D5AD7"/>
    <w:rsid w:val="000E3774"/>
    <w:rsid w:val="000F65FF"/>
    <w:rsid w:val="001102B2"/>
    <w:rsid w:val="00143AFF"/>
    <w:rsid w:val="00147A8C"/>
    <w:rsid w:val="001611FD"/>
    <w:rsid w:val="00161431"/>
    <w:rsid w:val="00197AD4"/>
    <w:rsid w:val="001B548F"/>
    <w:rsid w:val="001C020E"/>
    <w:rsid w:val="001D6B2B"/>
    <w:rsid w:val="00202F3C"/>
    <w:rsid w:val="00206467"/>
    <w:rsid w:val="0021214E"/>
    <w:rsid w:val="002237BE"/>
    <w:rsid w:val="00230457"/>
    <w:rsid w:val="00232244"/>
    <w:rsid w:val="002B0664"/>
    <w:rsid w:val="002B184B"/>
    <w:rsid w:val="002C16B7"/>
    <w:rsid w:val="002E23BA"/>
    <w:rsid w:val="002F14A0"/>
    <w:rsid w:val="002F6BC2"/>
    <w:rsid w:val="002F7B86"/>
    <w:rsid w:val="00302529"/>
    <w:rsid w:val="00303EA0"/>
    <w:rsid w:val="00321DA0"/>
    <w:rsid w:val="00325E68"/>
    <w:rsid w:val="00333B55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D2328"/>
    <w:rsid w:val="003D7CF4"/>
    <w:rsid w:val="003E2101"/>
    <w:rsid w:val="004021B6"/>
    <w:rsid w:val="00425C8B"/>
    <w:rsid w:val="00430A28"/>
    <w:rsid w:val="00443714"/>
    <w:rsid w:val="0047549B"/>
    <w:rsid w:val="0047605E"/>
    <w:rsid w:val="00497BC8"/>
    <w:rsid w:val="004A4D54"/>
    <w:rsid w:val="004B4971"/>
    <w:rsid w:val="004C450A"/>
    <w:rsid w:val="004D40AE"/>
    <w:rsid w:val="004D60F6"/>
    <w:rsid w:val="004F4840"/>
    <w:rsid w:val="005043FB"/>
    <w:rsid w:val="00523C46"/>
    <w:rsid w:val="00530DE1"/>
    <w:rsid w:val="00531D8E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16380"/>
    <w:rsid w:val="00631C1C"/>
    <w:rsid w:val="00672950"/>
    <w:rsid w:val="006731D1"/>
    <w:rsid w:val="0068022C"/>
    <w:rsid w:val="00692EB1"/>
    <w:rsid w:val="006D369A"/>
    <w:rsid w:val="006D7CEF"/>
    <w:rsid w:val="006E4C70"/>
    <w:rsid w:val="006F3E4E"/>
    <w:rsid w:val="006F75B8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C7726"/>
    <w:rsid w:val="007D3615"/>
    <w:rsid w:val="007D6294"/>
    <w:rsid w:val="00807084"/>
    <w:rsid w:val="00825F3C"/>
    <w:rsid w:val="0083138F"/>
    <w:rsid w:val="008334DD"/>
    <w:rsid w:val="00836592"/>
    <w:rsid w:val="00840BE4"/>
    <w:rsid w:val="00842ED6"/>
    <w:rsid w:val="0085083C"/>
    <w:rsid w:val="008545BE"/>
    <w:rsid w:val="0085595E"/>
    <w:rsid w:val="0086484C"/>
    <w:rsid w:val="0087255D"/>
    <w:rsid w:val="00887842"/>
    <w:rsid w:val="008A0013"/>
    <w:rsid w:val="008E2591"/>
    <w:rsid w:val="008F600F"/>
    <w:rsid w:val="009011CC"/>
    <w:rsid w:val="00906FE9"/>
    <w:rsid w:val="009270C9"/>
    <w:rsid w:val="00927F2C"/>
    <w:rsid w:val="00945DDE"/>
    <w:rsid w:val="00947243"/>
    <w:rsid w:val="00964980"/>
    <w:rsid w:val="00977AB1"/>
    <w:rsid w:val="00981554"/>
    <w:rsid w:val="009937EE"/>
    <w:rsid w:val="009A5991"/>
    <w:rsid w:val="009C41BB"/>
    <w:rsid w:val="009E0E27"/>
    <w:rsid w:val="009F5A17"/>
    <w:rsid w:val="009F5BD6"/>
    <w:rsid w:val="00A06337"/>
    <w:rsid w:val="00A112BC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6765F"/>
    <w:rsid w:val="00B71613"/>
    <w:rsid w:val="00B74984"/>
    <w:rsid w:val="00B839AC"/>
    <w:rsid w:val="00BA5739"/>
    <w:rsid w:val="00BA5828"/>
    <w:rsid w:val="00BD5F67"/>
    <w:rsid w:val="00BF1375"/>
    <w:rsid w:val="00BF1A80"/>
    <w:rsid w:val="00BF70C8"/>
    <w:rsid w:val="00C13A26"/>
    <w:rsid w:val="00C31649"/>
    <w:rsid w:val="00C51260"/>
    <w:rsid w:val="00C67D71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271C1"/>
    <w:rsid w:val="00E51F4D"/>
    <w:rsid w:val="00E529C1"/>
    <w:rsid w:val="00E5406D"/>
    <w:rsid w:val="00E62C9A"/>
    <w:rsid w:val="00E759B3"/>
    <w:rsid w:val="00EE1D6E"/>
    <w:rsid w:val="00EF128D"/>
    <w:rsid w:val="00F026B8"/>
    <w:rsid w:val="00F02872"/>
    <w:rsid w:val="00F0508F"/>
    <w:rsid w:val="00F05747"/>
    <w:rsid w:val="00F2636C"/>
    <w:rsid w:val="00F3591B"/>
    <w:rsid w:val="00F445CD"/>
    <w:rsid w:val="00F6588E"/>
    <w:rsid w:val="00F937DD"/>
    <w:rsid w:val="00F940A6"/>
    <w:rsid w:val="00FB29EB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6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customStyle="1" w:styleId="Default">
    <w:name w:val="Default"/>
    <w:rsid w:val="00A112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List Paragraph"/>
    <w:basedOn w:val="a"/>
    <w:uiPriority w:val="34"/>
    <w:qFormat/>
    <w:rsid w:val="00F6588E"/>
    <w:pPr>
      <w:spacing w:line="259" w:lineRule="auto"/>
      <w:ind w:left="720"/>
      <w:contextualSpacing/>
    </w:pPr>
  </w:style>
  <w:style w:type="table" w:customStyle="1" w:styleId="TableGrid">
    <w:name w:val="TableGrid"/>
    <w:rsid w:val="00F6588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endnote text"/>
    <w:basedOn w:val="a"/>
    <w:link w:val="afa"/>
    <w:uiPriority w:val="99"/>
    <w:semiHidden/>
    <w:unhideWhenUsed/>
    <w:rsid w:val="00F0287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F02872"/>
    <w:rPr>
      <w:rFonts w:ascii="Times New Roman" w:hAnsi="Times New Roman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F02872"/>
    <w:rPr>
      <w:vertAlign w:val="superscript"/>
    </w:rPr>
  </w:style>
  <w:style w:type="paragraph" w:styleId="afc">
    <w:name w:val="header"/>
    <w:basedOn w:val="a"/>
    <w:link w:val="afd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d">
    <w:name w:val="Верхний колонтитул Знак"/>
    <w:basedOn w:val="a0"/>
    <w:link w:val="afc"/>
    <w:uiPriority w:val="99"/>
    <w:rsid w:val="00F3591B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f">
    <w:name w:val="Нижний колонтитул Знак"/>
    <w:basedOn w:val="a0"/>
    <w:link w:val="afe"/>
    <w:uiPriority w:val="99"/>
    <w:rsid w:val="00F3591B"/>
    <w:rPr>
      <w:rFonts w:ascii="Times New Roman" w:hAnsi="Times New Roman"/>
      <w:sz w:val="28"/>
    </w:rPr>
  </w:style>
  <w:style w:type="paragraph" w:customStyle="1" w:styleId="docdata">
    <w:name w:val="docdata"/>
    <w:aliases w:val="docy,v5,25284,baiaagaaboqcaaadjf8aaauyxw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3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71C0-D3E8-4BF9-BCAA-3286AE6D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76</cp:revision>
  <cp:lastPrinted>2018-12-12T05:11:00Z</cp:lastPrinted>
  <dcterms:created xsi:type="dcterms:W3CDTF">2018-02-19T17:46:00Z</dcterms:created>
  <dcterms:modified xsi:type="dcterms:W3CDTF">2018-12-17T00:32:00Z</dcterms:modified>
</cp:coreProperties>
</file>