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7C22BE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7C22BE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7C22BE" w:rsidRDefault="007C22BE" w:rsidP="0007512A">
      <w:pPr>
        <w:jc w:val="center"/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</w:p>
    <w:p w:rsidR="0007512A" w:rsidRPr="0007512A" w:rsidRDefault="00653793" w:rsidP="00075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E44996">
        <w:rPr>
          <w:b/>
          <w:sz w:val="32"/>
          <w:szCs w:val="32"/>
        </w:rPr>
        <w:t>8</w:t>
      </w:r>
    </w:p>
    <w:p w:rsidR="0007512A" w:rsidRPr="0007512A" w:rsidRDefault="0007512A" w:rsidP="00653793">
      <w:pPr>
        <w:jc w:val="center"/>
        <w:rPr>
          <w:sz w:val="32"/>
          <w:szCs w:val="32"/>
        </w:rPr>
      </w:pPr>
    </w:p>
    <w:p w:rsidR="0007512A" w:rsidRDefault="0007512A" w:rsidP="0007512A">
      <w:pPr>
        <w:jc w:val="center"/>
        <w:rPr>
          <w:color w:val="000000"/>
          <w:sz w:val="32"/>
          <w:szCs w:val="32"/>
        </w:rPr>
      </w:pPr>
      <w:r w:rsidRPr="0007512A">
        <w:rPr>
          <w:sz w:val="32"/>
          <w:szCs w:val="32"/>
        </w:rPr>
        <w:t>По курсу «</w:t>
      </w:r>
      <w:r w:rsidR="00DD0782" w:rsidRPr="00DD0782">
        <w:rPr>
          <w:color w:val="000000"/>
          <w:sz w:val="32"/>
          <w:szCs w:val="32"/>
        </w:rPr>
        <w:t>Устройства</w:t>
      </w:r>
      <w:r w:rsidRPr="0007512A">
        <w:rPr>
          <w:color w:val="000000"/>
          <w:sz w:val="32"/>
          <w:szCs w:val="32"/>
        </w:rPr>
        <w:t xml:space="preserve"> приема и преобразования сигналов»</w:t>
      </w:r>
    </w:p>
    <w:p w:rsidR="0007512A" w:rsidRPr="0007512A" w:rsidRDefault="0007512A" w:rsidP="0007512A">
      <w:pPr>
        <w:jc w:val="center"/>
        <w:rPr>
          <w:color w:val="000000"/>
          <w:sz w:val="32"/>
          <w:szCs w:val="32"/>
        </w:rPr>
      </w:pPr>
    </w:p>
    <w:p w:rsidR="0007512A" w:rsidRPr="0007512A" w:rsidRDefault="0007512A" w:rsidP="0007512A">
      <w:pPr>
        <w:jc w:val="center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Тема: </w:t>
      </w:r>
      <w:r w:rsidRPr="0007512A">
        <w:rPr>
          <w:bCs/>
          <w:color w:val="000000"/>
          <w:sz w:val="28"/>
          <w:szCs w:val="28"/>
        </w:rPr>
        <w:t>«</w:t>
      </w:r>
      <w:r w:rsidR="00E44996">
        <w:rPr>
          <w:bCs/>
          <w:color w:val="000000"/>
          <w:sz w:val="28"/>
          <w:szCs w:val="28"/>
        </w:rPr>
        <w:t>Характеристики входной цепи</w:t>
      </w:r>
      <w:r w:rsidRPr="0007512A">
        <w:rPr>
          <w:bCs/>
          <w:color w:val="000000"/>
          <w:sz w:val="28"/>
          <w:szCs w:val="28"/>
        </w:rPr>
        <w:t>»</w:t>
      </w:r>
    </w:p>
    <w:p w:rsidR="0007512A" w:rsidRPr="0007512A" w:rsidRDefault="0007512A">
      <w:pPr>
        <w:rPr>
          <w:b/>
          <w:sz w:val="28"/>
          <w:szCs w:val="28"/>
        </w:rPr>
      </w:pPr>
    </w:p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07512A" w:rsidRDefault="0007512A"/>
    <w:p w:rsidR="007C22BE" w:rsidRDefault="007C22BE"/>
    <w:p w:rsidR="007C22BE" w:rsidRDefault="007C22BE"/>
    <w:p w:rsidR="0007512A" w:rsidRDefault="0007512A" w:rsidP="0007512A">
      <w:pPr>
        <w:jc w:val="right"/>
        <w:rPr>
          <w:sz w:val="28"/>
          <w:szCs w:val="28"/>
        </w:rPr>
      </w:pPr>
    </w:p>
    <w:p w:rsidR="0074455D" w:rsidRDefault="0074455D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ЭР-15-15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  <w:proofErr w:type="spellStart"/>
      <w:r>
        <w:rPr>
          <w:sz w:val="28"/>
          <w:szCs w:val="28"/>
        </w:rPr>
        <w:t>Жеребин</w:t>
      </w:r>
      <w:proofErr w:type="spellEnd"/>
      <w:r>
        <w:rPr>
          <w:sz w:val="28"/>
          <w:szCs w:val="28"/>
        </w:rPr>
        <w:t xml:space="preserve"> В. Р.</w:t>
      </w:r>
    </w:p>
    <w:p w:rsidR="0007512A" w:rsidRDefault="0007512A" w:rsidP="0007512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Хвостова</w:t>
      </w:r>
      <w:proofErr w:type="spellEnd"/>
      <w:r>
        <w:rPr>
          <w:sz w:val="28"/>
          <w:szCs w:val="28"/>
        </w:rPr>
        <w:t xml:space="preserve"> Ю. А.</w:t>
      </w:r>
    </w:p>
    <w:p w:rsidR="0007512A" w:rsidRDefault="0007512A" w:rsidP="0007512A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Юмашева А. М.</w:t>
      </w: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jc w:val="right"/>
        <w:rPr>
          <w:sz w:val="28"/>
          <w:szCs w:val="28"/>
        </w:rPr>
      </w:pPr>
    </w:p>
    <w:p w:rsidR="0007512A" w:rsidRDefault="0007512A" w:rsidP="0007512A">
      <w:pPr>
        <w:rPr>
          <w:sz w:val="28"/>
          <w:szCs w:val="28"/>
        </w:rPr>
      </w:pPr>
    </w:p>
    <w:p w:rsidR="00310312" w:rsidRDefault="00310312" w:rsidP="0007512A">
      <w:pPr>
        <w:rPr>
          <w:sz w:val="28"/>
          <w:szCs w:val="28"/>
        </w:rPr>
      </w:pPr>
    </w:p>
    <w:p w:rsidR="0007512A" w:rsidRDefault="0007512A" w:rsidP="0007512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07512A" w:rsidRPr="00310312" w:rsidRDefault="007C22BE" w:rsidP="003103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2019 </w:t>
      </w:r>
    </w:p>
    <w:p w:rsidR="00E44996" w:rsidRDefault="00E44996" w:rsidP="00E44996">
      <w:pPr>
        <w:jc w:val="center"/>
        <w:rPr>
          <w:b/>
          <w:sz w:val="28"/>
          <w:szCs w:val="28"/>
        </w:rPr>
      </w:pPr>
      <w:r w:rsidRPr="005C4F43">
        <w:rPr>
          <w:b/>
          <w:sz w:val="28"/>
          <w:szCs w:val="28"/>
        </w:rPr>
        <w:lastRenderedPageBreak/>
        <w:t>1. Пересчёт проводимости нагрузки в контур входной цепи</w:t>
      </w: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both"/>
        <w:rPr>
          <w:sz w:val="28"/>
          <w:szCs w:val="28"/>
        </w:rPr>
      </w:pPr>
      <w:r w:rsidRPr="00DB66C4">
        <w:rPr>
          <w:b/>
          <w:bCs/>
          <w:sz w:val="28"/>
          <w:szCs w:val="28"/>
        </w:rPr>
        <w:t>1.1. Исходные данные для расчёта и моделирования</w:t>
      </w:r>
      <w:r w:rsidRPr="005C4F43">
        <w:rPr>
          <w:sz w:val="28"/>
          <w:szCs w:val="28"/>
        </w:rPr>
        <w:t>: колебательный контур входной цепи настроен на частоту 20 МГц, ёмкость конденсатора 25 пФ, собственное резонансное сопротивление контура 5 кОм, сопротивление нагрузки 1 кОм, коэффициент включения нагрузки 0,4.</w:t>
      </w:r>
    </w:p>
    <w:p w:rsidR="00E44996" w:rsidRDefault="00E44996" w:rsidP="00E44996">
      <w:pPr>
        <w:jc w:val="center"/>
        <w:rPr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  <w:r w:rsidRPr="005C4F43">
        <w:rPr>
          <w:b/>
          <w:sz w:val="28"/>
          <w:szCs w:val="28"/>
        </w:rPr>
        <w:t>1.1.1. Расчёт</w:t>
      </w: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rPr>
          <w:sz w:val="28"/>
          <w:szCs w:val="28"/>
        </w:rPr>
      </w:pPr>
      <w:r w:rsidRPr="005C4F43">
        <w:rPr>
          <w:sz w:val="28"/>
          <w:szCs w:val="28"/>
        </w:rPr>
        <w:t>Индуктивность катушки колебательного контура</w:t>
      </w:r>
      <w:r>
        <w:rPr>
          <w:sz w:val="28"/>
          <w:szCs w:val="28"/>
        </w:rPr>
        <w:t>:</w:t>
      </w:r>
    </w:p>
    <w:p w:rsidR="00E44996" w:rsidRDefault="00E44996" w:rsidP="00E44996">
      <w:pPr>
        <w:rPr>
          <w:sz w:val="28"/>
          <w:szCs w:val="28"/>
        </w:rPr>
      </w:pPr>
    </w:p>
    <w:p w:rsidR="00E44996" w:rsidRDefault="00E44996" w:rsidP="00E44996">
      <w:pPr>
        <w:jc w:val="center"/>
      </w:pPr>
      <w:r w:rsidRPr="00C11F45">
        <w:rPr>
          <w:noProof/>
        </w:rPr>
        <w:drawing>
          <wp:inline distT="0" distB="0" distL="0" distR="0">
            <wp:extent cx="3133725" cy="600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both"/>
        <w:rPr>
          <w:sz w:val="28"/>
          <w:szCs w:val="28"/>
        </w:rPr>
      </w:pPr>
      <w:proofErr w:type="spellStart"/>
      <w:r w:rsidRPr="00C11F45">
        <w:rPr>
          <w:sz w:val="28"/>
          <w:szCs w:val="28"/>
          <w:lang w:val="en-US"/>
        </w:rPr>
        <w:t>Собственная</w:t>
      </w:r>
      <w:proofErr w:type="spellEnd"/>
      <w:r w:rsidRPr="00C11F45">
        <w:rPr>
          <w:sz w:val="28"/>
          <w:szCs w:val="28"/>
          <w:lang w:val="en-US"/>
        </w:rPr>
        <w:t xml:space="preserve"> </w:t>
      </w:r>
      <w:proofErr w:type="spellStart"/>
      <w:r w:rsidRPr="00C11F45">
        <w:rPr>
          <w:sz w:val="28"/>
          <w:szCs w:val="28"/>
          <w:lang w:val="en-US"/>
        </w:rPr>
        <w:t>резонансная</w:t>
      </w:r>
      <w:proofErr w:type="spellEnd"/>
      <w:r w:rsidRPr="00C11F45">
        <w:rPr>
          <w:sz w:val="28"/>
          <w:szCs w:val="28"/>
          <w:lang w:val="en-US"/>
        </w:rPr>
        <w:t xml:space="preserve"> </w:t>
      </w:r>
      <w:proofErr w:type="spellStart"/>
      <w:r w:rsidRPr="00C11F45">
        <w:rPr>
          <w:sz w:val="28"/>
          <w:szCs w:val="28"/>
          <w:lang w:val="en-US"/>
        </w:rPr>
        <w:t>проводимость</w:t>
      </w:r>
      <w:proofErr w:type="spellEnd"/>
      <w:r w:rsidRPr="00C11F45">
        <w:rPr>
          <w:sz w:val="28"/>
          <w:szCs w:val="28"/>
          <w:lang w:val="en-US"/>
        </w:rPr>
        <w:t xml:space="preserve"> </w:t>
      </w:r>
      <w:proofErr w:type="spellStart"/>
      <w:r w:rsidRPr="00C11F45">
        <w:rPr>
          <w:sz w:val="28"/>
          <w:szCs w:val="28"/>
          <w:lang w:val="en-US"/>
        </w:rPr>
        <w:t>контура</w:t>
      </w:r>
      <w:proofErr w:type="spellEnd"/>
      <w:r>
        <w:rPr>
          <w:sz w:val="28"/>
          <w:szCs w:val="28"/>
        </w:rPr>
        <w:t>:</w:t>
      </w:r>
    </w:p>
    <w:p w:rsidR="00E44996" w:rsidRPr="00C11F45" w:rsidRDefault="00E44996" w:rsidP="00E44996">
      <w:pPr>
        <w:jc w:val="both"/>
        <w:rPr>
          <w:sz w:val="28"/>
          <w:szCs w:val="28"/>
        </w:rPr>
      </w:pPr>
    </w:p>
    <w:p w:rsidR="00E44996" w:rsidRDefault="00E44996" w:rsidP="00E44996">
      <w:pPr>
        <w:jc w:val="center"/>
      </w:pPr>
      <w:r w:rsidRPr="00C11F45">
        <w:rPr>
          <w:noProof/>
        </w:rPr>
        <w:drawing>
          <wp:inline distT="0" distB="0" distL="0" distR="0">
            <wp:extent cx="1647825" cy="5238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>Проводимость нагрузки:</w:t>
      </w:r>
    </w:p>
    <w:p w:rsidR="00E44996" w:rsidRDefault="00E44996" w:rsidP="00E44996">
      <w:pPr>
        <w:jc w:val="center"/>
      </w:pPr>
      <w:r w:rsidRPr="00C11F45">
        <w:rPr>
          <w:noProof/>
        </w:rPr>
        <w:drawing>
          <wp:inline distT="0" distB="0" distL="0" distR="0">
            <wp:extent cx="1571625" cy="5238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>Эквивалентная резонансная проводимость:</w:t>
      </w:r>
    </w:p>
    <w:p w:rsidR="00E44996" w:rsidRDefault="00E44996" w:rsidP="00E44996">
      <w:pPr>
        <w:jc w:val="center"/>
      </w:pPr>
      <w:r w:rsidRPr="00FB6EAF">
        <w:rPr>
          <w:noProof/>
        </w:rPr>
        <w:drawing>
          <wp:inline distT="0" distB="0" distL="0" distR="0">
            <wp:extent cx="2486025" cy="3810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>Эквивалентное резонансное сопротивление контура:</w:t>
      </w:r>
    </w:p>
    <w:p w:rsidR="00E44996" w:rsidRDefault="00E44996" w:rsidP="00E44996">
      <w:pPr>
        <w:jc w:val="center"/>
      </w:pPr>
      <w:r w:rsidRPr="00FB6EAF">
        <w:rPr>
          <w:noProof/>
        </w:rPr>
        <w:drawing>
          <wp:inline distT="0" distB="0" distL="0" distR="0">
            <wp:extent cx="2009775" cy="523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>Индуктивность катушки связи (при трансформаторной связи нагрузки с контуром):</w:t>
      </w:r>
    </w:p>
    <w:p w:rsidR="00E44996" w:rsidRPr="00FB6EAF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 xml:space="preserve">При коэффициенте связи </w:t>
      </w:r>
      <w:r>
        <w:rPr>
          <w:sz w:val="28"/>
          <w:szCs w:val="28"/>
          <w:lang w:val="en-US"/>
        </w:rPr>
        <w:t>k1=0.4</w:t>
      </w:r>
    </w:p>
    <w:p w:rsidR="00E44996" w:rsidRDefault="00E44996" w:rsidP="00E44996">
      <w:pPr>
        <w:jc w:val="center"/>
      </w:pPr>
      <w:r w:rsidRPr="00FB6EAF">
        <w:rPr>
          <w:noProof/>
        </w:rPr>
        <w:drawing>
          <wp:inline distT="0" distB="0" distL="0" distR="0">
            <wp:extent cx="2676525" cy="523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  <w:lang w:val="en-US"/>
        </w:rPr>
      </w:pPr>
      <w:r w:rsidRPr="00FB6EAF">
        <w:rPr>
          <w:sz w:val="28"/>
          <w:szCs w:val="28"/>
        </w:rPr>
        <w:t xml:space="preserve">При коэффициенте связи </w:t>
      </w:r>
      <w:r w:rsidRPr="00FB6EAF">
        <w:rPr>
          <w:sz w:val="28"/>
          <w:szCs w:val="28"/>
          <w:lang w:val="en-US"/>
        </w:rPr>
        <w:t>k2=0.8</w:t>
      </w:r>
    </w:p>
    <w:p w:rsidR="00E44996" w:rsidRDefault="00E44996" w:rsidP="00E44996">
      <w:pPr>
        <w:jc w:val="center"/>
      </w:pPr>
      <w:r w:rsidRPr="00FB6EAF">
        <w:rPr>
          <w:noProof/>
        </w:rPr>
        <w:drawing>
          <wp:inline distT="0" distB="0" distL="0" distR="0">
            <wp:extent cx="2752725" cy="523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center"/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Pr="00FB6EAF" w:rsidRDefault="00E44996" w:rsidP="00E44996">
      <w:pPr>
        <w:jc w:val="center"/>
        <w:rPr>
          <w:b/>
          <w:sz w:val="28"/>
          <w:szCs w:val="28"/>
        </w:rPr>
      </w:pPr>
      <w:r w:rsidRPr="00FB6EAF">
        <w:rPr>
          <w:b/>
          <w:sz w:val="28"/>
          <w:szCs w:val="28"/>
        </w:rPr>
        <w:lastRenderedPageBreak/>
        <w:t>1.1.2. Моделирование</w:t>
      </w:r>
    </w:p>
    <w:p w:rsidR="00E44996" w:rsidRDefault="00E44996" w:rsidP="00E44996">
      <w:pPr>
        <w:jc w:val="center"/>
      </w:pPr>
      <w:r>
        <w:rPr>
          <w:noProof/>
        </w:rPr>
        <w:drawing>
          <wp:inline distT="0" distB="0" distL="0" distR="0">
            <wp:extent cx="4962525" cy="29051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center"/>
        <w:rPr>
          <w:i/>
          <w:iCs/>
        </w:rPr>
      </w:pPr>
      <w:r w:rsidRPr="00DB66C4">
        <w:rPr>
          <w:i/>
          <w:iCs/>
        </w:rPr>
        <w:t xml:space="preserve">Рис. 1. Схема </w:t>
      </w:r>
      <w:r w:rsidR="00DB66C4">
        <w:rPr>
          <w:i/>
          <w:iCs/>
        </w:rPr>
        <w:t>входной цепи</w:t>
      </w:r>
    </w:p>
    <w:p w:rsidR="00DB66C4" w:rsidRPr="00DB66C4" w:rsidRDefault="00DB66C4" w:rsidP="00DB66C4">
      <w:pPr>
        <w:pStyle w:val="a3"/>
      </w:pPr>
    </w:p>
    <w:p w:rsidR="00E44996" w:rsidRDefault="00E44996" w:rsidP="00E44996">
      <w:pPr>
        <w:jc w:val="center"/>
      </w:pPr>
      <w:r w:rsidRPr="00290CC5">
        <w:rPr>
          <w:noProof/>
        </w:rPr>
        <w:drawing>
          <wp:inline distT="0" distB="0" distL="0" distR="0">
            <wp:extent cx="5934075" cy="3724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Pr="00DB66C4" w:rsidRDefault="00E44996" w:rsidP="00DB66C4">
      <w:pPr>
        <w:pStyle w:val="a3"/>
        <w:rPr>
          <w:i/>
          <w:iCs/>
          <w:sz w:val="24"/>
          <w:szCs w:val="20"/>
        </w:rPr>
      </w:pPr>
      <w:r w:rsidRPr="00DB66C4">
        <w:rPr>
          <w:i/>
          <w:iCs/>
          <w:sz w:val="24"/>
          <w:szCs w:val="20"/>
        </w:rPr>
        <w:t xml:space="preserve">Рис. 2. АЧХ контура ВЦ, контура с эквивалентной проводимостью и частотная зависимость коэффициента включения нагрузки. Коэффициент связи </w:t>
      </w:r>
      <w:r w:rsidRPr="00DB66C4">
        <w:rPr>
          <w:i/>
          <w:iCs/>
          <w:sz w:val="24"/>
          <w:szCs w:val="20"/>
          <w:lang w:val="en-US"/>
        </w:rPr>
        <w:t>K</w:t>
      </w:r>
      <w:r w:rsidRPr="00745566">
        <w:rPr>
          <w:i/>
          <w:iCs/>
          <w:sz w:val="24"/>
          <w:szCs w:val="20"/>
        </w:rPr>
        <w:t>1=</w:t>
      </w:r>
      <w:r w:rsidRPr="00DB66C4">
        <w:rPr>
          <w:i/>
          <w:iCs/>
          <w:sz w:val="24"/>
          <w:szCs w:val="20"/>
        </w:rPr>
        <w:t>0</w:t>
      </w:r>
      <w:r w:rsidRPr="00745566">
        <w:rPr>
          <w:i/>
          <w:iCs/>
          <w:sz w:val="24"/>
          <w:szCs w:val="20"/>
        </w:rPr>
        <w:t>.</w:t>
      </w:r>
      <w:r w:rsidRPr="00DB66C4">
        <w:rPr>
          <w:i/>
          <w:iCs/>
          <w:sz w:val="24"/>
          <w:szCs w:val="20"/>
        </w:rPr>
        <w:t>4</w:t>
      </w:r>
    </w:p>
    <w:p w:rsidR="00E44996" w:rsidRDefault="00E44996" w:rsidP="00E44996">
      <w:r w:rsidRPr="00290CC5">
        <w:rPr>
          <w:noProof/>
        </w:rPr>
        <w:lastRenderedPageBreak/>
        <w:drawing>
          <wp:inline distT="0" distB="0" distL="0" distR="0">
            <wp:extent cx="5934075" cy="3724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Pr="00DB66C4" w:rsidRDefault="00E44996" w:rsidP="00E44996">
      <w:pPr>
        <w:jc w:val="center"/>
        <w:rPr>
          <w:i/>
          <w:iCs/>
        </w:rPr>
      </w:pPr>
      <w:r w:rsidRPr="00DB66C4">
        <w:rPr>
          <w:i/>
          <w:iCs/>
        </w:rPr>
        <w:t xml:space="preserve">Рис. 3. АЧХ контура ВЦ, контура с эквивалентной проводимостью и частотная зависимость коэффициента включения нагрузки. Коэффициент связи </w:t>
      </w:r>
      <w:r w:rsidRPr="00DB66C4">
        <w:rPr>
          <w:i/>
          <w:iCs/>
          <w:lang w:val="en-US"/>
        </w:rPr>
        <w:t>K</w:t>
      </w:r>
      <w:r w:rsidRPr="00DB66C4">
        <w:rPr>
          <w:i/>
          <w:iCs/>
        </w:rPr>
        <w:t>2=0.8</w:t>
      </w:r>
    </w:p>
    <w:p w:rsidR="00E44996" w:rsidRPr="00E44996" w:rsidRDefault="00E44996" w:rsidP="00E44996">
      <w:pPr>
        <w:rPr>
          <w:sz w:val="28"/>
          <w:szCs w:val="28"/>
        </w:rPr>
      </w:pPr>
    </w:p>
    <w:p w:rsidR="00E44996" w:rsidRPr="00E44996" w:rsidRDefault="00E44996" w:rsidP="00E44996">
      <w:pPr>
        <w:jc w:val="center"/>
        <w:rPr>
          <w:b/>
          <w:sz w:val="28"/>
          <w:szCs w:val="28"/>
        </w:rPr>
      </w:pPr>
      <w:r w:rsidRPr="00E44996">
        <w:rPr>
          <w:b/>
          <w:sz w:val="28"/>
          <w:szCs w:val="28"/>
        </w:rPr>
        <w:t>2. Согласование входной цепи с антенной</w:t>
      </w:r>
    </w:p>
    <w:p w:rsidR="00E44996" w:rsidRP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both"/>
        <w:rPr>
          <w:sz w:val="28"/>
          <w:szCs w:val="28"/>
        </w:rPr>
      </w:pPr>
      <w:r w:rsidRPr="00DB66C4">
        <w:rPr>
          <w:b/>
          <w:bCs/>
          <w:sz w:val="28"/>
          <w:szCs w:val="28"/>
        </w:rPr>
        <w:t>2.1. Исходные данные для расчёта и моделирования:</w:t>
      </w:r>
      <w:r w:rsidRPr="00FB6EAF">
        <w:rPr>
          <w:sz w:val="28"/>
          <w:szCs w:val="28"/>
        </w:rPr>
        <w:t xml:space="preserve"> резонансн</w:t>
      </w:r>
      <w:r>
        <w:rPr>
          <w:sz w:val="28"/>
          <w:szCs w:val="28"/>
        </w:rPr>
        <w:t xml:space="preserve">ая частота контура ВЦ </w:t>
      </w:r>
      <w:r>
        <w:rPr>
          <w:sz w:val="28"/>
          <w:szCs w:val="28"/>
          <w:lang w:val="en-US"/>
        </w:rPr>
        <w:t>f</w:t>
      </w:r>
      <w:r w:rsidRPr="006D1FCA">
        <w:rPr>
          <w:sz w:val="28"/>
          <w:szCs w:val="28"/>
          <w:vertAlign w:val="subscript"/>
        </w:rPr>
        <w:t>0</w:t>
      </w:r>
      <w:r w:rsidRPr="006D1FCA">
        <w:rPr>
          <w:sz w:val="28"/>
          <w:szCs w:val="28"/>
        </w:rPr>
        <w:t>=</w:t>
      </w:r>
      <w:r>
        <w:rPr>
          <w:sz w:val="28"/>
          <w:szCs w:val="28"/>
        </w:rPr>
        <w:t xml:space="preserve">150 МГц, </w:t>
      </w:r>
      <w:r w:rsidRPr="00FB6EAF">
        <w:rPr>
          <w:sz w:val="28"/>
          <w:szCs w:val="28"/>
        </w:rPr>
        <w:t xml:space="preserve">эквивалентная полоса пропускания ВЦ </w:t>
      </w:r>
      <w:proofErr w:type="spellStart"/>
      <w:r>
        <w:rPr>
          <w:sz w:val="28"/>
          <w:szCs w:val="28"/>
        </w:rPr>
        <w:t>П</w:t>
      </w:r>
      <w:r w:rsidRPr="006D1FCA"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>=37,5 МГц</w:t>
      </w:r>
      <w:r w:rsidRPr="00FB6EAF">
        <w:rPr>
          <w:sz w:val="28"/>
          <w:szCs w:val="28"/>
        </w:rPr>
        <w:t>, ёмкость к</w:t>
      </w:r>
      <w:r>
        <w:rPr>
          <w:sz w:val="28"/>
          <w:szCs w:val="28"/>
        </w:rPr>
        <w:t xml:space="preserve">онтура ВЦ </w:t>
      </w:r>
      <w:r>
        <w:rPr>
          <w:sz w:val="28"/>
          <w:szCs w:val="28"/>
          <w:lang w:val="en-US"/>
        </w:rPr>
        <w:t>C</w:t>
      </w:r>
      <w:r w:rsidRPr="006D1FCA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=20 пФ</w:t>
      </w:r>
      <w:r w:rsidRPr="00FB6EAF">
        <w:rPr>
          <w:sz w:val="28"/>
          <w:szCs w:val="28"/>
        </w:rPr>
        <w:t xml:space="preserve">, собственная добротность контура </w:t>
      </w:r>
      <w:proofErr w:type="spellStart"/>
      <w:r>
        <w:rPr>
          <w:sz w:val="28"/>
          <w:szCs w:val="28"/>
        </w:rPr>
        <w:t>Q</w:t>
      </w:r>
      <w:r w:rsidRPr="006D1FCA"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=20</w:t>
      </w:r>
      <w:r w:rsidRPr="00FB6EAF">
        <w:rPr>
          <w:sz w:val="28"/>
          <w:szCs w:val="28"/>
        </w:rPr>
        <w:t>,</w:t>
      </w:r>
      <w:r>
        <w:rPr>
          <w:sz w:val="28"/>
          <w:szCs w:val="28"/>
        </w:rPr>
        <w:t xml:space="preserve"> сопротивление антенны </w:t>
      </w:r>
      <w:r w:rsidRPr="00FB6EAF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=</w:t>
      </w:r>
      <w:r w:rsidRPr="00FB6EAF">
        <w:rPr>
          <w:sz w:val="28"/>
          <w:szCs w:val="28"/>
        </w:rPr>
        <w:t>100 Ом</w:t>
      </w:r>
      <w:r>
        <w:rPr>
          <w:sz w:val="28"/>
          <w:szCs w:val="28"/>
        </w:rPr>
        <w:t>,</w:t>
      </w:r>
      <w:r w:rsidRPr="006D1FCA">
        <w:rPr>
          <w:sz w:val="28"/>
          <w:szCs w:val="28"/>
        </w:rPr>
        <w:t xml:space="preserve"> </w:t>
      </w:r>
      <w:r w:rsidRPr="00FB6EAF">
        <w:rPr>
          <w:sz w:val="28"/>
          <w:szCs w:val="28"/>
        </w:rPr>
        <w:t xml:space="preserve">проводимость нагрузки </w:t>
      </w:r>
      <w:r>
        <w:rPr>
          <w:sz w:val="28"/>
          <w:szCs w:val="28"/>
          <w:lang w:val="en-US"/>
        </w:rPr>
        <w:t>g</w:t>
      </w:r>
      <w:r w:rsidRPr="006D1FCA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=5 </w:t>
      </w:r>
      <w:proofErr w:type="spellStart"/>
      <w:r>
        <w:rPr>
          <w:sz w:val="28"/>
          <w:szCs w:val="28"/>
        </w:rPr>
        <w:t>мСм</w:t>
      </w:r>
      <w:proofErr w:type="spellEnd"/>
      <w:r w:rsidRPr="00FB6EAF">
        <w:rPr>
          <w:sz w:val="28"/>
          <w:szCs w:val="28"/>
        </w:rPr>
        <w:t>.</w:t>
      </w:r>
    </w:p>
    <w:p w:rsidR="00E44996" w:rsidRDefault="00E44996" w:rsidP="00E44996">
      <w:pPr>
        <w:jc w:val="both"/>
        <w:rPr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  <w:r w:rsidRPr="006D1FCA">
        <w:rPr>
          <w:b/>
          <w:sz w:val="28"/>
          <w:szCs w:val="28"/>
        </w:rPr>
        <w:t>2.1.1. Расчёт</w:t>
      </w: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t>Собственная полоса пропускания контура ВЦ</w:t>
      </w:r>
      <w:r>
        <w:rPr>
          <w:sz w:val="28"/>
          <w:szCs w:val="28"/>
        </w:rPr>
        <w:t>:</w:t>
      </w:r>
    </w:p>
    <w:p w:rsidR="00E44996" w:rsidRDefault="00E44996" w:rsidP="00E44996">
      <w:pPr>
        <w:jc w:val="center"/>
        <w:rPr>
          <w:sz w:val="28"/>
          <w:szCs w:val="28"/>
        </w:rPr>
      </w:pPr>
      <w:r w:rsidRPr="006D1FCA">
        <w:rPr>
          <w:noProof/>
        </w:rPr>
        <w:drawing>
          <wp:inline distT="0" distB="0" distL="0" distR="0">
            <wp:extent cx="1885950" cy="571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t>Коэффициент расширения полосы пропускания</w:t>
      </w:r>
      <w:r>
        <w:rPr>
          <w:sz w:val="28"/>
          <w:szCs w:val="28"/>
        </w:rPr>
        <w:t>:</w:t>
      </w:r>
    </w:p>
    <w:p w:rsidR="00E44996" w:rsidRPr="006D1FCA" w:rsidRDefault="00E44996" w:rsidP="00E44996">
      <w:pPr>
        <w:jc w:val="center"/>
        <w:rPr>
          <w:sz w:val="28"/>
          <w:szCs w:val="28"/>
          <w:lang w:val="en-US"/>
        </w:rPr>
      </w:pPr>
      <w:r w:rsidRPr="006D1FCA">
        <w:rPr>
          <w:noProof/>
        </w:rPr>
        <w:drawing>
          <wp:inline distT="0" distB="0" distL="0" distR="0">
            <wp:extent cx="1381125" cy="600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t>Индуктивность катушки</w:t>
      </w:r>
      <w:r>
        <w:rPr>
          <w:sz w:val="28"/>
          <w:szCs w:val="28"/>
        </w:rPr>
        <w:t>:</w:t>
      </w:r>
    </w:p>
    <w:p w:rsidR="00E44996" w:rsidRDefault="00E44996" w:rsidP="00DB66C4"/>
    <w:p w:rsidR="00E44996" w:rsidRDefault="00E44996" w:rsidP="00E44996">
      <w:pPr>
        <w:jc w:val="center"/>
        <w:rPr>
          <w:sz w:val="28"/>
          <w:szCs w:val="28"/>
        </w:rPr>
      </w:pPr>
      <w:r w:rsidRPr="006D1FCA">
        <w:rPr>
          <w:noProof/>
        </w:rPr>
        <w:drawing>
          <wp:inline distT="0" distB="0" distL="0" distR="0">
            <wp:extent cx="3209925" cy="600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C4" w:rsidRDefault="00DB66C4" w:rsidP="00E44996">
      <w:pPr>
        <w:rPr>
          <w:sz w:val="28"/>
          <w:szCs w:val="28"/>
        </w:rPr>
      </w:pPr>
    </w:p>
    <w:p w:rsidR="00DB66C4" w:rsidRDefault="00DB66C4" w:rsidP="00E44996">
      <w:pPr>
        <w:rPr>
          <w:sz w:val="28"/>
          <w:szCs w:val="28"/>
        </w:rPr>
      </w:pP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lastRenderedPageBreak/>
        <w:t>Собственная резонансная проводимость контура</w:t>
      </w:r>
      <w:r>
        <w:rPr>
          <w:sz w:val="28"/>
          <w:szCs w:val="28"/>
        </w:rPr>
        <w:t>:</w:t>
      </w:r>
    </w:p>
    <w:p w:rsidR="00E44996" w:rsidRDefault="00E44996" w:rsidP="00E44996">
      <w:pPr>
        <w:jc w:val="center"/>
      </w:pPr>
      <w:r w:rsidRPr="006D1FCA">
        <w:rPr>
          <w:noProof/>
        </w:rPr>
        <w:drawing>
          <wp:inline distT="0" distB="0" distL="0" distR="0">
            <wp:extent cx="3076575" cy="381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 xml:space="preserve">Проводимость антенны: </w:t>
      </w:r>
    </w:p>
    <w:p w:rsidR="00E44996" w:rsidRPr="006D1FCA" w:rsidRDefault="00E44996" w:rsidP="00E44996">
      <w:pPr>
        <w:jc w:val="center"/>
        <w:rPr>
          <w:sz w:val="28"/>
          <w:szCs w:val="28"/>
        </w:rPr>
      </w:pPr>
      <w:r w:rsidRPr="006D1FCA">
        <w:rPr>
          <w:noProof/>
        </w:rPr>
        <w:drawing>
          <wp:inline distT="0" distB="0" distL="0" distR="0">
            <wp:extent cx="1571625" cy="495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t>Коэффициент включения антенны в контур</w:t>
      </w:r>
      <w:r>
        <w:rPr>
          <w:sz w:val="28"/>
          <w:szCs w:val="28"/>
        </w:rPr>
        <w:t>:</w:t>
      </w:r>
    </w:p>
    <w:p w:rsidR="00E44996" w:rsidRPr="00546207" w:rsidRDefault="00E44996" w:rsidP="00E44996">
      <w:pPr>
        <w:jc w:val="center"/>
        <w:rPr>
          <w:sz w:val="28"/>
          <w:szCs w:val="28"/>
          <w:lang w:val="en-US"/>
        </w:rPr>
      </w:pPr>
      <w:r w:rsidRPr="00546207">
        <w:rPr>
          <w:noProof/>
        </w:rPr>
        <w:drawing>
          <wp:inline distT="0" distB="0" distL="0" distR="0">
            <wp:extent cx="2705100" cy="619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 w:rsidRPr="006D1FCA">
        <w:rPr>
          <w:sz w:val="28"/>
          <w:szCs w:val="28"/>
        </w:rPr>
        <w:t>включения нагрузки в контур</w:t>
      </w:r>
      <w:r>
        <w:rPr>
          <w:sz w:val="28"/>
          <w:szCs w:val="28"/>
        </w:rPr>
        <w:t>:</w:t>
      </w:r>
    </w:p>
    <w:p w:rsidR="00E44996" w:rsidRDefault="00E44996" w:rsidP="00E44996">
      <w:pPr>
        <w:jc w:val="center"/>
        <w:rPr>
          <w:sz w:val="28"/>
          <w:szCs w:val="28"/>
        </w:rPr>
      </w:pPr>
      <w:r w:rsidRPr="00546207">
        <w:rPr>
          <w:noProof/>
        </w:rPr>
        <w:drawing>
          <wp:inline distT="0" distB="0" distL="0" distR="0">
            <wp:extent cx="33147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 w:rsidRPr="006D1FCA">
        <w:rPr>
          <w:sz w:val="28"/>
          <w:szCs w:val="28"/>
        </w:rPr>
        <w:t>Резонансный коэффициент передачи ВЦ в режиме согласования</w:t>
      </w:r>
      <w:r>
        <w:rPr>
          <w:sz w:val="28"/>
          <w:szCs w:val="28"/>
        </w:rPr>
        <w:t>:</w:t>
      </w:r>
    </w:p>
    <w:p w:rsidR="00E44996" w:rsidRDefault="00E44996" w:rsidP="00E44996">
      <w:pPr>
        <w:jc w:val="center"/>
      </w:pPr>
      <w:r w:rsidRPr="00546207">
        <w:rPr>
          <w:noProof/>
        </w:rPr>
        <w:drawing>
          <wp:inline distT="0" distB="0" distL="0" distR="0">
            <wp:extent cx="2590800" cy="600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 w:rsidRPr="00E6116C">
        <w:rPr>
          <w:sz w:val="28"/>
          <w:szCs w:val="28"/>
        </w:rPr>
        <w:t>Резонансное сопротивление колебательного контура:</w:t>
      </w:r>
    </w:p>
    <w:p w:rsidR="00E44996" w:rsidRPr="00E6116C" w:rsidRDefault="00E44996" w:rsidP="00E44996">
      <w:pPr>
        <w:jc w:val="center"/>
        <w:rPr>
          <w:sz w:val="28"/>
          <w:szCs w:val="28"/>
        </w:rPr>
      </w:pPr>
      <w:r w:rsidRPr="00E6116C">
        <w:rPr>
          <w:noProof/>
        </w:rPr>
        <w:drawing>
          <wp:inline distT="0" distB="0" distL="0" distR="0">
            <wp:extent cx="216217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>При трансформаторной связи антенны для упрощения моделирования считаем индуктивность катушки связи</w:t>
      </w:r>
      <w:r w:rsidR="00DB66C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индуктивность контурной катушки равными. В этом случае </w:t>
      </w:r>
      <w:r w:rsidRPr="00546207">
        <w:rPr>
          <w:sz w:val="28"/>
          <w:szCs w:val="28"/>
        </w:rPr>
        <w:t>коэффициент включени</w:t>
      </w:r>
      <w:r>
        <w:rPr>
          <w:sz w:val="28"/>
          <w:szCs w:val="28"/>
        </w:rPr>
        <w:t xml:space="preserve">я равен коэффициенту связи: </w:t>
      </w:r>
      <w:r>
        <w:rPr>
          <w:sz w:val="28"/>
          <w:szCs w:val="28"/>
          <w:lang w:val="en-US"/>
        </w:rPr>
        <w:t>m</w:t>
      </w:r>
      <w:r w:rsidRPr="00DB66C4">
        <w:rPr>
          <w:sz w:val="28"/>
          <w:szCs w:val="28"/>
          <w:vertAlign w:val="subscript"/>
        </w:rPr>
        <w:t>1</w:t>
      </w:r>
      <w:r w:rsidRPr="0054620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k</w:t>
      </w:r>
      <w:r w:rsidRPr="00546207">
        <w:rPr>
          <w:sz w:val="28"/>
          <w:szCs w:val="28"/>
        </w:rPr>
        <w:t>.</w:t>
      </w:r>
    </w:p>
    <w:p w:rsidR="00E44996" w:rsidRDefault="00E44996" w:rsidP="00E44996">
      <w:pPr>
        <w:rPr>
          <w:sz w:val="28"/>
          <w:szCs w:val="28"/>
        </w:rPr>
      </w:pPr>
      <w:r>
        <w:rPr>
          <w:sz w:val="28"/>
          <w:szCs w:val="28"/>
        </w:rPr>
        <w:t xml:space="preserve">Значения ёмкости конденсаторов емкостного делителя при </w:t>
      </w:r>
      <w:proofErr w:type="spellStart"/>
      <w:r w:rsidR="00DB66C4">
        <w:rPr>
          <w:sz w:val="28"/>
          <w:szCs w:val="28"/>
        </w:rPr>
        <w:t>внутриемкостной</w:t>
      </w:r>
      <w:proofErr w:type="spellEnd"/>
      <w:r>
        <w:rPr>
          <w:sz w:val="28"/>
          <w:szCs w:val="28"/>
        </w:rPr>
        <w:t xml:space="preserve"> связи:</w:t>
      </w:r>
    </w:p>
    <w:p w:rsidR="00E44996" w:rsidRDefault="00E44996" w:rsidP="00E44996">
      <w:pPr>
        <w:jc w:val="center"/>
      </w:pPr>
      <w:r w:rsidRPr="00546207">
        <w:rPr>
          <w:noProof/>
        </w:rPr>
        <w:drawing>
          <wp:inline distT="0" distB="0" distL="0" distR="0">
            <wp:extent cx="2628900" cy="600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center"/>
      </w:pPr>
      <w:r w:rsidRPr="00546207">
        <w:rPr>
          <w:noProof/>
        </w:rPr>
        <w:drawing>
          <wp:inline distT="0" distB="0" distL="0" distR="0">
            <wp:extent cx="2247900" cy="600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center"/>
      </w:pPr>
    </w:p>
    <w:p w:rsidR="00E44996" w:rsidRPr="00E6116C" w:rsidRDefault="00E44996" w:rsidP="00E44996">
      <w:pPr>
        <w:jc w:val="center"/>
        <w:rPr>
          <w:b/>
          <w:sz w:val="28"/>
          <w:szCs w:val="28"/>
        </w:rPr>
      </w:pPr>
      <w:r w:rsidRPr="00E6116C">
        <w:rPr>
          <w:b/>
          <w:sz w:val="28"/>
          <w:szCs w:val="28"/>
        </w:rPr>
        <w:t>2.1.2. Моделирование</w:t>
      </w:r>
    </w:p>
    <w:p w:rsidR="00E44996" w:rsidRDefault="00E44996" w:rsidP="00E44996">
      <w:pPr>
        <w:jc w:val="center"/>
      </w:pPr>
      <w:r>
        <w:rPr>
          <w:noProof/>
        </w:rPr>
        <w:drawing>
          <wp:inline distT="0" distB="0" distL="0" distR="0">
            <wp:extent cx="4810125" cy="1533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Pr="00DB66C4" w:rsidRDefault="00E44996" w:rsidP="00E44996">
      <w:pPr>
        <w:jc w:val="center"/>
        <w:rPr>
          <w:i/>
          <w:iCs/>
        </w:rPr>
      </w:pPr>
      <w:r w:rsidRPr="00DB66C4">
        <w:rPr>
          <w:i/>
          <w:iCs/>
        </w:rPr>
        <w:t xml:space="preserve">Рис. 4. Схема </w:t>
      </w:r>
      <w:r w:rsidR="00DB66C4">
        <w:rPr>
          <w:i/>
          <w:iCs/>
        </w:rPr>
        <w:t>входной цепи</w:t>
      </w:r>
      <w:r w:rsidRPr="00DB66C4">
        <w:rPr>
          <w:i/>
          <w:iCs/>
        </w:rPr>
        <w:t xml:space="preserve"> с антенной</w:t>
      </w:r>
    </w:p>
    <w:p w:rsidR="00E44996" w:rsidRDefault="00E44996" w:rsidP="00E44996">
      <w:r w:rsidRPr="00A70E4C">
        <w:rPr>
          <w:noProof/>
        </w:rPr>
        <w:lastRenderedPageBreak/>
        <w:drawing>
          <wp:inline distT="0" distB="0" distL="0" distR="0">
            <wp:extent cx="5934075" cy="3724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Default="00E44996" w:rsidP="00E44996">
      <w:pPr>
        <w:jc w:val="center"/>
        <w:rPr>
          <w:i/>
          <w:iCs/>
        </w:rPr>
      </w:pPr>
      <w:r w:rsidRPr="00DB66C4">
        <w:rPr>
          <w:i/>
          <w:iCs/>
        </w:rPr>
        <w:t>Рис. 5. АЧХ ВЦ, измерение резонансной частоты и измерение коэффициента передачи как отношения напряжения на нагрузке к ЭДС источника сигнала</w:t>
      </w:r>
    </w:p>
    <w:p w:rsidR="00DB66C4" w:rsidRPr="00DB66C4" w:rsidRDefault="00DB66C4" w:rsidP="00DB66C4">
      <w:pPr>
        <w:pStyle w:val="a3"/>
      </w:pPr>
    </w:p>
    <w:p w:rsidR="00E44996" w:rsidRDefault="00E44996" w:rsidP="00E44996">
      <w:r w:rsidRPr="00A70E4C">
        <w:rPr>
          <w:noProof/>
        </w:rPr>
        <w:drawing>
          <wp:inline distT="0" distB="0" distL="0" distR="0">
            <wp:extent cx="5934075" cy="3724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Pr="00DB66C4" w:rsidRDefault="00E44996" w:rsidP="00E44996">
      <w:pPr>
        <w:jc w:val="center"/>
        <w:rPr>
          <w:i/>
          <w:iCs/>
        </w:rPr>
      </w:pPr>
      <w:r w:rsidRPr="00DB66C4">
        <w:rPr>
          <w:i/>
          <w:iCs/>
        </w:rPr>
        <w:t>Рис. 6. АЧХ ВЦ. Измерение полосы пропускания</w:t>
      </w:r>
    </w:p>
    <w:p w:rsidR="00E44996" w:rsidRDefault="00E44996" w:rsidP="00E44996"/>
    <w:p w:rsidR="00E44996" w:rsidRDefault="00E44996" w:rsidP="00E44996"/>
    <w:p w:rsidR="00E44996" w:rsidRPr="006904AD" w:rsidRDefault="00DB66C4" w:rsidP="006904AD">
      <w:pPr>
        <w:jc w:val="both"/>
        <w:rPr>
          <w:sz w:val="28"/>
          <w:szCs w:val="28"/>
        </w:rPr>
      </w:pPr>
      <w:r w:rsidRPr="00A575A2">
        <w:rPr>
          <w:b/>
          <w:sz w:val="28"/>
          <w:szCs w:val="28"/>
          <w:u w:val="single"/>
        </w:rPr>
        <w:t>Вывод:</w:t>
      </w:r>
      <w:r w:rsidRPr="00DB0A6C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измеренная по АЧХ ВЦ резонансная частота составляет 153 МГц, а полоса пропускания 37,9 МГц.</w:t>
      </w:r>
      <w:r w:rsidR="006904AD">
        <w:rPr>
          <w:sz w:val="28"/>
          <w:szCs w:val="28"/>
        </w:rPr>
        <w:t xml:space="preserve"> Резонансный коэффициент передачи составляет 0,459. </w:t>
      </w:r>
    </w:p>
    <w:p w:rsidR="00E44996" w:rsidRDefault="00E44996" w:rsidP="00E44996"/>
    <w:p w:rsidR="00E44996" w:rsidRDefault="00E44996" w:rsidP="00E44996">
      <w:pPr>
        <w:jc w:val="center"/>
        <w:rPr>
          <w:b/>
          <w:sz w:val="28"/>
          <w:szCs w:val="28"/>
        </w:rPr>
      </w:pPr>
      <w:r w:rsidRPr="00E6116C">
        <w:rPr>
          <w:b/>
          <w:sz w:val="28"/>
          <w:szCs w:val="28"/>
        </w:rPr>
        <w:t>3. Характеристики входной цепи при рассогласовании с антенной</w:t>
      </w:r>
    </w:p>
    <w:p w:rsidR="00E44996" w:rsidRDefault="00E44996" w:rsidP="00E44996">
      <w:pPr>
        <w:jc w:val="center"/>
        <w:rPr>
          <w:b/>
          <w:sz w:val="28"/>
          <w:szCs w:val="28"/>
        </w:rPr>
      </w:pPr>
    </w:p>
    <w:p w:rsidR="00E44996" w:rsidRDefault="00E44996" w:rsidP="00E44996">
      <w:pPr>
        <w:jc w:val="both"/>
        <w:rPr>
          <w:sz w:val="28"/>
          <w:szCs w:val="28"/>
        </w:rPr>
      </w:pPr>
      <w:r w:rsidRPr="00E6116C">
        <w:rPr>
          <w:sz w:val="28"/>
          <w:szCs w:val="28"/>
        </w:rPr>
        <w:t>3.1. Исходные данные для расчёта и моделирования: параметры входной цепи такие же, что в п. 2.</w:t>
      </w:r>
    </w:p>
    <w:p w:rsidR="00E44996" w:rsidRDefault="00E44996" w:rsidP="00E44996">
      <w:pPr>
        <w:jc w:val="both"/>
        <w:rPr>
          <w:sz w:val="28"/>
          <w:szCs w:val="28"/>
        </w:rPr>
      </w:pPr>
    </w:p>
    <w:p w:rsidR="00E44996" w:rsidRDefault="00E44996" w:rsidP="00E44996">
      <w:pPr>
        <w:jc w:val="center"/>
        <w:rPr>
          <w:b/>
          <w:sz w:val="28"/>
          <w:szCs w:val="28"/>
        </w:rPr>
      </w:pPr>
      <w:r w:rsidRPr="00E6116C">
        <w:rPr>
          <w:b/>
          <w:sz w:val="28"/>
          <w:szCs w:val="28"/>
        </w:rPr>
        <w:t>3.1.1. Расчёт</w:t>
      </w:r>
    </w:p>
    <w:p w:rsidR="006904AD" w:rsidRDefault="006904AD" w:rsidP="006904AD">
      <w:pPr>
        <w:pStyle w:val="a3"/>
      </w:pPr>
    </w:p>
    <w:p w:rsidR="006904AD" w:rsidRPr="006904AD" w:rsidRDefault="006904AD" w:rsidP="006904AD">
      <w:pPr>
        <w:pStyle w:val="a3"/>
        <w:jc w:val="both"/>
        <w:rPr>
          <w:sz w:val="16"/>
          <w:szCs w:val="16"/>
        </w:rPr>
      </w:pPr>
      <w:r>
        <w:t xml:space="preserve">Степень рассогласования ВЦ с антенной характеризуется параметром </w:t>
      </w:r>
      <w:r w:rsidRPr="006904AD">
        <w:rPr>
          <w:position w:val="-34"/>
        </w:rPr>
        <w:object w:dxaOrig="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39.35pt" o:ole="">
            <v:imagedata r:id="rId31" o:title=""/>
          </v:shape>
          <o:OLEObject Type="Embed" ProgID="Equation.DSMT4" ShapeID="_x0000_i1025" DrawAspect="Content" ObjectID="_1622404836" r:id="rId32"/>
        </w:object>
      </w:r>
      <w:r w:rsidRPr="006904AD">
        <w:t>,</w:t>
      </w:r>
      <w:r>
        <w:t xml:space="preserve"> где</w:t>
      </w:r>
      <w:r w:rsidRPr="006904AD">
        <w:t xml:space="preserve"> </w:t>
      </w:r>
      <w:bookmarkStart w:id="0" w:name="MTBlankEqn"/>
      <w:r w:rsidRPr="006904AD">
        <w:rPr>
          <w:position w:val="-12"/>
        </w:rPr>
        <w:object w:dxaOrig="400" w:dyaOrig="380">
          <v:shape id="_x0000_i1026" type="#_x0000_t75" style="width:19.25pt;height:19.25pt" o:ole="">
            <v:imagedata r:id="rId33" o:title=""/>
          </v:shape>
          <o:OLEObject Type="Embed" ProgID="Equation.DSMT4" ShapeID="_x0000_i1026" DrawAspect="Content" ObjectID="_1622404837" r:id="rId34"/>
        </w:object>
      </w:r>
      <w:bookmarkEnd w:id="0"/>
      <w:r>
        <w:rPr>
          <w:i/>
          <w:iCs/>
        </w:rPr>
        <w:t xml:space="preserve"> </w:t>
      </w:r>
      <w:r>
        <w:t>– коэффициент включения антенны при согласовании. Коэффициент передачи ВЦ равен</w:t>
      </w:r>
      <w:r w:rsidRPr="006904AD">
        <w:t xml:space="preserve"> </w:t>
      </w:r>
      <w:r w:rsidRPr="006904AD">
        <w:rPr>
          <w:position w:val="-28"/>
        </w:rPr>
        <w:object w:dxaOrig="1740" w:dyaOrig="720">
          <v:shape id="_x0000_i1027" type="#_x0000_t75" style="width:87.05pt;height:36.85pt" o:ole="">
            <v:imagedata r:id="rId35" o:title=""/>
          </v:shape>
          <o:OLEObject Type="Embed" ProgID="Equation.DSMT4" ShapeID="_x0000_i1027" DrawAspect="Content" ObjectID="_1622404838" r:id="rId36"/>
        </w:object>
      </w:r>
      <w:r>
        <w:t xml:space="preserve">, полоса пропускания равна </w:t>
      </w:r>
      <w:r w:rsidRPr="006904AD">
        <w:rPr>
          <w:position w:val="-26"/>
        </w:rPr>
        <w:object w:dxaOrig="2120" w:dyaOrig="740">
          <v:shape id="_x0000_i1028" type="#_x0000_t75" style="width:106.35pt;height:36.85pt" o:ole="">
            <v:imagedata r:id="rId37" o:title=""/>
          </v:shape>
          <o:OLEObject Type="Embed" ProgID="Equation.DSMT4" ShapeID="_x0000_i1028" DrawAspect="Content" ObjectID="_1622404839" r:id="rId38"/>
        </w:object>
      </w:r>
      <w:r>
        <w:t xml:space="preserve">. </w:t>
      </w:r>
      <w:r w:rsidRPr="006904AD">
        <w:t>Здесь</w:t>
      </w:r>
      <w:r>
        <w:t xml:space="preserve"> </w:t>
      </w:r>
      <w:r w:rsidRPr="006904AD">
        <w:rPr>
          <w:position w:val="-12"/>
        </w:rPr>
        <w:object w:dxaOrig="460" w:dyaOrig="380">
          <v:shape id="_x0000_i1029" type="#_x0000_t75" style="width:22.6pt;height:19.25pt" o:ole="">
            <v:imagedata r:id="rId39" o:title=""/>
          </v:shape>
          <o:OLEObject Type="Embed" ProgID="Equation.DSMT4" ShapeID="_x0000_i1029" DrawAspect="Content" ObjectID="_1622404840" r:id="rId40"/>
        </w:object>
      </w:r>
      <w:r>
        <w:t xml:space="preserve"> </w:t>
      </w:r>
      <w:r w:rsidRPr="006904AD">
        <w:t>коэффициент</w:t>
      </w:r>
      <w:r>
        <w:t xml:space="preserve"> передачи в режиме согласования, </w:t>
      </w:r>
      <w:r w:rsidRPr="006904AD">
        <w:rPr>
          <w:position w:val="-16"/>
        </w:rPr>
        <w:object w:dxaOrig="2720" w:dyaOrig="420">
          <v:shape id="_x0000_i1030" type="#_x0000_t75" style="width:135.65pt;height:20.95pt" o:ole="">
            <v:imagedata r:id="rId41" o:title=""/>
          </v:shape>
          <o:OLEObject Type="Embed" ProgID="Equation.DSMT4" ShapeID="_x0000_i1030" DrawAspect="Content" ObjectID="_1622404841" r:id="rId42"/>
        </w:object>
      </w:r>
      <w:r>
        <w:t xml:space="preserve"> – полоса пропускания в режиме согласования.</w:t>
      </w:r>
    </w:p>
    <w:p w:rsidR="006904AD" w:rsidRDefault="006904AD" w:rsidP="006904AD">
      <w:pPr>
        <w:pStyle w:val="a3"/>
      </w:pPr>
    </w:p>
    <w:p w:rsidR="00E44996" w:rsidRDefault="006904AD" w:rsidP="006904AD">
      <w:pPr>
        <w:jc w:val="center"/>
        <w:rPr>
          <w:b/>
          <w:sz w:val="28"/>
          <w:szCs w:val="28"/>
        </w:rPr>
      </w:pPr>
      <w:r w:rsidRPr="00E6116C">
        <w:rPr>
          <w:b/>
          <w:sz w:val="28"/>
          <w:szCs w:val="28"/>
        </w:rPr>
        <w:t>3.1.</w:t>
      </w:r>
      <w:r>
        <w:rPr>
          <w:b/>
          <w:sz w:val="28"/>
          <w:szCs w:val="28"/>
        </w:rPr>
        <w:t>2</w:t>
      </w:r>
      <w:r w:rsidRPr="00E611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Моделирование</w:t>
      </w:r>
    </w:p>
    <w:p w:rsidR="006904AD" w:rsidRPr="006904AD" w:rsidRDefault="006904AD" w:rsidP="006904AD">
      <w:pPr>
        <w:pStyle w:val="a3"/>
      </w:pPr>
    </w:p>
    <w:p w:rsidR="00E44996" w:rsidRDefault="00E44996" w:rsidP="00E44996">
      <w:pPr>
        <w:jc w:val="center"/>
      </w:pPr>
      <w:r>
        <w:rPr>
          <w:noProof/>
        </w:rPr>
        <w:drawing>
          <wp:inline distT="0" distB="0" distL="0" distR="0">
            <wp:extent cx="4886325" cy="1685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996" w:rsidRPr="006904AD" w:rsidRDefault="00E44996" w:rsidP="00E44996">
      <w:pPr>
        <w:jc w:val="center"/>
        <w:rPr>
          <w:i/>
          <w:iCs/>
        </w:rPr>
      </w:pPr>
      <w:r w:rsidRPr="006904AD">
        <w:rPr>
          <w:i/>
          <w:iCs/>
        </w:rPr>
        <w:t>Рис. 7. Схема ВЦ с антенной с заменой трансформатора катушками</w:t>
      </w:r>
    </w:p>
    <w:p w:rsidR="00E44996" w:rsidRDefault="00E44996" w:rsidP="006904AD">
      <w:pPr>
        <w:pStyle w:val="a3"/>
      </w:pPr>
    </w:p>
    <w:p w:rsidR="00E44996" w:rsidRDefault="00E44996" w:rsidP="00E44996">
      <w:r w:rsidRPr="007932A1">
        <w:rPr>
          <w:noProof/>
        </w:rPr>
        <w:lastRenderedPageBreak/>
        <w:drawing>
          <wp:inline distT="0" distB="0" distL="0" distR="0">
            <wp:extent cx="5934075" cy="3724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AD" w:rsidRDefault="006904AD" w:rsidP="006904AD">
      <w:pPr>
        <w:jc w:val="center"/>
      </w:pPr>
      <w:r w:rsidRPr="00DB66C4">
        <w:rPr>
          <w:i/>
          <w:iCs/>
        </w:rPr>
        <w:t xml:space="preserve">Рис. </w:t>
      </w:r>
      <w:r>
        <w:rPr>
          <w:i/>
          <w:iCs/>
        </w:rPr>
        <w:t>8</w:t>
      </w:r>
      <w:r w:rsidRPr="00DB66C4">
        <w:rPr>
          <w:i/>
          <w:iCs/>
        </w:rPr>
        <w:t>. АЧХ ВЦ</w:t>
      </w:r>
      <w:r w:rsidR="00003EB6">
        <w:rPr>
          <w:i/>
          <w:iCs/>
        </w:rPr>
        <w:t xml:space="preserve"> для различных значений коэффициента связи</w:t>
      </w:r>
    </w:p>
    <w:p w:rsidR="0050598D" w:rsidRDefault="0050598D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6A4F10" w:rsidP="00832DD1">
      <w:pPr>
        <w:rPr>
          <w:sz w:val="28"/>
        </w:rPr>
      </w:pPr>
    </w:p>
    <w:p w:rsidR="006A4F10" w:rsidRDefault="0024444D" w:rsidP="006A4F10">
      <w:pPr>
        <w:jc w:val="center"/>
        <w:rPr>
          <w:sz w:val="28"/>
        </w:rPr>
      </w:pPr>
      <w:r w:rsidRPr="0024444D">
        <w:rPr>
          <w:rFonts w:ascii="Arial" w:hAnsi="Arial" w:cs="Arial"/>
          <w:noProof/>
          <w:position w:val="-571"/>
          <w:sz w:val="20"/>
          <w:szCs w:val="20"/>
        </w:rPr>
        <w:lastRenderedPageBreak/>
        <w:drawing>
          <wp:inline distT="0" distB="0" distL="0" distR="0" wp14:anchorId="0D00411E" wp14:editId="5DCEE0E8">
            <wp:extent cx="4444365" cy="362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 w:rsidP="006A4F10">
      <w:pPr>
        <w:jc w:val="center"/>
      </w:pPr>
      <w:r w:rsidRPr="00DB66C4">
        <w:rPr>
          <w:i/>
          <w:iCs/>
        </w:rPr>
        <w:t xml:space="preserve">Рис. </w:t>
      </w:r>
      <w:r>
        <w:rPr>
          <w:i/>
          <w:iCs/>
        </w:rPr>
        <w:t>9</w:t>
      </w:r>
      <w:r w:rsidRPr="00DB66C4">
        <w:rPr>
          <w:i/>
          <w:iCs/>
        </w:rPr>
        <w:t xml:space="preserve">. </w:t>
      </w:r>
      <w:r w:rsidR="0024444D">
        <w:rPr>
          <w:i/>
          <w:iCs/>
        </w:rPr>
        <w:t>Зависимость коэффициента передачи от коэффициента связи</w:t>
      </w:r>
    </w:p>
    <w:p w:rsidR="006A4F10" w:rsidRDefault="006A4F10" w:rsidP="006A4F10">
      <w:pPr>
        <w:jc w:val="center"/>
        <w:rPr>
          <w:sz w:val="28"/>
        </w:rPr>
      </w:pPr>
    </w:p>
    <w:p w:rsidR="006A4F10" w:rsidRDefault="006A4F10" w:rsidP="006A4F10">
      <w:pPr>
        <w:jc w:val="center"/>
        <w:rPr>
          <w:sz w:val="28"/>
        </w:rPr>
      </w:pPr>
    </w:p>
    <w:p w:rsidR="006A4F10" w:rsidRDefault="0024444D" w:rsidP="006A4F10">
      <w:pPr>
        <w:jc w:val="center"/>
        <w:rPr>
          <w:sz w:val="28"/>
        </w:rPr>
      </w:pPr>
      <w:r w:rsidRPr="0024444D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 wp14:anchorId="5F437DCC" wp14:editId="3B3DD4A6">
            <wp:extent cx="4476115" cy="3551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10" w:rsidRDefault="006A4F10" w:rsidP="006A4F10">
      <w:pPr>
        <w:jc w:val="center"/>
        <w:rPr>
          <w:i/>
          <w:iCs/>
        </w:rPr>
      </w:pPr>
      <w:r w:rsidRPr="00DB66C4">
        <w:rPr>
          <w:i/>
          <w:iCs/>
        </w:rPr>
        <w:t>Рис.</w:t>
      </w:r>
      <w:r>
        <w:rPr>
          <w:i/>
          <w:iCs/>
        </w:rPr>
        <w:t xml:space="preserve"> 10</w:t>
      </w:r>
      <w:r w:rsidRPr="00DB66C4">
        <w:rPr>
          <w:i/>
          <w:iCs/>
        </w:rPr>
        <w:t xml:space="preserve">. </w:t>
      </w:r>
      <w:r w:rsidR="0024444D">
        <w:rPr>
          <w:i/>
          <w:iCs/>
        </w:rPr>
        <w:t xml:space="preserve">Зависимость </w:t>
      </w:r>
      <w:r w:rsidR="0024444D">
        <w:rPr>
          <w:i/>
          <w:iCs/>
        </w:rPr>
        <w:t>полосы пропускания</w:t>
      </w:r>
      <w:r w:rsidR="0024444D">
        <w:rPr>
          <w:i/>
          <w:iCs/>
        </w:rPr>
        <w:t xml:space="preserve"> от коэффициента </w:t>
      </w:r>
      <w:r w:rsidR="0024444D">
        <w:rPr>
          <w:i/>
          <w:iCs/>
        </w:rPr>
        <w:t>связи</w:t>
      </w:r>
    </w:p>
    <w:p w:rsidR="0024444D" w:rsidRDefault="0024444D" w:rsidP="0024444D">
      <w:pPr>
        <w:pStyle w:val="a3"/>
      </w:pPr>
    </w:p>
    <w:p w:rsidR="0024444D" w:rsidRPr="0024444D" w:rsidRDefault="0024444D" w:rsidP="0024444D">
      <w:pPr>
        <w:pStyle w:val="a3"/>
        <w:jc w:val="both"/>
      </w:pPr>
      <w:r>
        <w:t>Вывод: при увеличении коэффициента связи полоса пропускания увеличивается, а коэффициент передачи имее</w:t>
      </w:r>
      <w:bookmarkStart w:id="1" w:name="_GoBack"/>
      <w:bookmarkEnd w:id="1"/>
      <w:r>
        <w:t>т максимальное значение при 0,5</w:t>
      </w:r>
    </w:p>
    <w:sectPr w:rsidR="0024444D" w:rsidRPr="0024444D" w:rsidSect="007C22BE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5E8" w:rsidRDefault="004765E8" w:rsidP="007C22BE">
      <w:r>
        <w:separator/>
      </w:r>
    </w:p>
  </w:endnote>
  <w:endnote w:type="continuationSeparator" w:id="0">
    <w:p w:rsidR="004765E8" w:rsidRDefault="004765E8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5E8" w:rsidRDefault="004765E8" w:rsidP="007C22BE">
      <w:r>
        <w:separator/>
      </w:r>
    </w:p>
  </w:footnote>
  <w:footnote w:type="continuationSeparator" w:id="0">
    <w:p w:rsidR="004765E8" w:rsidRDefault="004765E8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03EB6"/>
    <w:rsid w:val="00042EE1"/>
    <w:rsid w:val="0007512A"/>
    <w:rsid w:val="00154F54"/>
    <w:rsid w:val="001E72D6"/>
    <w:rsid w:val="0024444D"/>
    <w:rsid w:val="00310312"/>
    <w:rsid w:val="003257B2"/>
    <w:rsid w:val="00391801"/>
    <w:rsid w:val="003B03EC"/>
    <w:rsid w:val="00450FBD"/>
    <w:rsid w:val="004765E8"/>
    <w:rsid w:val="004B6A76"/>
    <w:rsid w:val="004B7936"/>
    <w:rsid w:val="0050598D"/>
    <w:rsid w:val="005461CE"/>
    <w:rsid w:val="00555E7F"/>
    <w:rsid w:val="00556F5F"/>
    <w:rsid w:val="00587391"/>
    <w:rsid w:val="005A6D0E"/>
    <w:rsid w:val="005B7498"/>
    <w:rsid w:val="005C13F3"/>
    <w:rsid w:val="005F1C48"/>
    <w:rsid w:val="005F3CB9"/>
    <w:rsid w:val="00623E37"/>
    <w:rsid w:val="00630B17"/>
    <w:rsid w:val="0064214A"/>
    <w:rsid w:val="00653793"/>
    <w:rsid w:val="006904AD"/>
    <w:rsid w:val="006A4F10"/>
    <w:rsid w:val="006D2AFE"/>
    <w:rsid w:val="0074455D"/>
    <w:rsid w:val="00745566"/>
    <w:rsid w:val="007C22BE"/>
    <w:rsid w:val="007C5669"/>
    <w:rsid w:val="007D287F"/>
    <w:rsid w:val="007E5BDA"/>
    <w:rsid w:val="00832DD1"/>
    <w:rsid w:val="00856BB1"/>
    <w:rsid w:val="008F7838"/>
    <w:rsid w:val="00924ADE"/>
    <w:rsid w:val="009330A5"/>
    <w:rsid w:val="00954B8A"/>
    <w:rsid w:val="009679AB"/>
    <w:rsid w:val="00A2134D"/>
    <w:rsid w:val="00A74050"/>
    <w:rsid w:val="00AB469D"/>
    <w:rsid w:val="00B0480F"/>
    <w:rsid w:val="00BA7603"/>
    <w:rsid w:val="00CB4DAD"/>
    <w:rsid w:val="00D02653"/>
    <w:rsid w:val="00DB0A6C"/>
    <w:rsid w:val="00DB66C4"/>
    <w:rsid w:val="00DD0782"/>
    <w:rsid w:val="00E139D8"/>
    <w:rsid w:val="00E22BFD"/>
    <w:rsid w:val="00E44996"/>
    <w:rsid w:val="00E72FC4"/>
    <w:rsid w:val="00EF0068"/>
    <w:rsid w:val="00F502B2"/>
    <w:rsid w:val="00FC52AF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B32CD1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4F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w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oleObject" Target="embeddings/oleObject2.bin"/><Relationship Id="rId42" Type="http://schemas.openxmlformats.org/officeDocument/2006/relationships/oleObject" Target="embeddings/oleObject6.bin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wmf"/><Relationship Id="rId38" Type="http://schemas.openxmlformats.org/officeDocument/2006/relationships/oleObject" Target="embeddings/oleObject4.bin"/><Relationship Id="rId46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1.bin"/><Relationship Id="rId37" Type="http://schemas.openxmlformats.org/officeDocument/2006/relationships/image" Target="media/image28.wmf"/><Relationship Id="rId40" Type="http://schemas.openxmlformats.org/officeDocument/2006/relationships/oleObject" Target="embeddings/oleObject5.bin"/><Relationship Id="rId45" Type="http://schemas.openxmlformats.org/officeDocument/2006/relationships/image" Target="media/image33.w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3.bin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wmf"/><Relationship Id="rId44" Type="http://schemas.openxmlformats.org/officeDocument/2006/relationships/image" Target="media/image3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emf"/><Relationship Id="rId35" Type="http://schemas.openxmlformats.org/officeDocument/2006/relationships/image" Target="media/image27.wmf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20</cp:revision>
  <cp:lastPrinted>2019-03-07T05:07:00Z</cp:lastPrinted>
  <dcterms:created xsi:type="dcterms:W3CDTF">2019-02-21T03:30:00Z</dcterms:created>
  <dcterms:modified xsi:type="dcterms:W3CDTF">2019-06-18T20:14:00Z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