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7C22BE">
      <w:pPr>
        <w:pStyle w:val="a3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7C22BE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7C22BE" w:rsidRDefault="007C22BE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Pr="0007512A" w:rsidRDefault="00653793" w:rsidP="0007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585202">
        <w:rPr>
          <w:b/>
          <w:sz w:val="32"/>
          <w:szCs w:val="32"/>
        </w:rPr>
        <w:t>9</w:t>
      </w:r>
    </w:p>
    <w:p w:rsidR="0007512A" w:rsidRPr="0007512A" w:rsidRDefault="0007512A" w:rsidP="00653793">
      <w:pPr>
        <w:jc w:val="center"/>
        <w:rPr>
          <w:sz w:val="32"/>
          <w:szCs w:val="32"/>
        </w:rPr>
      </w:pPr>
    </w:p>
    <w:p w:rsidR="0007512A" w:rsidRDefault="0007512A" w:rsidP="0007512A">
      <w:pPr>
        <w:jc w:val="center"/>
        <w:rPr>
          <w:color w:val="000000"/>
          <w:sz w:val="32"/>
          <w:szCs w:val="32"/>
        </w:rPr>
      </w:pPr>
      <w:r w:rsidRPr="0007512A">
        <w:rPr>
          <w:sz w:val="32"/>
          <w:szCs w:val="32"/>
        </w:rPr>
        <w:t>По курсу «</w:t>
      </w:r>
      <w:r w:rsidR="00DD0782" w:rsidRPr="00DD0782">
        <w:rPr>
          <w:color w:val="000000"/>
          <w:sz w:val="32"/>
          <w:szCs w:val="32"/>
        </w:rPr>
        <w:t>Устройства</w:t>
      </w:r>
      <w:r w:rsidRPr="0007512A">
        <w:rPr>
          <w:color w:val="000000"/>
          <w:sz w:val="32"/>
          <w:szCs w:val="32"/>
        </w:rPr>
        <w:t xml:space="preserve"> приема и преобразования сигналов»</w:t>
      </w:r>
    </w:p>
    <w:p w:rsidR="0007512A" w:rsidRPr="0007512A" w:rsidRDefault="0007512A" w:rsidP="0007512A">
      <w:pPr>
        <w:jc w:val="center"/>
        <w:rPr>
          <w:color w:val="000000"/>
          <w:sz w:val="32"/>
          <w:szCs w:val="32"/>
        </w:rPr>
      </w:pPr>
    </w:p>
    <w:p w:rsidR="0007512A" w:rsidRPr="0007512A" w:rsidRDefault="0007512A" w:rsidP="0007512A">
      <w:pPr>
        <w:jc w:val="center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Тема: </w:t>
      </w:r>
      <w:r w:rsidRPr="0007512A">
        <w:rPr>
          <w:bCs/>
          <w:color w:val="000000"/>
          <w:sz w:val="28"/>
          <w:szCs w:val="28"/>
        </w:rPr>
        <w:t>«</w:t>
      </w:r>
      <w:r w:rsidR="00585202">
        <w:rPr>
          <w:bCs/>
          <w:color w:val="000000"/>
          <w:sz w:val="28"/>
          <w:szCs w:val="28"/>
        </w:rPr>
        <w:t>Характеристики преселектора РПУ</w:t>
      </w:r>
      <w:r w:rsidRPr="0007512A">
        <w:rPr>
          <w:bCs/>
          <w:color w:val="000000"/>
          <w:sz w:val="28"/>
          <w:szCs w:val="28"/>
        </w:rPr>
        <w:t>»</w:t>
      </w:r>
    </w:p>
    <w:p w:rsidR="0007512A" w:rsidRPr="0007512A" w:rsidRDefault="0007512A">
      <w:pPr>
        <w:rPr>
          <w:b/>
          <w:sz w:val="28"/>
          <w:szCs w:val="28"/>
        </w:rPr>
      </w:pPr>
    </w:p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7C22BE" w:rsidRDefault="007C22BE"/>
    <w:p w:rsidR="007C22BE" w:rsidRDefault="007C22BE"/>
    <w:p w:rsidR="0007512A" w:rsidRDefault="0007512A" w:rsidP="0007512A">
      <w:pPr>
        <w:jc w:val="right"/>
        <w:rPr>
          <w:sz w:val="28"/>
          <w:szCs w:val="28"/>
        </w:rPr>
      </w:pPr>
    </w:p>
    <w:p w:rsidR="0074455D" w:rsidRDefault="0074455D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ЭР-15-15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Студенты: Жеребин В. Р.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Хвостова Ю. А.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Юмашева А. М.</w:t>
      </w: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rPr>
          <w:sz w:val="28"/>
          <w:szCs w:val="28"/>
        </w:rPr>
      </w:pPr>
    </w:p>
    <w:p w:rsidR="00310312" w:rsidRDefault="00310312" w:rsidP="0007512A">
      <w:pPr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07512A" w:rsidRPr="00310312" w:rsidRDefault="007C22BE" w:rsidP="003103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2019 </w:t>
      </w:r>
    </w:p>
    <w:p w:rsidR="0050598D" w:rsidRDefault="00585202" w:rsidP="00B87010">
      <w:pPr>
        <w:pStyle w:val="a3"/>
        <w:numPr>
          <w:ilvl w:val="0"/>
          <w:numId w:val="6"/>
        </w:numPr>
        <w:rPr>
          <w:b/>
          <w:bCs/>
        </w:rPr>
      </w:pPr>
      <w:r w:rsidRPr="00585202">
        <w:rPr>
          <w:b/>
          <w:bCs/>
        </w:rPr>
        <w:lastRenderedPageBreak/>
        <w:t>Исходные данные</w:t>
      </w:r>
    </w:p>
    <w:p w:rsidR="00B87010" w:rsidRPr="00585202" w:rsidRDefault="00B87010" w:rsidP="00B87010">
      <w:pPr>
        <w:pStyle w:val="a3"/>
        <w:rPr>
          <w:b/>
          <w:bCs/>
        </w:rPr>
      </w:pPr>
    </w:p>
    <w:p w:rsidR="00585202" w:rsidRDefault="00585202" w:rsidP="00585202">
      <w:pPr>
        <w:pStyle w:val="a3"/>
        <w:numPr>
          <w:ilvl w:val="0"/>
          <w:numId w:val="7"/>
        </w:numPr>
        <w:jc w:val="left"/>
      </w:pPr>
      <w:r>
        <w:t xml:space="preserve">Частота сигнала </w:t>
      </w:r>
      <w:r w:rsidRPr="00585202">
        <w:rPr>
          <w:i/>
          <w:iCs/>
          <w:lang w:val="en-US"/>
        </w:rPr>
        <w:t>f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80 </w:t>
      </w:r>
      <w:r>
        <w:t>МГц;</w:t>
      </w:r>
    </w:p>
    <w:p w:rsidR="00585202" w:rsidRDefault="00585202" w:rsidP="00585202">
      <w:pPr>
        <w:pStyle w:val="a3"/>
        <w:numPr>
          <w:ilvl w:val="0"/>
          <w:numId w:val="7"/>
        </w:numPr>
        <w:jc w:val="left"/>
      </w:pPr>
      <w:r>
        <w:t xml:space="preserve">Эквивалентная полоса пропускания колебательного контура входной цепи (ВЦ) и усилителя радиочастоты (УРЧ) </w:t>
      </w:r>
      <w:r w:rsidRPr="00585202">
        <w:rPr>
          <w:position w:val="-12"/>
        </w:rPr>
        <w:object w:dxaOrig="1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18.4pt" o:ole="">
            <v:imagedata r:id="rId7" o:title=""/>
          </v:shape>
          <o:OLEObject Type="Embed" ProgID="Equation.DSMT4" ShapeID="_x0000_i1025" DrawAspect="Content" ObjectID="_1622402146" r:id="rId8"/>
        </w:object>
      </w:r>
      <w:r>
        <w:t>;</w:t>
      </w:r>
    </w:p>
    <w:p w:rsidR="00585202" w:rsidRDefault="00585202" w:rsidP="00585202">
      <w:pPr>
        <w:pStyle w:val="a3"/>
        <w:numPr>
          <w:ilvl w:val="0"/>
          <w:numId w:val="7"/>
        </w:numPr>
        <w:jc w:val="left"/>
      </w:pPr>
      <w:r>
        <w:t xml:space="preserve">Собственная полоса пропускания  </w:t>
      </w:r>
      <w:r w:rsidRPr="00585202">
        <w:rPr>
          <w:position w:val="-12"/>
        </w:rPr>
        <w:object w:dxaOrig="1400" w:dyaOrig="380">
          <v:shape id="_x0000_i1026" type="#_x0000_t75" style="width:71.15pt;height:18.4pt" o:ole="">
            <v:imagedata r:id="rId9" o:title=""/>
          </v:shape>
          <o:OLEObject Type="Embed" ProgID="Equation.DSMT4" ShapeID="_x0000_i1026" DrawAspect="Content" ObjectID="_1622402147" r:id="rId10"/>
        </w:object>
      </w:r>
      <w:r>
        <w:t>;</w:t>
      </w:r>
    </w:p>
    <w:p w:rsidR="00585202" w:rsidRDefault="00585202" w:rsidP="00585202">
      <w:pPr>
        <w:pStyle w:val="a3"/>
        <w:numPr>
          <w:ilvl w:val="0"/>
          <w:numId w:val="7"/>
        </w:numPr>
        <w:jc w:val="left"/>
      </w:pPr>
      <w:r>
        <w:t xml:space="preserve">Эквивалентное сопротивление антенны </w:t>
      </w:r>
      <w:r w:rsidRPr="00585202">
        <w:rPr>
          <w:position w:val="-12"/>
        </w:rPr>
        <w:object w:dxaOrig="1359" w:dyaOrig="380">
          <v:shape id="_x0000_i1027" type="#_x0000_t75" style="width:68.65pt;height:18.4pt" o:ole="">
            <v:imagedata r:id="rId11" o:title=""/>
          </v:shape>
          <o:OLEObject Type="Embed" ProgID="Equation.DSMT4" ShapeID="_x0000_i1027" DrawAspect="Content" ObjectID="_1622402148" r:id="rId12"/>
        </w:object>
      </w:r>
      <w:r>
        <w:t xml:space="preserve"> (проводимость антенны </w:t>
      </w:r>
      <w:r w:rsidRPr="00585202">
        <w:rPr>
          <w:position w:val="-12"/>
        </w:rPr>
        <w:object w:dxaOrig="2420" w:dyaOrig="380">
          <v:shape id="_x0000_i1028" type="#_x0000_t75" style="width:121.4pt;height:18.4pt" o:ole="">
            <v:imagedata r:id="rId13" o:title=""/>
          </v:shape>
          <o:OLEObject Type="Embed" ProgID="Equation.DSMT4" ShapeID="_x0000_i1028" DrawAspect="Content" ObjectID="_1622402149" r:id="rId14"/>
        </w:object>
      </w:r>
      <w:r>
        <w:t>);</w:t>
      </w:r>
    </w:p>
    <w:p w:rsidR="00585202" w:rsidRDefault="00585202" w:rsidP="00585202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rFonts w:ascii="TT17o00" w:hAnsi="TT17o00" w:cs="TT17o00"/>
          <w:sz w:val="28"/>
          <w:szCs w:val="28"/>
        </w:rPr>
        <w:t>С</w:t>
      </w:r>
      <w:r w:rsidRPr="00585202">
        <w:rPr>
          <w:rFonts w:ascii="TT17o00" w:hAnsi="TT17o00" w:cs="TT17o00"/>
          <w:sz w:val="28"/>
          <w:szCs w:val="28"/>
        </w:rPr>
        <w:t>в</w:t>
      </w:r>
      <w:r w:rsidRPr="00585202">
        <w:rPr>
          <w:sz w:val="28"/>
          <w:szCs w:val="28"/>
        </w:rPr>
        <w:t>язь антенны с контуром ВЦ – трансформаторная, связь каскада УРЧ с контуром ВЦ – внутриемкостная, связь транзистора с контуром УРЧ – непосредственная, связь нагрузки с контуром УРЧ – внутриемкостная;</w:t>
      </w:r>
    </w:p>
    <w:p w:rsidR="00585202" w:rsidRDefault="00585202" w:rsidP="00585202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тип транзистора – 2</w:t>
      </w:r>
      <w:r>
        <w:rPr>
          <w:sz w:val="28"/>
          <w:szCs w:val="28"/>
          <w:lang w:val="en-US"/>
        </w:rPr>
        <w:t>N</w:t>
      </w:r>
      <w:r w:rsidRPr="00585202">
        <w:rPr>
          <w:sz w:val="28"/>
          <w:szCs w:val="28"/>
        </w:rPr>
        <w:t xml:space="preserve">2368 </w:t>
      </w:r>
      <w:r>
        <w:rPr>
          <w:sz w:val="28"/>
          <w:szCs w:val="28"/>
        </w:rPr>
        <w:t>(для данного транзистора проводимость обратной передачи имеет в основном емкостной характер), схема включения: а) с общим эмиттером; б) каскадная (ОЭ-ОБ);</w:t>
      </w:r>
    </w:p>
    <w:p w:rsidR="00585202" w:rsidRPr="00585202" w:rsidRDefault="00585202" w:rsidP="00585202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</w:t>
      </w:r>
      <w:r w:rsidRPr="00585202">
        <w:rPr>
          <w:sz w:val="28"/>
          <w:szCs w:val="28"/>
        </w:rPr>
        <w:t xml:space="preserve">ндуктивность катушек колебательных контуров </w:t>
      </w:r>
      <w:r w:rsidR="00274A7C" w:rsidRPr="00585202">
        <w:rPr>
          <w:position w:val="-12"/>
          <w:sz w:val="28"/>
          <w:szCs w:val="28"/>
        </w:rPr>
        <w:object w:dxaOrig="1660" w:dyaOrig="380">
          <v:shape id="_x0000_i1029" type="#_x0000_t75" style="width:82.9pt;height:18.4pt" o:ole="">
            <v:imagedata r:id="rId15" o:title=""/>
          </v:shape>
          <o:OLEObject Type="Embed" ProgID="Equation.DSMT4" ShapeID="_x0000_i1029" DrawAspect="Content" ObjectID="_1622402150" r:id="rId16"/>
        </w:object>
      </w:r>
      <w:r w:rsidRPr="00585202">
        <w:rPr>
          <w:sz w:val="28"/>
          <w:szCs w:val="28"/>
        </w:rPr>
        <w:t>;</w:t>
      </w:r>
    </w:p>
    <w:p w:rsidR="00585202" w:rsidRDefault="00585202" w:rsidP="00585202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 w:rsidRPr="00585202">
        <w:rPr>
          <w:sz w:val="28"/>
          <w:szCs w:val="28"/>
        </w:rPr>
        <w:t xml:space="preserve">Сопротивление </w:t>
      </w:r>
      <w:r>
        <w:rPr>
          <w:sz w:val="28"/>
          <w:szCs w:val="28"/>
        </w:rPr>
        <w:t xml:space="preserve">нагрузки </w:t>
      </w:r>
      <w:r w:rsidRPr="00585202">
        <w:rPr>
          <w:position w:val="-12"/>
          <w:sz w:val="28"/>
          <w:szCs w:val="28"/>
        </w:rPr>
        <w:object w:dxaOrig="1480" w:dyaOrig="380">
          <v:shape id="_x0000_i1030" type="#_x0000_t75" style="width:73.65pt;height:18.4pt" o:ole="">
            <v:imagedata r:id="rId17" o:title=""/>
          </v:shape>
          <o:OLEObject Type="Embed" ProgID="Equation.DSMT4" ShapeID="_x0000_i1030" DrawAspect="Content" ObjectID="_1622402151" r:id="rId18"/>
        </w:object>
      </w:r>
    </w:p>
    <w:p w:rsidR="00585202" w:rsidRDefault="00585202" w:rsidP="00585202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Емкость</w:t>
      </w:r>
      <w:r w:rsidRPr="005852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нагрузки </w:t>
      </w:r>
      <w:r w:rsidRPr="00585202">
        <w:rPr>
          <w:position w:val="-12"/>
          <w:sz w:val="28"/>
          <w:szCs w:val="28"/>
        </w:rPr>
        <w:object w:dxaOrig="1200" w:dyaOrig="380">
          <v:shape id="_x0000_i1031" type="#_x0000_t75" style="width:61.1pt;height:18.4pt" o:ole="">
            <v:imagedata r:id="rId19" o:title=""/>
          </v:shape>
          <o:OLEObject Type="Embed" ProgID="Equation.DSMT4" ShapeID="_x0000_i1031" DrawAspect="Content" ObjectID="_1622402152" r:id="rId20"/>
        </w:object>
      </w:r>
      <w:r>
        <w:rPr>
          <w:sz w:val="28"/>
          <w:szCs w:val="28"/>
        </w:rPr>
        <w:t>.</w:t>
      </w:r>
    </w:p>
    <w:p w:rsidR="00585202" w:rsidRDefault="00585202" w:rsidP="00585202">
      <w:pPr>
        <w:autoSpaceDE w:val="0"/>
        <w:autoSpaceDN w:val="0"/>
        <w:adjustRightInd w:val="0"/>
        <w:rPr>
          <w:sz w:val="28"/>
          <w:szCs w:val="28"/>
        </w:rPr>
      </w:pPr>
    </w:p>
    <w:p w:rsidR="00585202" w:rsidRDefault="00585202" w:rsidP="00B87010">
      <w:pPr>
        <w:pStyle w:val="a3"/>
        <w:numPr>
          <w:ilvl w:val="0"/>
          <w:numId w:val="6"/>
        </w:numPr>
        <w:rPr>
          <w:b/>
          <w:bCs/>
        </w:rPr>
      </w:pPr>
      <w:r w:rsidRPr="00585202">
        <w:rPr>
          <w:b/>
          <w:bCs/>
        </w:rPr>
        <w:t>Расчет входной цепи</w:t>
      </w:r>
    </w:p>
    <w:p w:rsidR="00585202" w:rsidRDefault="00585202" w:rsidP="00585202">
      <w:pPr>
        <w:pStyle w:val="a3"/>
      </w:pPr>
    </w:p>
    <w:p w:rsidR="00585202" w:rsidRDefault="00585202" w:rsidP="00274A7C">
      <w:pPr>
        <w:pStyle w:val="a3"/>
        <w:numPr>
          <w:ilvl w:val="0"/>
          <w:numId w:val="10"/>
        </w:numPr>
        <w:jc w:val="both"/>
      </w:pPr>
      <w:r w:rsidRPr="00274A7C">
        <w:t>Эквивалентная ёмкость колебательного контура</w:t>
      </w:r>
    </w:p>
    <w:p w:rsidR="00274A7C" w:rsidRPr="00274A7C" w:rsidRDefault="00274A7C" w:rsidP="00274A7C">
      <w:pPr>
        <w:pStyle w:val="a3"/>
      </w:pPr>
      <w:r w:rsidRPr="00274A7C">
        <w:rPr>
          <w:position w:val="-46"/>
          <w:szCs w:val="28"/>
        </w:rPr>
        <w:object w:dxaOrig="6560" w:dyaOrig="900">
          <v:shape id="_x0000_i1032" type="#_x0000_t75" style="width:327.35pt;height:46.05pt" o:ole="">
            <v:imagedata r:id="rId21" o:title=""/>
          </v:shape>
          <o:OLEObject Type="Embed" ProgID="Equation.DSMT4" ShapeID="_x0000_i1032" DrawAspect="Content" ObjectID="_1622402153" r:id="rId22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left"/>
      </w:pPr>
      <w:r w:rsidRPr="00274A7C">
        <w:t>Собственная резонансная проводимость контура</w:t>
      </w:r>
    </w:p>
    <w:p w:rsidR="00274A7C" w:rsidRPr="00274A7C" w:rsidRDefault="00274A7C" w:rsidP="00274A7C">
      <w:pPr>
        <w:pStyle w:val="a3"/>
      </w:pPr>
      <w:r w:rsidRPr="00585202">
        <w:rPr>
          <w:position w:val="-12"/>
        </w:rPr>
        <w:object w:dxaOrig="6180" w:dyaOrig="420">
          <v:shape id="_x0000_i1033" type="#_x0000_t75" style="width:308.95pt;height:20.95pt" o:ole="">
            <v:imagedata r:id="rId23" o:title=""/>
          </v:shape>
          <o:OLEObject Type="Embed" ProgID="Equation.DSMT4" ShapeID="_x0000_i1033" DrawAspect="Content" ObjectID="_1622402154" r:id="rId24"/>
        </w:object>
      </w:r>
    </w:p>
    <w:p w:rsidR="00585202" w:rsidRDefault="00274A7C" w:rsidP="00274A7C">
      <w:pPr>
        <w:pStyle w:val="a3"/>
        <w:ind w:left="720"/>
        <w:jc w:val="left"/>
      </w:pPr>
      <w:r w:rsidRPr="00274A7C">
        <w:t>собственное резонансное сопротивление контура</w:t>
      </w:r>
      <w:r>
        <w:t xml:space="preserve"> </w:t>
      </w:r>
    </w:p>
    <w:p w:rsidR="00274A7C" w:rsidRPr="00274A7C" w:rsidRDefault="00274A7C" w:rsidP="00274A7C">
      <w:pPr>
        <w:pStyle w:val="a3"/>
      </w:pPr>
      <w:r w:rsidRPr="00585202">
        <w:rPr>
          <w:position w:val="-12"/>
        </w:rPr>
        <w:object w:dxaOrig="4300" w:dyaOrig="420">
          <v:shape id="_x0000_i1034" type="#_x0000_t75" style="width:215.15pt;height:20.95pt" o:ole="">
            <v:imagedata r:id="rId25" o:title=""/>
          </v:shape>
          <o:OLEObject Type="Embed" ProgID="Equation.DSMT4" ShapeID="_x0000_i1034" DrawAspect="Content" ObjectID="_1622402155" r:id="rId26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>Коэффициент расширения полосы пропускания</w:t>
      </w:r>
    </w:p>
    <w:p w:rsidR="00274A7C" w:rsidRPr="00274A7C" w:rsidRDefault="00274A7C" w:rsidP="00274A7C">
      <w:pPr>
        <w:pStyle w:val="a3"/>
      </w:pPr>
      <w:r w:rsidRPr="00274A7C">
        <w:rPr>
          <w:position w:val="-34"/>
        </w:rPr>
        <w:object w:dxaOrig="2380" w:dyaOrig="820">
          <v:shape id="_x0000_i1035" type="#_x0000_t75" style="width:118.9pt;height:41pt" o:ole="">
            <v:imagedata r:id="rId27" o:title=""/>
          </v:shape>
          <o:OLEObject Type="Embed" ProgID="Equation.DSMT4" ShapeID="_x0000_i1035" DrawAspect="Content" ObjectID="_1622402156" r:id="rId28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>Коэффициент включения антенны</w:t>
      </w:r>
    </w:p>
    <w:p w:rsidR="00274A7C" w:rsidRPr="00274A7C" w:rsidRDefault="00274A7C" w:rsidP="00274A7C">
      <w:pPr>
        <w:pStyle w:val="a3"/>
      </w:pPr>
      <w:r w:rsidRPr="00274A7C">
        <w:rPr>
          <w:position w:val="-36"/>
        </w:rPr>
        <w:object w:dxaOrig="4280" w:dyaOrig="900">
          <v:shape id="_x0000_i1036" type="#_x0000_t75" style="width:215.15pt;height:46.05pt" o:ole="">
            <v:imagedata r:id="rId29" o:title=""/>
          </v:shape>
          <o:OLEObject Type="Embed" ProgID="Equation.DSMT4" ShapeID="_x0000_i1036" DrawAspect="Content" ObjectID="_1622402157" r:id="rId30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>Для включения антенны используется трансформаторная связь, коэффициент связи k = 0,3. Индуктивность катушки связи</w:t>
      </w:r>
    </w:p>
    <w:p w:rsidR="00274A7C" w:rsidRPr="00274A7C" w:rsidRDefault="00274A7C" w:rsidP="00274A7C">
      <w:pPr>
        <w:pStyle w:val="a3"/>
      </w:pPr>
      <w:r w:rsidRPr="00274A7C">
        <w:rPr>
          <w:position w:val="-38"/>
        </w:rPr>
        <w:object w:dxaOrig="5760" w:dyaOrig="960">
          <v:shape id="_x0000_i1037" type="#_x0000_t75" style="width:4in;height:46.9pt" o:ole="">
            <v:imagedata r:id="rId31" o:title=""/>
          </v:shape>
          <o:OLEObject Type="Embed" ProgID="Equation.DSMT4" ShapeID="_x0000_i1037" DrawAspect="Content" ObjectID="_1622402158" r:id="rId32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>Проводимость нагрузки ВЦ (входная проводимость каскада УРЧ)</w:t>
      </w:r>
    </w:p>
    <w:p w:rsidR="00274A7C" w:rsidRPr="00274A7C" w:rsidRDefault="00274A7C" w:rsidP="00274A7C">
      <w:pPr>
        <w:pStyle w:val="a3"/>
      </w:pPr>
      <w:r w:rsidRPr="00274A7C">
        <w:rPr>
          <w:position w:val="-34"/>
        </w:rPr>
        <w:object w:dxaOrig="7960" w:dyaOrig="780">
          <v:shape id="_x0000_i1038" type="#_x0000_t75" style="width:396.85pt;height:39.35pt" o:ole="">
            <v:imagedata r:id="rId33" o:title=""/>
          </v:shape>
          <o:OLEObject Type="Embed" ProgID="Equation.DSMT4" ShapeID="_x0000_i1038" DrawAspect="Content" ObjectID="_1622402159" r:id="rId34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>Коэффициент включения нагрузки (каскада УРЧ) в контур ВЦ</w:t>
      </w:r>
    </w:p>
    <w:p w:rsidR="00274A7C" w:rsidRPr="00274A7C" w:rsidRDefault="00274A7C" w:rsidP="00274A7C">
      <w:pPr>
        <w:pStyle w:val="a3"/>
      </w:pPr>
      <w:r w:rsidRPr="00274A7C">
        <w:rPr>
          <w:position w:val="-40"/>
        </w:rPr>
        <w:object w:dxaOrig="5560" w:dyaOrig="960">
          <v:shape id="_x0000_i1039" type="#_x0000_t75" style="width:277.95pt;height:46.9pt" o:ole="">
            <v:imagedata r:id="rId35" o:title=""/>
          </v:shape>
          <o:OLEObject Type="Embed" ProgID="Equation.DSMT4" ShapeID="_x0000_i1039" DrawAspect="Content" ObjectID="_1622402160" r:id="rId36"/>
        </w:object>
      </w:r>
    </w:p>
    <w:p w:rsid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>Ёмкостной делитель</w:t>
      </w:r>
    </w:p>
    <w:p w:rsidR="00274A7C" w:rsidRDefault="00274A7C" w:rsidP="00274A7C">
      <w:pPr>
        <w:pStyle w:val="a3"/>
      </w:pPr>
      <w:r w:rsidRPr="00274A7C">
        <w:rPr>
          <w:position w:val="-40"/>
        </w:rPr>
        <w:object w:dxaOrig="4980" w:dyaOrig="880">
          <v:shape id="_x0000_i1040" type="#_x0000_t75" style="width:248.65pt;height:44.35pt" o:ole="">
            <v:imagedata r:id="rId37" o:title=""/>
          </v:shape>
          <o:OLEObject Type="Embed" ProgID="Equation.DSMT4" ShapeID="_x0000_i1040" DrawAspect="Content" ObjectID="_1622402161" r:id="rId38"/>
        </w:object>
      </w:r>
    </w:p>
    <w:p w:rsidR="00274A7C" w:rsidRPr="00274A7C" w:rsidRDefault="00274A7C" w:rsidP="00274A7C">
      <w:pPr>
        <w:pStyle w:val="a3"/>
      </w:pPr>
      <w:r w:rsidRPr="00274A7C">
        <w:rPr>
          <w:position w:val="-40"/>
        </w:rPr>
        <w:object w:dxaOrig="6759" w:dyaOrig="880">
          <v:shape id="_x0000_i1041" type="#_x0000_t75" style="width:339.05pt;height:44.35pt" o:ole="">
            <v:imagedata r:id="rId39" o:title=""/>
          </v:shape>
          <o:OLEObject Type="Embed" ProgID="Equation.DSMT4" ShapeID="_x0000_i1041" DrawAspect="Content" ObjectID="_1622402162" r:id="rId40"/>
        </w:object>
      </w:r>
    </w:p>
    <w:p w:rsidR="00274A7C" w:rsidRPr="00274A7C" w:rsidRDefault="00274A7C" w:rsidP="00274A7C">
      <w:pPr>
        <w:pStyle w:val="a3"/>
        <w:numPr>
          <w:ilvl w:val="0"/>
          <w:numId w:val="10"/>
        </w:numPr>
        <w:jc w:val="both"/>
      </w:pPr>
      <w:r w:rsidRPr="00274A7C">
        <w:t xml:space="preserve">Коэффициент передачи ВЦ в режиме согласования </w:t>
      </w:r>
    </w:p>
    <w:p w:rsidR="00274A7C" w:rsidRDefault="00B87010" w:rsidP="00274A7C">
      <w:pPr>
        <w:pStyle w:val="a3"/>
      </w:pPr>
      <w:r w:rsidRPr="00274A7C">
        <w:rPr>
          <w:position w:val="-40"/>
        </w:rPr>
        <w:object w:dxaOrig="3720" w:dyaOrig="900">
          <v:shape id="_x0000_i1042" type="#_x0000_t75" style="width:185.85pt;height:46.05pt" o:ole="">
            <v:imagedata r:id="rId41" o:title=""/>
          </v:shape>
          <o:OLEObject Type="Embed" ProgID="Equation.DSMT4" ShapeID="_x0000_i1042" DrawAspect="Content" ObjectID="_1622402163" r:id="rId42"/>
        </w:object>
      </w:r>
    </w:p>
    <w:p w:rsidR="00B87010" w:rsidRDefault="00B87010" w:rsidP="00274A7C">
      <w:pPr>
        <w:pStyle w:val="a3"/>
      </w:pPr>
    </w:p>
    <w:p w:rsidR="00B87010" w:rsidRPr="005C444E" w:rsidRDefault="005C444E" w:rsidP="00B87010">
      <w:pPr>
        <w:pStyle w:val="a3"/>
        <w:numPr>
          <w:ilvl w:val="0"/>
          <w:numId w:val="6"/>
        </w:numPr>
        <w:rPr>
          <w:b/>
          <w:bCs/>
        </w:rPr>
      </w:pPr>
      <w:r w:rsidRPr="005C444E">
        <w:rPr>
          <w:b/>
          <w:bCs/>
        </w:rPr>
        <w:t>Расчет УРЧ</w:t>
      </w:r>
    </w:p>
    <w:p w:rsidR="00274A7C" w:rsidRDefault="00274A7C" w:rsidP="005C444E">
      <w:pPr>
        <w:pStyle w:val="a3"/>
      </w:pPr>
    </w:p>
    <w:p w:rsidR="005C444E" w:rsidRPr="005C444E" w:rsidRDefault="005C444E" w:rsidP="005C444E">
      <w:pPr>
        <w:pStyle w:val="a3"/>
        <w:numPr>
          <w:ilvl w:val="0"/>
          <w:numId w:val="13"/>
        </w:numPr>
        <w:jc w:val="left"/>
      </w:pPr>
      <w:r w:rsidRPr="005C444E">
        <w:t>Коэффициент расширения полосы пропускания, эквивалентная ёмкость, собственная резонансная проводимость контура УРЧ принимаются такими же, как для контура ВЦ.</w:t>
      </w:r>
    </w:p>
    <w:p w:rsidR="00274A7C" w:rsidRPr="005C444E" w:rsidRDefault="005C444E" w:rsidP="005C444E">
      <w:pPr>
        <w:pStyle w:val="a3"/>
        <w:numPr>
          <w:ilvl w:val="0"/>
          <w:numId w:val="13"/>
        </w:numPr>
        <w:jc w:val="left"/>
      </w:pPr>
      <w:r w:rsidRPr="005C444E">
        <w:t xml:space="preserve">Поскольку выходная проводимость транзистора </w:t>
      </w:r>
      <w:r w:rsidRPr="005C444E">
        <w:object w:dxaOrig="400" w:dyaOrig="380">
          <v:shape id="_x0000_i1043" type="#_x0000_t75" style="width:20.1pt;height:18.4pt" o:ole="">
            <v:imagedata r:id="rId43" o:title=""/>
          </v:shape>
          <o:OLEObject Type="Embed" ProgID="Equation.DSMT4" ShapeID="_x0000_i1043" DrawAspect="Content" ObjectID="_1622402164" r:id="rId44"/>
        </w:object>
      </w:r>
      <w:r w:rsidRPr="005C444E">
        <w:t xml:space="preserve"> много меньше проводимости нагрузки</w:t>
      </w:r>
      <w:r w:rsidRPr="005C444E">
        <w:object w:dxaOrig="1160" w:dyaOrig="380">
          <v:shape id="_x0000_i1044" type="#_x0000_t75" style="width:58.6pt;height:18.4pt" o:ole="">
            <v:imagedata r:id="rId45" o:title=""/>
          </v:shape>
          <o:OLEObject Type="Embed" ProgID="Equation.DSMT4" ShapeID="_x0000_i1044" DrawAspect="Content" ObjectID="_1622402165" r:id="rId46"/>
        </w:object>
      </w:r>
      <w:r w:rsidRPr="005C444E">
        <w:t xml:space="preserve">, то транзистор включается в контур полностью: </w:t>
      </w:r>
      <w:r w:rsidRPr="005C444E">
        <w:object w:dxaOrig="920" w:dyaOrig="460">
          <v:shape id="_x0000_i1045" type="#_x0000_t75" style="width:46.05pt;height:23.45pt" o:ole="">
            <v:imagedata r:id="rId47" o:title=""/>
          </v:shape>
          <o:OLEObject Type="Embed" ProgID="Equation.DSMT4" ShapeID="_x0000_i1045" DrawAspect="Content" ObjectID="_1622402166" r:id="rId48"/>
        </w:object>
      </w:r>
      <w:r w:rsidRPr="005C444E">
        <w:t>.</w:t>
      </w:r>
    </w:p>
    <w:p w:rsidR="005C444E" w:rsidRDefault="005C444E" w:rsidP="005C444E">
      <w:pPr>
        <w:pStyle w:val="a3"/>
        <w:numPr>
          <w:ilvl w:val="0"/>
          <w:numId w:val="13"/>
        </w:numPr>
        <w:jc w:val="left"/>
      </w:pPr>
      <w:r w:rsidRPr="005C444E">
        <w:t xml:space="preserve">Коэффициент включения нагрузки в колебательный контур </w:t>
      </w:r>
    </w:p>
    <w:p w:rsidR="005C444E" w:rsidRPr="005C444E" w:rsidRDefault="005C444E" w:rsidP="005C444E">
      <w:pPr>
        <w:pStyle w:val="a3"/>
      </w:pPr>
      <w:r w:rsidRPr="005C444E">
        <w:rPr>
          <w:position w:val="-36"/>
        </w:rPr>
        <w:object w:dxaOrig="7500" w:dyaOrig="920">
          <v:shape id="_x0000_i1046" type="#_x0000_t75" style="width:375.05pt;height:46.05pt" o:ole="">
            <v:imagedata r:id="rId49" o:title=""/>
          </v:shape>
          <o:OLEObject Type="Embed" ProgID="Equation.DSMT4" ShapeID="_x0000_i1046" DrawAspect="Content" ObjectID="_1622402167" r:id="rId50"/>
        </w:object>
      </w:r>
    </w:p>
    <w:p w:rsidR="005C444E" w:rsidRDefault="005C444E" w:rsidP="005C444E">
      <w:pPr>
        <w:pStyle w:val="a3"/>
        <w:numPr>
          <w:ilvl w:val="0"/>
          <w:numId w:val="13"/>
        </w:numPr>
        <w:jc w:val="left"/>
      </w:pPr>
      <w:r w:rsidRPr="005C444E">
        <w:t>Ёмкостной делитель</w:t>
      </w:r>
    </w:p>
    <w:p w:rsidR="005A195A" w:rsidRDefault="005A195A" w:rsidP="005A195A">
      <w:pPr>
        <w:pStyle w:val="a3"/>
      </w:pPr>
      <w:r w:rsidRPr="00274A7C">
        <w:rPr>
          <w:position w:val="-40"/>
        </w:rPr>
        <w:object w:dxaOrig="6500" w:dyaOrig="880">
          <v:shape id="_x0000_i1047" type="#_x0000_t75" style="width:325.65pt;height:44.35pt" o:ole="">
            <v:imagedata r:id="rId51" o:title=""/>
          </v:shape>
          <o:OLEObject Type="Embed" ProgID="Equation.DSMT4" ShapeID="_x0000_i1047" DrawAspect="Content" ObjectID="_1622402168" r:id="rId52"/>
        </w:object>
      </w:r>
    </w:p>
    <w:p w:rsidR="005A195A" w:rsidRPr="005A195A" w:rsidRDefault="005A195A" w:rsidP="005A195A">
      <w:pPr>
        <w:pStyle w:val="a3"/>
      </w:pPr>
      <w:r w:rsidRPr="00274A7C">
        <w:rPr>
          <w:position w:val="-40"/>
        </w:rPr>
        <w:object w:dxaOrig="8199" w:dyaOrig="880">
          <v:shape id="_x0000_i1048" type="#_x0000_t75" style="width:409.4pt;height:44.35pt" o:ole="">
            <v:imagedata r:id="rId53" o:title=""/>
          </v:shape>
          <o:OLEObject Type="Embed" ProgID="Equation.DSMT4" ShapeID="_x0000_i1048" DrawAspect="Content" ObjectID="_1622402169" r:id="rId54"/>
        </w:object>
      </w:r>
    </w:p>
    <w:p w:rsidR="005C444E" w:rsidRDefault="005C444E" w:rsidP="005C444E">
      <w:pPr>
        <w:pStyle w:val="a3"/>
        <w:numPr>
          <w:ilvl w:val="0"/>
          <w:numId w:val="13"/>
        </w:numPr>
        <w:jc w:val="left"/>
      </w:pPr>
      <w:r w:rsidRPr="005C444E">
        <w:t>Резонансный коэффициент усиления</w:t>
      </w:r>
    </w:p>
    <w:p w:rsidR="000B2D36" w:rsidRPr="000B2D36" w:rsidRDefault="000B2D36" w:rsidP="000B2D36">
      <w:pPr>
        <w:pStyle w:val="a3"/>
      </w:pPr>
      <w:r w:rsidRPr="000B2D36">
        <w:rPr>
          <w:position w:val="-34"/>
        </w:rPr>
        <w:object w:dxaOrig="6020" w:dyaOrig="859">
          <v:shape id="_x0000_i1049" type="#_x0000_t75" style="width:300.55pt;height:41.85pt" o:ole="">
            <v:imagedata r:id="rId55" o:title=""/>
          </v:shape>
          <o:OLEObject Type="Embed" ProgID="Equation.DSMT4" ShapeID="_x0000_i1049" DrawAspect="Content" ObjectID="_1622402170" r:id="rId56"/>
        </w:object>
      </w:r>
    </w:p>
    <w:p w:rsidR="000B2D36" w:rsidRDefault="005C444E" w:rsidP="000B2D36">
      <w:pPr>
        <w:pStyle w:val="a3"/>
        <w:numPr>
          <w:ilvl w:val="0"/>
          <w:numId w:val="13"/>
        </w:numPr>
        <w:jc w:val="left"/>
      </w:pPr>
      <w:r w:rsidRPr="005C444E">
        <w:t xml:space="preserve">Ёмкости блокировочных и разделительных конденсаторов приняты равными 1 мкФ. </w:t>
      </w:r>
    </w:p>
    <w:p w:rsidR="00847582" w:rsidRDefault="00847582" w:rsidP="00847582">
      <w:pPr>
        <w:pStyle w:val="a3"/>
        <w:jc w:val="left"/>
      </w:pPr>
    </w:p>
    <w:p w:rsidR="000B2D36" w:rsidRDefault="000B2D36" w:rsidP="000B2D36">
      <w:pPr>
        <w:pStyle w:val="a3"/>
        <w:numPr>
          <w:ilvl w:val="0"/>
          <w:numId w:val="6"/>
        </w:numPr>
        <w:rPr>
          <w:b/>
          <w:bCs/>
        </w:rPr>
      </w:pPr>
      <w:r w:rsidRPr="000B2D36">
        <w:rPr>
          <w:b/>
          <w:bCs/>
        </w:rPr>
        <w:t>Моделирование преселектора</w:t>
      </w:r>
    </w:p>
    <w:p w:rsidR="000B2D36" w:rsidRDefault="000B2D36" w:rsidP="000B2D36">
      <w:pPr>
        <w:pStyle w:val="a3"/>
        <w:rPr>
          <w:b/>
          <w:bCs/>
        </w:rPr>
      </w:pPr>
    </w:p>
    <w:p w:rsidR="000B2D36" w:rsidRDefault="000B2D36" w:rsidP="000B2D36">
      <w:pPr>
        <w:pStyle w:val="a3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Схема с ОЭ</w:t>
      </w:r>
    </w:p>
    <w:p w:rsidR="000B2D36" w:rsidRDefault="000B2D36" w:rsidP="000B2D36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0F86070" wp14:editId="3CBE70D4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36" w:rsidRPr="000B2D36" w:rsidRDefault="000B2D36" w:rsidP="000B2D36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>Рис. 1. Схема преселектора</w:t>
      </w:r>
    </w:p>
    <w:p w:rsidR="000B2D36" w:rsidRDefault="000B2D36" w:rsidP="000B2D36">
      <w:pPr>
        <w:pStyle w:val="a3"/>
      </w:pPr>
    </w:p>
    <w:p w:rsidR="00847582" w:rsidRDefault="001F5D65" w:rsidP="002D250E">
      <w:pPr>
        <w:pStyle w:val="a3"/>
      </w:pPr>
      <w:r w:rsidRPr="001F5D65">
        <w:rPr>
          <w:noProof/>
        </w:rPr>
        <w:drawing>
          <wp:inline distT="0" distB="0" distL="0" distR="0">
            <wp:extent cx="5940425" cy="235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05" w:rsidRPr="000B2D36" w:rsidRDefault="00941A05" w:rsidP="00941A05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 xml:space="preserve">Рис. </w:t>
      </w:r>
      <w:r>
        <w:rPr>
          <w:i/>
          <w:iCs/>
          <w:sz w:val="24"/>
          <w:szCs w:val="20"/>
        </w:rPr>
        <w:t>2</w:t>
      </w:r>
      <w:r w:rsidRPr="000B2D36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 xml:space="preserve">АЧХ контура </w:t>
      </w:r>
      <w:r w:rsidR="00847582">
        <w:rPr>
          <w:i/>
          <w:iCs/>
          <w:sz w:val="24"/>
          <w:szCs w:val="20"/>
        </w:rPr>
        <w:t>ВЦ</w:t>
      </w:r>
    </w:p>
    <w:p w:rsidR="00941A05" w:rsidRDefault="00941A05" w:rsidP="000B2D36">
      <w:pPr>
        <w:pStyle w:val="a3"/>
      </w:pPr>
    </w:p>
    <w:p w:rsidR="00941A05" w:rsidRDefault="00941A05" w:rsidP="00847582">
      <w:pPr>
        <w:pStyle w:val="a3"/>
        <w:jc w:val="left"/>
      </w:pPr>
      <w:r>
        <w:t>Резонансная частота</w:t>
      </w:r>
      <w:r w:rsidR="00847582">
        <w:t xml:space="preserve"> контура ВЦ</w:t>
      </w:r>
      <w:r>
        <w:t xml:space="preserve"> составляет </w:t>
      </w:r>
      <w:r w:rsidR="001F5D65">
        <w:t>80</w:t>
      </w:r>
      <w:r>
        <w:t>,</w:t>
      </w:r>
      <w:r w:rsidR="001F5D65">
        <w:t>94</w:t>
      </w:r>
      <w:r>
        <w:t xml:space="preserve"> МГц, полоса пропускания </w:t>
      </w:r>
      <w:r w:rsidR="001F5D65">
        <w:t>7</w:t>
      </w:r>
      <w:r>
        <w:t>,</w:t>
      </w:r>
      <w:r w:rsidR="001F5D65">
        <w:t>746</w:t>
      </w:r>
      <w:r>
        <w:t xml:space="preserve"> МГц.</w:t>
      </w:r>
    </w:p>
    <w:p w:rsidR="00941A05" w:rsidRDefault="00F4443A" w:rsidP="00941A05">
      <w:pPr>
        <w:pStyle w:val="a3"/>
      </w:pPr>
      <w:r w:rsidRPr="00F4443A">
        <w:rPr>
          <w:noProof/>
        </w:rPr>
        <w:lastRenderedPageBreak/>
        <w:drawing>
          <wp:inline distT="0" distB="0" distL="0" distR="0">
            <wp:extent cx="5940425" cy="4509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05" w:rsidRDefault="00941A05" w:rsidP="00941A05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 xml:space="preserve">Рис. </w:t>
      </w:r>
      <w:r>
        <w:rPr>
          <w:i/>
          <w:iCs/>
          <w:sz w:val="24"/>
          <w:szCs w:val="20"/>
        </w:rPr>
        <w:t>3</w:t>
      </w:r>
      <w:r w:rsidRPr="000B2D36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Частотные зависимости коэффициентов включения для контура ВЦ</w:t>
      </w:r>
    </w:p>
    <w:p w:rsidR="00847582" w:rsidRDefault="00847582" w:rsidP="00941A05">
      <w:pPr>
        <w:pStyle w:val="a3"/>
        <w:rPr>
          <w:i/>
          <w:iCs/>
          <w:sz w:val="24"/>
          <w:szCs w:val="20"/>
        </w:rPr>
      </w:pPr>
    </w:p>
    <w:p w:rsidR="00847582" w:rsidRDefault="00A02B53" w:rsidP="00847582">
      <w:pPr>
        <w:pStyle w:val="a3"/>
        <w:jc w:val="both"/>
      </w:pPr>
      <w:r w:rsidRPr="00A02B53">
        <w:rPr>
          <w:b/>
          <w:bCs/>
        </w:rPr>
        <w:t>Вывод:</w:t>
      </w:r>
      <w:r>
        <w:t xml:space="preserve"> коэффициент включения антенны на резонансной частоте равен 0,</w:t>
      </w:r>
      <w:r w:rsidR="00F4443A">
        <w:t>190</w:t>
      </w:r>
      <w:r>
        <w:t xml:space="preserve"> для контура ВЦ. Теоретически расчетный коэффициент 0,167 отличается от экспериментального. </w:t>
      </w:r>
    </w:p>
    <w:p w:rsidR="00A02B53" w:rsidRPr="00847582" w:rsidRDefault="00A02B53" w:rsidP="00A02B53">
      <w:pPr>
        <w:pStyle w:val="a3"/>
        <w:jc w:val="both"/>
      </w:pPr>
      <w:r>
        <w:t>Коэффициент включения нагрузки на резонансной частоте равен 0,31</w:t>
      </w:r>
      <w:r w:rsidR="00F4443A">
        <w:t>8</w:t>
      </w:r>
      <w:r>
        <w:t xml:space="preserve"> для контура ВЦ. Теоретически расчетный коэффициент 0,319</w:t>
      </w:r>
      <w:r w:rsidR="00F4443A">
        <w:t xml:space="preserve"> </w:t>
      </w:r>
      <w:r>
        <w:t>совпадает с экспериментальным.</w:t>
      </w:r>
    </w:p>
    <w:p w:rsidR="00A02B53" w:rsidRPr="00847582" w:rsidRDefault="00A02B53" w:rsidP="00847582">
      <w:pPr>
        <w:pStyle w:val="a3"/>
        <w:jc w:val="both"/>
      </w:pPr>
    </w:p>
    <w:p w:rsidR="00941A05" w:rsidRDefault="00F4443A" w:rsidP="00941A05">
      <w:pPr>
        <w:pStyle w:val="a3"/>
      </w:pPr>
      <w:r w:rsidRPr="00F4443A">
        <w:rPr>
          <w:noProof/>
        </w:rPr>
        <w:lastRenderedPageBreak/>
        <w:drawing>
          <wp:inline distT="0" distB="0" distL="0" distR="0">
            <wp:extent cx="5940425" cy="4513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C8" w:rsidRDefault="006535C8" w:rsidP="006535C8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 xml:space="preserve">Рис. </w:t>
      </w:r>
      <w:r>
        <w:rPr>
          <w:i/>
          <w:iCs/>
          <w:sz w:val="24"/>
          <w:szCs w:val="20"/>
        </w:rPr>
        <w:t>4</w:t>
      </w:r>
      <w:r w:rsidRPr="000B2D36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Частотные зависимости коэффициентов включения для контура УРЧ</w:t>
      </w:r>
    </w:p>
    <w:p w:rsidR="006535C8" w:rsidRPr="00941A05" w:rsidRDefault="006535C8" w:rsidP="00941A05">
      <w:pPr>
        <w:pStyle w:val="a3"/>
      </w:pPr>
    </w:p>
    <w:p w:rsidR="006535C8" w:rsidRDefault="006535C8" w:rsidP="006535C8">
      <w:pPr>
        <w:pStyle w:val="a3"/>
        <w:jc w:val="both"/>
      </w:pPr>
      <w:r w:rsidRPr="00A02B53">
        <w:rPr>
          <w:b/>
          <w:bCs/>
        </w:rPr>
        <w:t>Вывод:</w:t>
      </w:r>
      <w:r>
        <w:t xml:space="preserve"> </w:t>
      </w:r>
      <w:r w:rsidR="00D52575">
        <w:t xml:space="preserve">входной </w:t>
      </w:r>
      <w:r>
        <w:t xml:space="preserve">коэффициент включения на резонансной частоте равен </w:t>
      </w:r>
      <w:r w:rsidR="00F4443A" w:rsidRPr="002D250E">
        <w:rPr>
          <w:position w:val="-6"/>
        </w:rPr>
        <w:object w:dxaOrig="999" w:dyaOrig="360">
          <v:shape id="_x0000_i1056" type="#_x0000_t75" style="width:49.4pt;height:18.4pt" o:ole="">
            <v:imagedata r:id="rId61" o:title=""/>
          </v:shape>
          <o:OLEObject Type="Embed" ProgID="Equation.DSMT4" ShapeID="_x0000_i1056" DrawAspect="Content" ObjectID="_1622402171" r:id="rId62"/>
        </w:object>
      </w:r>
      <w:r w:rsidR="002D250E">
        <w:t xml:space="preserve"> </w:t>
      </w:r>
      <w:r>
        <w:t xml:space="preserve">для контура </w:t>
      </w:r>
      <w:r w:rsidR="002D250E">
        <w:t>УРЧ</w:t>
      </w:r>
      <w:r>
        <w:t xml:space="preserve">. Теоретически расчетный коэффициент </w:t>
      </w:r>
      <w:r w:rsidR="002D250E">
        <w:t>1</w:t>
      </w:r>
      <w:r>
        <w:t xml:space="preserve"> </w:t>
      </w:r>
      <w:r w:rsidR="002D250E">
        <w:t xml:space="preserve">сильно </w:t>
      </w:r>
      <w:r>
        <w:t xml:space="preserve">отличается от экспериментального. </w:t>
      </w:r>
    </w:p>
    <w:p w:rsidR="006535C8" w:rsidRPr="00847582" w:rsidRDefault="006535C8" w:rsidP="006535C8">
      <w:pPr>
        <w:pStyle w:val="a3"/>
        <w:jc w:val="both"/>
      </w:pPr>
      <w:r>
        <w:t>Коэффициент включения нагрузки на резонансной частоте равен 0,</w:t>
      </w:r>
      <w:r w:rsidR="002D250E">
        <w:t>59</w:t>
      </w:r>
      <w:r w:rsidR="00F4443A">
        <w:t>7</w:t>
      </w:r>
      <w:r>
        <w:t xml:space="preserve"> для контура ВЦ. Теоретически расчетный коэффициент 0,</w:t>
      </w:r>
      <w:r w:rsidR="002D250E">
        <w:t>599</w:t>
      </w:r>
      <w:r>
        <w:t xml:space="preserve"> совпадает с экспериментальным.</w:t>
      </w:r>
    </w:p>
    <w:p w:rsidR="00941A05" w:rsidRPr="00A02D7E" w:rsidRDefault="00941A05" w:rsidP="00A02D7E">
      <w:pPr>
        <w:pStyle w:val="a3"/>
      </w:pPr>
    </w:p>
    <w:p w:rsidR="002D250E" w:rsidRPr="00A02D7E" w:rsidRDefault="002D250E" w:rsidP="00A02D7E">
      <w:pPr>
        <w:pStyle w:val="a3"/>
      </w:pPr>
    </w:p>
    <w:p w:rsidR="00941A05" w:rsidRDefault="00941A05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EF2883" w:rsidP="00A02D7E">
      <w:pPr>
        <w:pStyle w:val="a3"/>
      </w:pPr>
    </w:p>
    <w:p w:rsidR="00EF2883" w:rsidRDefault="00F4443A" w:rsidP="00EF2883">
      <w:pPr>
        <w:pStyle w:val="a3"/>
        <w:rPr>
          <w:i/>
          <w:iCs/>
          <w:sz w:val="24"/>
          <w:szCs w:val="20"/>
        </w:rPr>
      </w:pPr>
      <w:r w:rsidRPr="00F4443A">
        <w:rPr>
          <w:i/>
          <w:iCs/>
          <w:noProof/>
          <w:sz w:val="24"/>
          <w:szCs w:val="20"/>
        </w:rPr>
        <w:lastRenderedPageBreak/>
        <w:drawing>
          <wp:inline distT="0" distB="0" distL="0" distR="0">
            <wp:extent cx="5940425" cy="2352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883" w:rsidRPr="00EF2883">
        <w:rPr>
          <w:i/>
          <w:iCs/>
          <w:sz w:val="24"/>
          <w:szCs w:val="20"/>
        </w:rPr>
        <w:t xml:space="preserve"> </w:t>
      </w:r>
    </w:p>
    <w:p w:rsidR="00EF2883" w:rsidRPr="000B2D36" w:rsidRDefault="00EF2883" w:rsidP="00EF2883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 xml:space="preserve">Рис. </w:t>
      </w:r>
      <w:r>
        <w:rPr>
          <w:i/>
          <w:iCs/>
          <w:sz w:val="24"/>
          <w:szCs w:val="20"/>
        </w:rPr>
        <w:t>5</w:t>
      </w:r>
      <w:r w:rsidRPr="000B2D36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АЧХ контура УРЧ</w:t>
      </w:r>
    </w:p>
    <w:p w:rsidR="00EF2883" w:rsidRDefault="00EF2883" w:rsidP="00A02D7E">
      <w:pPr>
        <w:pStyle w:val="a3"/>
      </w:pPr>
    </w:p>
    <w:p w:rsidR="00EF2883" w:rsidRDefault="00EF2883" w:rsidP="00EF2883">
      <w:pPr>
        <w:pStyle w:val="a3"/>
        <w:ind w:firstLine="708"/>
        <w:jc w:val="left"/>
      </w:pPr>
      <w:r>
        <w:t xml:space="preserve">При очень малом значении емкости блокировочного конденсатора, резонансная частота становится равной </w:t>
      </w:r>
      <w:r w:rsidR="00F4443A">
        <w:t>70</w:t>
      </w:r>
      <w:r>
        <w:t>,</w:t>
      </w:r>
      <w:r w:rsidR="00F4443A">
        <w:t>37</w:t>
      </w:r>
      <w:r>
        <w:t xml:space="preserve"> МГц, а полоса пропускания </w:t>
      </w:r>
      <w:r w:rsidR="00F4443A">
        <w:t>уменьшается</w:t>
      </w:r>
      <w:r>
        <w:t xml:space="preserve"> до </w:t>
      </w:r>
      <w:r w:rsidR="00F4443A">
        <w:t>1</w:t>
      </w:r>
      <w:r>
        <w:t>,</w:t>
      </w:r>
      <w:r w:rsidR="00F4443A">
        <w:t>058</w:t>
      </w:r>
      <w:r>
        <w:t xml:space="preserve"> МГц.</w:t>
      </w:r>
    </w:p>
    <w:p w:rsidR="00EF2883" w:rsidRPr="00A02D7E" w:rsidRDefault="00EF2883" w:rsidP="00EF2883">
      <w:pPr>
        <w:pStyle w:val="a3"/>
        <w:ind w:firstLine="708"/>
        <w:jc w:val="left"/>
      </w:pPr>
      <w:r>
        <w:t xml:space="preserve">Коэффициент устойчивости УРЧ: </w:t>
      </w:r>
      <w:r w:rsidR="00F4443A" w:rsidRPr="00EF2883">
        <w:rPr>
          <w:position w:val="-34"/>
        </w:rPr>
        <w:object w:dxaOrig="3000" w:dyaOrig="820">
          <v:shape id="_x0000_i1059" type="#_x0000_t75" style="width:149pt;height:41pt" o:ole="">
            <v:imagedata r:id="rId64" o:title=""/>
          </v:shape>
          <o:OLEObject Type="Embed" ProgID="Equation.DSMT4" ShapeID="_x0000_i1059" DrawAspect="Content" ObjectID="_1622402172" r:id="rId65"/>
        </w:object>
      </w:r>
      <w:r>
        <w:t xml:space="preserve"> </w:t>
      </w:r>
    </w:p>
    <w:p w:rsidR="00A02D7E" w:rsidRPr="00A02D7E" w:rsidRDefault="00A02D7E" w:rsidP="00EF2883">
      <w:pPr>
        <w:pStyle w:val="a3"/>
        <w:jc w:val="left"/>
      </w:pPr>
    </w:p>
    <w:p w:rsidR="000B2D36" w:rsidRPr="000B2D36" w:rsidRDefault="000B2D36" w:rsidP="000B2D36">
      <w:pPr>
        <w:pStyle w:val="a3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Каск</w:t>
      </w:r>
      <w:r w:rsidR="00140F08">
        <w:rPr>
          <w:b/>
          <w:bCs/>
        </w:rPr>
        <w:t>о</w:t>
      </w:r>
      <w:r>
        <w:rPr>
          <w:b/>
          <w:bCs/>
        </w:rPr>
        <w:t>дная схема</w:t>
      </w:r>
    </w:p>
    <w:p w:rsidR="000B2D36" w:rsidRPr="000B2D36" w:rsidRDefault="000B2D36" w:rsidP="000B2D36">
      <w:pPr>
        <w:pStyle w:val="a3"/>
        <w:ind w:left="720"/>
        <w:jc w:val="left"/>
      </w:pPr>
    </w:p>
    <w:p w:rsidR="005C444E" w:rsidRPr="00EF2883" w:rsidRDefault="00EF2883" w:rsidP="00EF2883">
      <w:pPr>
        <w:pStyle w:val="a3"/>
      </w:pPr>
      <w:r>
        <w:rPr>
          <w:noProof/>
        </w:rPr>
        <w:drawing>
          <wp:inline distT="0" distB="0" distL="0" distR="0" wp14:anchorId="69DF9241" wp14:editId="6B05924B">
            <wp:extent cx="5940425" cy="1539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83" w:rsidRPr="000B2D36" w:rsidRDefault="00EF2883" w:rsidP="00EF2883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 xml:space="preserve">Рис. </w:t>
      </w:r>
      <w:r>
        <w:rPr>
          <w:i/>
          <w:iCs/>
          <w:sz w:val="24"/>
          <w:szCs w:val="20"/>
        </w:rPr>
        <w:t>6</w:t>
      </w:r>
      <w:r w:rsidRPr="000B2D36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Каск</w:t>
      </w:r>
      <w:r w:rsidR="00140F08">
        <w:rPr>
          <w:i/>
          <w:iCs/>
          <w:sz w:val="24"/>
          <w:szCs w:val="20"/>
        </w:rPr>
        <w:t>о</w:t>
      </w:r>
      <w:r>
        <w:rPr>
          <w:i/>
          <w:iCs/>
          <w:sz w:val="24"/>
          <w:szCs w:val="20"/>
        </w:rPr>
        <w:t>дная с</w:t>
      </w:r>
      <w:r w:rsidRPr="000B2D36">
        <w:rPr>
          <w:i/>
          <w:iCs/>
          <w:sz w:val="24"/>
          <w:szCs w:val="20"/>
        </w:rPr>
        <w:t>хема преселектора</w:t>
      </w:r>
    </w:p>
    <w:p w:rsidR="005C444E" w:rsidRDefault="005C444E" w:rsidP="005C444E">
      <w:pPr>
        <w:pStyle w:val="a3"/>
      </w:pPr>
    </w:p>
    <w:p w:rsidR="005C444E" w:rsidRDefault="005C444E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EF2883" w:rsidP="005C444E">
      <w:pPr>
        <w:pStyle w:val="a3"/>
      </w:pPr>
    </w:p>
    <w:p w:rsidR="00EF2883" w:rsidRDefault="00F4443A" w:rsidP="005C444E">
      <w:pPr>
        <w:pStyle w:val="a3"/>
      </w:pPr>
      <w:r w:rsidRPr="00F4443A">
        <w:rPr>
          <w:noProof/>
        </w:rPr>
        <w:lastRenderedPageBreak/>
        <w:drawing>
          <wp:inline distT="0" distB="0" distL="0" distR="0">
            <wp:extent cx="5940425" cy="45097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883" w:rsidRPr="005E72DC" w:rsidRDefault="00EF2883" w:rsidP="005E72DC">
      <w:pPr>
        <w:pStyle w:val="a3"/>
        <w:rPr>
          <w:i/>
          <w:iCs/>
          <w:sz w:val="24"/>
          <w:szCs w:val="20"/>
        </w:rPr>
      </w:pPr>
      <w:r w:rsidRPr="000B2D36">
        <w:rPr>
          <w:i/>
          <w:iCs/>
          <w:sz w:val="24"/>
          <w:szCs w:val="20"/>
        </w:rPr>
        <w:t xml:space="preserve">Рис. </w:t>
      </w:r>
      <w:r>
        <w:rPr>
          <w:i/>
          <w:iCs/>
          <w:sz w:val="24"/>
          <w:szCs w:val="20"/>
        </w:rPr>
        <w:t>7</w:t>
      </w:r>
      <w:r w:rsidRPr="000B2D36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АЧХ контура ВЦ</w:t>
      </w:r>
      <w:r w:rsidR="005E72DC">
        <w:rPr>
          <w:i/>
          <w:iCs/>
          <w:sz w:val="24"/>
          <w:szCs w:val="20"/>
        </w:rPr>
        <w:t xml:space="preserve"> и контура УРЧ </w:t>
      </w:r>
    </w:p>
    <w:p w:rsidR="005C444E" w:rsidRDefault="005C444E" w:rsidP="005C444E">
      <w:pPr>
        <w:pStyle w:val="a3"/>
        <w:ind w:left="360"/>
        <w:jc w:val="left"/>
      </w:pPr>
    </w:p>
    <w:p w:rsidR="005C444E" w:rsidRDefault="005C444E" w:rsidP="005C444E">
      <w:pPr>
        <w:pStyle w:val="a3"/>
        <w:jc w:val="left"/>
      </w:pPr>
    </w:p>
    <w:p w:rsidR="005C444E" w:rsidRPr="005C444E" w:rsidRDefault="005C444E">
      <w:pPr>
        <w:autoSpaceDE w:val="0"/>
        <w:autoSpaceDN w:val="0"/>
        <w:adjustRightInd w:val="0"/>
        <w:rPr>
          <w:rFonts w:ascii="TT17o00" w:hAnsi="TT17o00" w:cs="TT17o00"/>
          <w:sz w:val="28"/>
          <w:szCs w:val="28"/>
        </w:rPr>
      </w:pPr>
    </w:p>
    <w:sectPr w:rsidR="005C444E" w:rsidRPr="005C444E" w:rsidSect="007C22BE">
      <w:footerReference w:type="default" r:id="rId6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8F2" w:rsidRDefault="00C008F2" w:rsidP="007C22BE">
      <w:r>
        <w:separator/>
      </w:r>
    </w:p>
  </w:endnote>
  <w:endnote w:type="continuationSeparator" w:id="0">
    <w:p w:rsidR="00C008F2" w:rsidRDefault="00C008F2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17o00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8F2" w:rsidRDefault="00C008F2" w:rsidP="007C22BE">
      <w:r>
        <w:separator/>
      </w:r>
    </w:p>
  </w:footnote>
  <w:footnote w:type="continuationSeparator" w:id="0">
    <w:p w:rsidR="00C008F2" w:rsidRDefault="00C008F2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AC3"/>
    <w:multiLevelType w:val="hybridMultilevel"/>
    <w:tmpl w:val="D78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006"/>
    <w:multiLevelType w:val="hybridMultilevel"/>
    <w:tmpl w:val="475AC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4620F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C61"/>
    <w:multiLevelType w:val="multilevel"/>
    <w:tmpl w:val="7BE22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703313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D6348"/>
    <w:multiLevelType w:val="hybridMultilevel"/>
    <w:tmpl w:val="032C0CE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30B89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66D94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13E2B"/>
    <w:multiLevelType w:val="hybridMultilevel"/>
    <w:tmpl w:val="77E029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03EB6"/>
    <w:rsid w:val="00042EE1"/>
    <w:rsid w:val="0007512A"/>
    <w:rsid w:val="000B2D36"/>
    <w:rsid w:val="00140F08"/>
    <w:rsid w:val="00154F54"/>
    <w:rsid w:val="001E72D6"/>
    <w:rsid w:val="001F5D65"/>
    <w:rsid w:val="0023068A"/>
    <w:rsid w:val="00274A7C"/>
    <w:rsid w:val="00293895"/>
    <w:rsid w:val="002D250E"/>
    <w:rsid w:val="00310312"/>
    <w:rsid w:val="003257B2"/>
    <w:rsid w:val="00391801"/>
    <w:rsid w:val="003B03EC"/>
    <w:rsid w:val="00450FBD"/>
    <w:rsid w:val="004B6A76"/>
    <w:rsid w:val="004B7936"/>
    <w:rsid w:val="0050598D"/>
    <w:rsid w:val="005461CE"/>
    <w:rsid w:val="00555E7F"/>
    <w:rsid w:val="00556F5F"/>
    <w:rsid w:val="00585202"/>
    <w:rsid w:val="00587391"/>
    <w:rsid w:val="005A195A"/>
    <w:rsid w:val="005A6D0E"/>
    <w:rsid w:val="005B7498"/>
    <w:rsid w:val="005C13F3"/>
    <w:rsid w:val="005C444E"/>
    <w:rsid w:val="005E72DC"/>
    <w:rsid w:val="005F1C48"/>
    <w:rsid w:val="005F3CB9"/>
    <w:rsid w:val="00623E37"/>
    <w:rsid w:val="00630B17"/>
    <w:rsid w:val="0064214A"/>
    <w:rsid w:val="006535C8"/>
    <w:rsid w:val="00653793"/>
    <w:rsid w:val="006904AD"/>
    <w:rsid w:val="006D2AFE"/>
    <w:rsid w:val="0074455D"/>
    <w:rsid w:val="00754B73"/>
    <w:rsid w:val="007C22BE"/>
    <w:rsid w:val="007C5669"/>
    <w:rsid w:val="007D3852"/>
    <w:rsid w:val="007E5BDA"/>
    <w:rsid w:val="00832DD1"/>
    <w:rsid w:val="00847582"/>
    <w:rsid w:val="00856BB1"/>
    <w:rsid w:val="008F7838"/>
    <w:rsid w:val="00924ADE"/>
    <w:rsid w:val="009330A5"/>
    <w:rsid w:val="00941A05"/>
    <w:rsid w:val="00954B8A"/>
    <w:rsid w:val="009679AB"/>
    <w:rsid w:val="00A02B53"/>
    <w:rsid w:val="00A02D7E"/>
    <w:rsid w:val="00A2134D"/>
    <w:rsid w:val="00A74050"/>
    <w:rsid w:val="00AB469D"/>
    <w:rsid w:val="00B0480F"/>
    <w:rsid w:val="00B87010"/>
    <w:rsid w:val="00BA7603"/>
    <w:rsid w:val="00C008F2"/>
    <w:rsid w:val="00CB4DAD"/>
    <w:rsid w:val="00D02653"/>
    <w:rsid w:val="00D52575"/>
    <w:rsid w:val="00DB0A6C"/>
    <w:rsid w:val="00DB66C4"/>
    <w:rsid w:val="00DD0782"/>
    <w:rsid w:val="00E139D8"/>
    <w:rsid w:val="00E22BFD"/>
    <w:rsid w:val="00E44996"/>
    <w:rsid w:val="00E72FC4"/>
    <w:rsid w:val="00EF0068"/>
    <w:rsid w:val="00EF2883"/>
    <w:rsid w:val="00F4443A"/>
    <w:rsid w:val="00F502B2"/>
    <w:rsid w:val="00FC52AF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91947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E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31031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1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31.emf"/><Relationship Id="rId68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61" Type="http://schemas.openxmlformats.org/officeDocument/2006/relationships/image" Target="media/image3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emf"/><Relationship Id="rId65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2.wmf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emf"/><Relationship Id="rId67" Type="http://schemas.openxmlformats.org/officeDocument/2006/relationships/image" Target="media/image34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6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29</cp:revision>
  <cp:lastPrinted>2019-03-07T05:07:00Z</cp:lastPrinted>
  <dcterms:created xsi:type="dcterms:W3CDTF">2019-02-21T03:30:00Z</dcterms:created>
  <dcterms:modified xsi:type="dcterms:W3CDTF">2019-06-18T19:28:00Z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