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412" w:rsidRPr="001F0412" w:rsidRDefault="00F42D13" w:rsidP="001F041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Параллельный колебательный контур</w:t>
      </w:r>
    </w:p>
    <w:p w:rsidR="00F82401" w:rsidRPr="008C3076" w:rsidRDefault="00CF63A9">
      <w:pPr>
        <w:rPr>
          <w:sz w:val="24"/>
          <w:szCs w:val="24"/>
        </w:rPr>
      </w:pPr>
      <w:r w:rsidRPr="00CF63A9">
        <w:rPr>
          <w:sz w:val="24"/>
          <w:szCs w:val="24"/>
        </w:rPr>
        <w:t>Используются два варианта эквивалентной схемы параллельного колебательного контура: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6062"/>
        <w:gridCol w:w="3792"/>
      </w:tblGrid>
      <w:tr w:rsidR="008327F0" w:rsidRPr="008327F0" w:rsidTr="00230957">
        <w:tc>
          <w:tcPr>
            <w:tcW w:w="6062" w:type="dxa"/>
          </w:tcPr>
          <w:p w:rsidR="008327F0" w:rsidRDefault="008327F0" w:rsidP="008327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А)</w:t>
            </w:r>
            <w:r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81810" cy="2018030"/>
                  <wp:effectExtent l="19050" t="0" r="8890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810" cy="201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>Б)</w:t>
            </w:r>
            <w:r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44864" cy="1939159"/>
                  <wp:effectExtent l="19050" t="0" r="0" b="0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985" cy="1948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27F0" w:rsidRDefault="008327F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792" w:type="dxa"/>
          </w:tcPr>
          <w:p w:rsidR="008327F0" w:rsidRDefault="008327F0" w:rsidP="00832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proofErr w:type="spellStart"/>
            <w:r w:rsidRPr="00CF63A9">
              <w:rPr>
                <w:sz w:val="24"/>
                <w:szCs w:val="24"/>
                <w:vertAlign w:val="subscript"/>
              </w:rPr>
              <w:t>кэ</w:t>
            </w:r>
            <w:proofErr w:type="spellEnd"/>
            <w:r>
              <w:rPr>
                <w:sz w:val="24"/>
                <w:szCs w:val="24"/>
              </w:rPr>
              <w:t xml:space="preserve"> - </w:t>
            </w:r>
            <w:r w:rsidRPr="00CF63A9">
              <w:rPr>
                <w:sz w:val="24"/>
                <w:szCs w:val="24"/>
              </w:rPr>
              <w:t>эквивалентное резонансное сопротивление контура;</w:t>
            </w:r>
          </w:p>
          <w:p w:rsidR="008327F0" w:rsidRPr="008327F0" w:rsidRDefault="008327F0" w:rsidP="00832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proofErr w:type="spellStart"/>
            <w:r w:rsidRPr="00CF63A9">
              <w:rPr>
                <w:sz w:val="24"/>
                <w:szCs w:val="24"/>
                <w:vertAlign w:val="subscript"/>
              </w:rPr>
              <w:t>кэ</w:t>
            </w:r>
            <w:proofErr w:type="spellEnd"/>
            <w:r>
              <w:rPr>
                <w:sz w:val="24"/>
                <w:szCs w:val="24"/>
              </w:rPr>
              <w:t xml:space="preserve"> -</w:t>
            </w:r>
            <w:r w:rsidRPr="008327F0">
              <w:rPr>
                <w:sz w:val="24"/>
                <w:szCs w:val="24"/>
              </w:rPr>
              <w:t xml:space="preserve"> </w:t>
            </w:r>
            <w:r w:rsidRPr="00CF63A9">
              <w:rPr>
                <w:sz w:val="24"/>
                <w:szCs w:val="24"/>
              </w:rPr>
              <w:t>эквивалентное сопротивление потерь;</w:t>
            </w:r>
          </w:p>
          <w:p w:rsidR="008327F0" w:rsidRDefault="008327F0" w:rsidP="00832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 w:rsidRPr="00CF63A9">
              <w:rPr>
                <w:sz w:val="24"/>
                <w:szCs w:val="24"/>
                <w:vertAlign w:val="subscript"/>
              </w:rPr>
              <w:t>кэ</w:t>
            </w:r>
            <w:proofErr w:type="spellEnd"/>
            <w:r w:rsidRPr="00CF63A9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CF63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эквивалентная емкость.</w:t>
            </w:r>
          </w:p>
          <w:p w:rsidR="008327F0" w:rsidRPr="008327F0" w:rsidRDefault="008327F0" w:rsidP="008327F0">
            <w:pPr>
              <w:rPr>
                <w:sz w:val="24"/>
                <w:szCs w:val="24"/>
              </w:rPr>
            </w:pPr>
            <w:r w:rsidRPr="00CF63A9">
              <w:rPr>
                <w:sz w:val="24"/>
                <w:szCs w:val="24"/>
              </w:rPr>
              <w:t>Комплексное сопротивление контура:</w:t>
            </w:r>
          </w:p>
          <w:p w:rsidR="008327F0" w:rsidRDefault="00002753" w:rsidP="008327F0">
            <w:pPr>
              <w:rPr>
                <w:rFonts w:eastAsiaTheme="minorEastAs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кэ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кэ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1+jξ</m:t>
                  </m:r>
                </m:den>
              </m:f>
            </m:oMath>
            <w:r w:rsidR="008327F0" w:rsidRPr="00CF63A9">
              <w:rPr>
                <w:rFonts w:eastAsiaTheme="minorEastAsia"/>
                <w:sz w:val="24"/>
                <w:szCs w:val="24"/>
              </w:rPr>
              <w:t xml:space="preserve"> </w:t>
            </w:r>
            <w:r w:rsidR="008327F0">
              <w:rPr>
                <w:rFonts w:eastAsiaTheme="minorEastAsia"/>
                <w:sz w:val="24"/>
                <w:szCs w:val="24"/>
              </w:rPr>
              <w:t xml:space="preserve">, где ξ – обобщенная </w:t>
            </w:r>
            <w:proofErr w:type="spellStart"/>
            <w:r w:rsidR="008327F0">
              <w:rPr>
                <w:rFonts w:eastAsiaTheme="minorEastAsia"/>
                <w:sz w:val="24"/>
                <w:szCs w:val="24"/>
              </w:rPr>
              <w:t>расстройка</w:t>
            </w:r>
            <w:proofErr w:type="spellEnd"/>
            <w:r w:rsidR="008327F0">
              <w:rPr>
                <w:rFonts w:eastAsiaTheme="minorEastAsia"/>
                <w:sz w:val="24"/>
                <w:szCs w:val="24"/>
              </w:rPr>
              <w:t>.</w:t>
            </w:r>
          </w:p>
          <w:p w:rsidR="008327F0" w:rsidRPr="008327F0" w:rsidRDefault="008327F0">
            <w:pPr>
              <w:rPr>
                <w:sz w:val="24"/>
                <w:szCs w:val="24"/>
              </w:rPr>
            </w:pPr>
          </w:p>
        </w:tc>
      </w:tr>
    </w:tbl>
    <w:p w:rsidR="00D4421D" w:rsidRDefault="00D4421D" w:rsidP="00230957">
      <w:pPr>
        <w:spacing w:after="0"/>
        <w:jc w:val="center"/>
        <w:rPr>
          <w:rFonts w:eastAsiaTheme="minorEastAsia"/>
          <w:b/>
          <w:i/>
          <w:sz w:val="24"/>
          <w:szCs w:val="24"/>
        </w:rPr>
      </w:pPr>
      <w:r>
        <w:rPr>
          <w:rFonts w:eastAsiaTheme="minorEastAsia"/>
          <w:b/>
          <w:i/>
          <w:sz w:val="24"/>
          <w:szCs w:val="24"/>
        </w:rPr>
        <w:t>Основные формулы</w:t>
      </w:r>
    </w:p>
    <w:p w:rsidR="00D4421D" w:rsidRPr="00D4421D" w:rsidRDefault="00D4421D" w:rsidP="00D4421D">
      <w:pPr>
        <w:pStyle w:val="a6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Резонансная частота</w:t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2π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кэ</m:t>
                    </m:r>
                  </m:sub>
                </m:sSub>
              </m:e>
            </m:rad>
          </m:den>
        </m:f>
      </m:oMath>
    </w:p>
    <w:p w:rsidR="00D4421D" w:rsidRDefault="00D4421D" w:rsidP="00D4421D">
      <w:pPr>
        <w:pStyle w:val="a6"/>
        <w:numPr>
          <w:ilvl w:val="0"/>
          <w:numId w:val="1"/>
        </w:numPr>
        <w:spacing w:after="0"/>
        <w:rPr>
          <w:sz w:val="24"/>
          <w:szCs w:val="24"/>
        </w:rPr>
      </w:pPr>
      <w:r w:rsidRPr="00D4421D">
        <w:rPr>
          <w:sz w:val="24"/>
          <w:szCs w:val="24"/>
        </w:rPr>
        <w:t>Эквивалентное резонансное сопротивление:</w:t>
      </w:r>
    </w:p>
    <w:p w:rsidR="00D4421D" w:rsidRDefault="00D4421D" w:rsidP="00D4421D">
      <w:pPr>
        <w:pStyle w:val="a6"/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R</w:t>
      </w:r>
      <w:proofErr w:type="spellStart"/>
      <w:r w:rsidRPr="00CF63A9">
        <w:rPr>
          <w:sz w:val="24"/>
          <w:szCs w:val="24"/>
          <w:vertAlign w:val="subscript"/>
        </w:rPr>
        <w:t>кэ</w:t>
      </w:r>
      <w:proofErr w:type="spellEnd"/>
      <w:r>
        <w:rPr>
          <w:sz w:val="24"/>
          <w:szCs w:val="24"/>
        </w:rPr>
        <w:t xml:space="preserve"> =ρ</w:t>
      </w:r>
      <w:r w:rsidRPr="00D4421D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Q</w:t>
      </w:r>
      <w:proofErr w:type="spellStart"/>
      <w:r w:rsidRPr="00CF63A9">
        <w:rPr>
          <w:sz w:val="24"/>
          <w:szCs w:val="24"/>
          <w:vertAlign w:val="subscript"/>
        </w:rPr>
        <w:t>кэ</w:t>
      </w:r>
      <w:proofErr w:type="spellEnd"/>
      <w:r>
        <w:rPr>
          <w:sz w:val="24"/>
          <w:szCs w:val="24"/>
        </w:rPr>
        <w:t xml:space="preserve"> </w:t>
      </w:r>
      <w:r w:rsidRPr="00D4421D">
        <w:rPr>
          <w:sz w:val="24"/>
          <w:szCs w:val="24"/>
        </w:rPr>
        <w:t>,</w:t>
      </w:r>
      <w:proofErr w:type="gramEnd"/>
      <w:r w:rsidRPr="00D442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где </w:t>
      </w:r>
      <w:r>
        <w:rPr>
          <w:sz w:val="24"/>
          <w:szCs w:val="24"/>
          <w:lang w:val="en-US"/>
        </w:rPr>
        <w:t>Q</w:t>
      </w:r>
      <w:proofErr w:type="spellStart"/>
      <w:r w:rsidRPr="00CF63A9">
        <w:rPr>
          <w:sz w:val="24"/>
          <w:szCs w:val="24"/>
          <w:vertAlign w:val="subscript"/>
        </w:rPr>
        <w:t>кэ</w:t>
      </w:r>
      <w:proofErr w:type="spellEnd"/>
      <w:r w:rsidRPr="00D4421D">
        <w:rPr>
          <w:sz w:val="24"/>
          <w:szCs w:val="24"/>
        </w:rPr>
        <w:t>- эквивалентная добротность контура, ρ – характеристическое сопротивление контура.</w:t>
      </w:r>
    </w:p>
    <w:p w:rsidR="00D4421D" w:rsidRPr="008327F0" w:rsidRDefault="00D4421D" w:rsidP="008327F0">
      <w:pPr>
        <w:pStyle w:val="a6"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 w:rsidRPr="00D4421D">
        <w:rPr>
          <w:sz w:val="24"/>
          <w:szCs w:val="24"/>
        </w:rPr>
        <w:t>Характеристическое сопротивление:</w:t>
      </w:r>
      <m:oMath>
        <m:r>
          <w:rPr>
            <w:rFonts w:ascii="Cambria Math" w:hAnsi="Cambria Math"/>
            <w:sz w:val="24"/>
            <w:szCs w:val="24"/>
          </w:rPr>
          <m:t>ρ=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кэ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</m:t>
                    </m:r>
                  </m:sub>
                </m:sSub>
              </m:e>
            </m:eqArr>
            <m:box>
              <m:boxPr>
                <m:opEmu m:val="o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oxPr>
              <m:e>
                <m:groupChr>
                  <m:groupChrPr>
                    <m:chr m:val="⇒"/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groupChrPr>
                  <m:e/>
                </m:groupChr>
              </m:e>
            </m:box>
            <m:r>
              <w:rPr>
                <w:rFonts w:ascii="Cambria Math" w:hAnsi="Cambria Math"/>
                <w:sz w:val="24"/>
                <w:szCs w:val="24"/>
              </w:rPr>
              <m:t>ρ=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кэ</m:t>
                        </m:r>
                      </m:sub>
                    </m:sSub>
                  </m:den>
                </m:f>
              </m:e>
            </m:rad>
          </m:e>
        </m:d>
      </m:oMath>
    </w:p>
    <w:p w:rsidR="008327F0" w:rsidRPr="005F5910" w:rsidRDefault="008327F0" w:rsidP="008327F0">
      <w:pPr>
        <w:pStyle w:val="a6"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 w:rsidRPr="005F5910">
        <w:rPr>
          <w:sz w:val="24"/>
          <w:szCs w:val="24"/>
        </w:rPr>
        <w:t>Эквивалентная добротность:</w:t>
      </w:r>
      <w:r w:rsidR="005F5910" w:rsidRPr="005F5910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кэ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ρ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кэ</m:t>
                </m:r>
              </m:sub>
            </m:sSub>
          </m:den>
        </m:f>
        <m:box>
          <m:boxPr>
            <m:opEmu m:val="on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кэ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кэ</m:t>
                </m:r>
              </m:sub>
            </m:sSub>
          </m:den>
        </m:f>
      </m:oMath>
    </w:p>
    <w:p w:rsidR="005F5910" w:rsidRPr="005F5910" w:rsidRDefault="005F5910" w:rsidP="005F5910">
      <w:pPr>
        <w:pStyle w:val="a6"/>
        <w:spacing w:after="0"/>
        <w:rPr>
          <w:rFonts w:eastAsiaTheme="minorEastAsia"/>
          <w:sz w:val="24"/>
          <w:szCs w:val="24"/>
        </w:rPr>
      </w:pPr>
      <w:r w:rsidRPr="005F5910">
        <w:rPr>
          <w:sz w:val="24"/>
          <w:szCs w:val="24"/>
        </w:rPr>
        <w:t>Таким образом</w:t>
      </w:r>
      <w:r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кэ</m:t>
            </m:r>
          </m:sub>
        </m:sSub>
        <m:r>
          <w:rPr>
            <w:rFonts w:ascii="Cambria Math" w:hAnsi="Cambria Math"/>
            <w:sz w:val="24"/>
            <w:szCs w:val="24"/>
          </w:rPr>
          <m:t>=ρ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кэ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кэ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ρ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кэ</m:t>
                </m:r>
              </m:sub>
            </m:sSub>
          </m:den>
        </m:f>
        <m:box>
          <m:boxPr>
            <m:opEmu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кэ</m:t>
            </m:r>
          </m:sub>
        </m:sSub>
        <m:r>
          <w:rPr>
            <w:rFonts w:ascii="Cambria Math" w:hAnsi="Cambria Math"/>
            <w:sz w:val="24"/>
            <w:szCs w:val="24"/>
          </w:rPr>
          <m:t>≪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кэ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5F5910">
        <w:rPr>
          <w:rFonts w:eastAsiaTheme="minorEastAsia"/>
          <w:sz w:val="24"/>
          <w:szCs w:val="24"/>
        </w:rPr>
        <w:t xml:space="preserve"> </w:t>
      </w:r>
    </w:p>
    <w:p w:rsidR="005F5910" w:rsidRPr="00495BA9" w:rsidRDefault="005F5910" w:rsidP="008327F0">
      <w:pPr>
        <w:pStyle w:val="a6"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 w:rsidRPr="005F5910">
        <w:rPr>
          <w:sz w:val="24"/>
          <w:szCs w:val="24"/>
        </w:rPr>
        <w:t xml:space="preserve">Обобщённая </w:t>
      </w:r>
      <w:proofErr w:type="spellStart"/>
      <w:r w:rsidRPr="005F5910">
        <w:rPr>
          <w:sz w:val="24"/>
          <w:szCs w:val="24"/>
        </w:rPr>
        <w:t>расстройка</w:t>
      </w:r>
      <w:proofErr w:type="spellEnd"/>
      <w:r w:rsidRPr="005F5910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  <w:lang w:val="en-US"/>
          </w:rPr>
          <m:t>ξ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кэ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den>
            </m:f>
          </m:e>
        </m:d>
      </m:oMath>
      <w:r w:rsidR="00701183" w:rsidRPr="00701183">
        <w:rPr>
          <w:rFonts w:eastAsiaTheme="minorEastAsia"/>
          <w:sz w:val="28"/>
          <w:szCs w:val="28"/>
        </w:rPr>
        <w:t xml:space="preserve">. </w:t>
      </w:r>
      <w:r w:rsidR="00701183" w:rsidRPr="00701183">
        <w:rPr>
          <w:sz w:val="24"/>
          <w:szCs w:val="24"/>
        </w:rPr>
        <w:t xml:space="preserve">При малых </w:t>
      </w:r>
      <w:proofErr w:type="spellStart"/>
      <w:r w:rsidR="00701183" w:rsidRPr="00701183">
        <w:rPr>
          <w:sz w:val="24"/>
          <w:szCs w:val="24"/>
        </w:rPr>
        <w:t>расстройках</w:t>
      </w:r>
      <w:proofErr w:type="spellEnd"/>
      <w:r w:rsidR="00701183" w:rsidRPr="00701183">
        <w:rPr>
          <w:sz w:val="24"/>
          <w:szCs w:val="24"/>
        </w:rPr>
        <w:t xml:space="preserve"> (Δ</w:t>
      </w:r>
      <w:r w:rsidR="00701183" w:rsidRPr="00701183">
        <w:rPr>
          <w:i/>
          <w:sz w:val="24"/>
          <w:szCs w:val="24"/>
          <w:lang w:val="en-US"/>
        </w:rPr>
        <w:t>f</w:t>
      </w:r>
      <w:r w:rsidR="00701183" w:rsidRPr="00701183">
        <w:rPr>
          <w:sz w:val="24"/>
          <w:szCs w:val="24"/>
        </w:rPr>
        <w:t>=</w:t>
      </w:r>
      <w:r w:rsidR="00701183" w:rsidRPr="00701183">
        <w:rPr>
          <w:i/>
          <w:sz w:val="24"/>
          <w:szCs w:val="24"/>
          <w:lang w:val="en-US"/>
        </w:rPr>
        <w:t>f</w:t>
      </w:r>
      <w:r w:rsidR="00701183" w:rsidRPr="00701183">
        <w:rPr>
          <w:i/>
          <w:sz w:val="24"/>
          <w:szCs w:val="24"/>
        </w:rPr>
        <w:t>−</w:t>
      </w:r>
      <w:r w:rsidR="00701183" w:rsidRPr="00701183">
        <w:rPr>
          <w:i/>
          <w:sz w:val="24"/>
          <w:szCs w:val="24"/>
          <w:lang w:val="en-US"/>
        </w:rPr>
        <w:t>f</w:t>
      </w:r>
      <w:r w:rsidR="00701183" w:rsidRPr="00701183">
        <w:rPr>
          <w:i/>
          <w:sz w:val="24"/>
          <w:szCs w:val="24"/>
          <w:vertAlign w:val="subscript"/>
        </w:rPr>
        <w:t>0</w:t>
      </w:r>
      <w:r w:rsidR="00701183" w:rsidRPr="00701183">
        <w:rPr>
          <w:i/>
          <w:sz w:val="24"/>
          <w:szCs w:val="24"/>
        </w:rPr>
        <w:t>&lt;&lt;</w:t>
      </w:r>
      <w:r w:rsidR="00701183" w:rsidRPr="00701183">
        <w:rPr>
          <w:i/>
          <w:sz w:val="24"/>
          <w:szCs w:val="24"/>
          <w:lang w:val="en-US"/>
        </w:rPr>
        <w:t>f</w:t>
      </w:r>
      <w:r w:rsidR="00701183" w:rsidRPr="00701183">
        <w:rPr>
          <w:i/>
          <w:sz w:val="24"/>
          <w:szCs w:val="24"/>
          <w:vertAlign w:val="subscript"/>
        </w:rPr>
        <w:t>0</w:t>
      </w:r>
      <w:r w:rsidR="00701183" w:rsidRPr="00701183">
        <w:rPr>
          <w:sz w:val="24"/>
          <w:szCs w:val="24"/>
        </w:rPr>
        <w:t>) формула упрощается:</w:t>
      </w:r>
    </w:p>
    <w:p w:rsidR="00495BA9" w:rsidRDefault="00EB54C1" w:rsidP="00495BA9">
      <w:pPr>
        <w:pStyle w:val="a6"/>
        <w:spacing w:after="0"/>
        <w:jc w:val="both"/>
        <w:rPr>
          <w:sz w:val="24"/>
          <w:szCs w:val="24"/>
        </w:rPr>
      </w:pPr>
      <w:r w:rsidRPr="008C3076">
        <w:rPr>
          <w:position w:val="-104"/>
          <w:sz w:val="24"/>
          <w:szCs w:val="24"/>
        </w:rPr>
        <w:object w:dxaOrig="9260" w:dyaOrig="2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109.5pt" o:ole="">
            <v:imagedata r:id="rId7" o:title=""/>
          </v:shape>
          <o:OLEObject Type="Embed" ProgID="Equation.DSMT4" ShapeID="_x0000_i1025" DrawAspect="Content" ObjectID="_1516602635" r:id="rId8"/>
        </w:object>
      </w:r>
      <w:r w:rsidR="00495BA9" w:rsidRPr="00495BA9">
        <w:rPr>
          <w:sz w:val="24"/>
          <w:szCs w:val="24"/>
        </w:rPr>
        <w:t xml:space="preserve"> </w:t>
      </w:r>
      <w:r w:rsidR="00495BA9">
        <w:rPr>
          <w:sz w:val="24"/>
          <w:szCs w:val="24"/>
        </w:rPr>
        <w:t xml:space="preserve">Здесь </w:t>
      </w:r>
      <w:r w:rsidRPr="00495BA9">
        <w:rPr>
          <w:position w:val="-12"/>
          <w:sz w:val="24"/>
          <w:szCs w:val="24"/>
        </w:rPr>
        <w:object w:dxaOrig="1320" w:dyaOrig="360">
          <v:shape id="_x0000_i1026" type="#_x0000_t75" style="width:66pt;height:18pt" o:ole="">
            <v:imagedata r:id="rId9" o:title=""/>
          </v:shape>
          <o:OLEObject Type="Embed" ProgID="Equation.DSMT4" ShapeID="_x0000_i1026" DrawAspect="Content" ObjectID="_1516602636" r:id="rId10"/>
        </w:object>
      </w:r>
      <w:r w:rsidR="00495BA9">
        <w:rPr>
          <w:sz w:val="24"/>
          <w:szCs w:val="24"/>
        </w:rPr>
        <w:t xml:space="preserve"> - эквивалентная полоса пропускания контура.</w:t>
      </w:r>
    </w:p>
    <w:p w:rsidR="00495BA9" w:rsidRDefault="00495BA9" w:rsidP="008327F0">
      <w:pPr>
        <w:pStyle w:val="a6"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Модуль комплексного сопротивления (АЧХ) контура:</w:t>
      </w:r>
    </w:p>
    <w:p w:rsidR="006F3BFD" w:rsidRDefault="00EB54C1" w:rsidP="006F3BFD">
      <w:pPr>
        <w:pStyle w:val="a6"/>
        <w:spacing w:after="0"/>
        <w:jc w:val="both"/>
        <w:rPr>
          <w:rFonts w:eastAsiaTheme="minorEastAsia"/>
          <w:sz w:val="24"/>
          <w:szCs w:val="24"/>
        </w:rPr>
      </w:pPr>
      <w:r w:rsidRPr="006F3BFD">
        <w:rPr>
          <w:rFonts w:eastAsiaTheme="minorEastAsia"/>
          <w:position w:val="-36"/>
          <w:sz w:val="24"/>
          <w:szCs w:val="24"/>
        </w:rPr>
        <w:object w:dxaOrig="2340" w:dyaOrig="740">
          <v:shape id="_x0000_i1027" type="#_x0000_t75" style="width:117pt;height:36.75pt" o:ole="">
            <v:imagedata r:id="rId11" o:title=""/>
          </v:shape>
          <o:OLEObject Type="Embed" ProgID="Equation.DSMT4" ShapeID="_x0000_i1027" DrawAspect="Content" ObjectID="_1516602637" r:id="rId12"/>
        </w:object>
      </w:r>
    </w:p>
    <w:p w:rsidR="006F3BFD" w:rsidRDefault="006F3BFD" w:rsidP="006F3BFD">
      <w:pPr>
        <w:pStyle w:val="a6"/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При </w:t>
      </w:r>
      <w:r w:rsidRPr="006F3BFD">
        <w:rPr>
          <w:rFonts w:eastAsiaTheme="minorEastAsia"/>
          <w:position w:val="-10"/>
          <w:sz w:val="24"/>
          <w:szCs w:val="24"/>
        </w:rPr>
        <w:object w:dxaOrig="680" w:dyaOrig="320">
          <v:shape id="_x0000_i1028" type="#_x0000_t75" style="width:34.5pt;height:16.5pt" o:ole="">
            <v:imagedata r:id="rId13" o:title=""/>
          </v:shape>
          <o:OLEObject Type="Embed" ProgID="Equation.DSMT4" ShapeID="_x0000_i1028" DrawAspect="Content" ObjectID="_1516602638" r:id="rId14"/>
        </w:object>
      </w:r>
      <w:r w:rsidR="00EB54C1" w:rsidRPr="006F3BFD">
        <w:rPr>
          <w:rFonts w:eastAsiaTheme="minorEastAsia"/>
          <w:position w:val="-14"/>
          <w:sz w:val="24"/>
          <w:szCs w:val="24"/>
        </w:rPr>
        <w:object w:dxaOrig="1460" w:dyaOrig="420">
          <v:shape id="_x0000_i1029" type="#_x0000_t75" style="width:72.75pt;height:21pt" o:ole="">
            <v:imagedata r:id="rId15" o:title=""/>
          </v:shape>
          <o:OLEObject Type="Embed" ProgID="Equation.DSMT4" ShapeID="_x0000_i1029" DrawAspect="Content" ObjectID="_1516602639" r:id="rId16"/>
        </w:object>
      </w:r>
      <w:r>
        <w:rPr>
          <w:rFonts w:eastAsiaTheme="minorEastAsia"/>
          <w:sz w:val="24"/>
          <w:szCs w:val="24"/>
        </w:rPr>
        <w:t xml:space="preserve">, т.е. </w:t>
      </w:r>
      <w:proofErr w:type="gramStart"/>
      <w:r>
        <w:rPr>
          <w:rFonts w:eastAsiaTheme="minorEastAsia"/>
          <w:sz w:val="24"/>
          <w:szCs w:val="24"/>
        </w:rPr>
        <w:t>обобщенная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расстройка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 w:rsidRPr="006F3BFD">
        <w:rPr>
          <w:rFonts w:eastAsiaTheme="minorEastAsia"/>
          <w:position w:val="-10"/>
          <w:sz w:val="24"/>
          <w:szCs w:val="24"/>
        </w:rPr>
        <w:object w:dxaOrig="680" w:dyaOrig="320">
          <v:shape id="_x0000_i1030" type="#_x0000_t75" style="width:34.5pt;height:16.5pt" o:ole="">
            <v:imagedata r:id="rId13" o:title=""/>
          </v:shape>
          <o:OLEObject Type="Embed" ProgID="Equation.DSMT4" ShapeID="_x0000_i1030" DrawAspect="Content" ObjectID="_1516602640" r:id="rId17"/>
        </w:object>
      </w:r>
      <w:r>
        <w:rPr>
          <w:rFonts w:eastAsiaTheme="minorEastAsia"/>
          <w:sz w:val="24"/>
          <w:szCs w:val="24"/>
        </w:rPr>
        <w:t>соответствует границам полосы пропускания.</w:t>
      </w:r>
    </w:p>
    <w:p w:rsidR="00EE6172" w:rsidRDefault="00EE6172" w:rsidP="006F3BFD">
      <w:pPr>
        <w:pStyle w:val="a6"/>
        <w:spacing w:after="0"/>
        <w:jc w:val="both"/>
        <w:rPr>
          <w:rFonts w:eastAsiaTheme="minorEastAsia"/>
          <w:sz w:val="24"/>
          <w:szCs w:val="24"/>
        </w:rPr>
      </w:pPr>
    </w:p>
    <w:p w:rsidR="00EE6172" w:rsidRDefault="00EE6172" w:rsidP="006F3BFD">
      <w:pPr>
        <w:pStyle w:val="a6"/>
        <w:spacing w:after="0"/>
        <w:jc w:val="both"/>
        <w:rPr>
          <w:rFonts w:eastAsiaTheme="minorEastAsia"/>
          <w:sz w:val="24"/>
          <w:szCs w:val="24"/>
        </w:rPr>
      </w:pPr>
    </w:p>
    <w:sectPr w:rsidR="00EE6172" w:rsidSect="00CF63A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134CE"/>
    <w:multiLevelType w:val="hybridMultilevel"/>
    <w:tmpl w:val="A6520CEC"/>
    <w:lvl w:ilvl="0" w:tplc="7514116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A2E77"/>
    <w:multiLevelType w:val="hybridMultilevel"/>
    <w:tmpl w:val="A6520CEC"/>
    <w:lvl w:ilvl="0" w:tplc="7514116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F63A9"/>
    <w:rsid w:val="00002753"/>
    <w:rsid w:val="000A3D4E"/>
    <w:rsid w:val="000E2A0C"/>
    <w:rsid w:val="001F0412"/>
    <w:rsid w:val="002271BE"/>
    <w:rsid w:val="00230957"/>
    <w:rsid w:val="004531B5"/>
    <w:rsid w:val="00495BA9"/>
    <w:rsid w:val="005F5910"/>
    <w:rsid w:val="006F3BFD"/>
    <w:rsid w:val="00701183"/>
    <w:rsid w:val="007B120B"/>
    <w:rsid w:val="008327F0"/>
    <w:rsid w:val="008B05B0"/>
    <w:rsid w:val="008C3076"/>
    <w:rsid w:val="00947F13"/>
    <w:rsid w:val="00C840F2"/>
    <w:rsid w:val="00CF63A9"/>
    <w:rsid w:val="00D4421D"/>
    <w:rsid w:val="00EB54C1"/>
    <w:rsid w:val="00EE6172"/>
    <w:rsid w:val="00F11A51"/>
    <w:rsid w:val="00F42D13"/>
    <w:rsid w:val="00F82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6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63A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F63A9"/>
    <w:rPr>
      <w:color w:val="808080"/>
    </w:rPr>
  </w:style>
  <w:style w:type="paragraph" w:styleId="a6">
    <w:name w:val="List Paragraph"/>
    <w:basedOn w:val="a"/>
    <w:uiPriority w:val="34"/>
    <w:qFormat/>
    <w:rsid w:val="00D4421D"/>
    <w:pPr>
      <w:ind w:left="720"/>
      <w:contextualSpacing/>
    </w:pPr>
  </w:style>
  <w:style w:type="table" w:styleId="a7">
    <w:name w:val="Table Grid"/>
    <w:basedOn w:val="a1"/>
    <w:uiPriority w:val="59"/>
    <w:rsid w:val="00832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wmf"/><Relationship Id="rId5" Type="http://schemas.openxmlformats.org/officeDocument/2006/relationships/image" Target="media/image1.emf"/><Relationship Id="rId15" Type="http://schemas.openxmlformats.org/officeDocument/2006/relationships/image" Target="media/image7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buuu</dc:creator>
  <cp:keywords/>
  <dc:description/>
  <cp:lastModifiedBy>Yulia Naumova</cp:lastModifiedBy>
  <cp:revision>6</cp:revision>
  <cp:lastPrinted>2015-02-19T05:24:00Z</cp:lastPrinted>
  <dcterms:created xsi:type="dcterms:W3CDTF">2015-02-02T05:43:00Z</dcterms:created>
  <dcterms:modified xsi:type="dcterms:W3CDTF">2016-02-10T05:44:00Z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