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2BE" w:rsidRPr="00731E75" w:rsidRDefault="007C22BE" w:rsidP="00886C44">
      <w:pPr>
        <w:pStyle w:val="a3"/>
        <w:rPr>
          <w:b/>
          <w:smallCaps/>
        </w:rPr>
      </w:pPr>
      <w:bookmarkStart w:id="0" w:name="_Hlk23977975"/>
      <w:bookmarkEnd w:id="0"/>
      <w:r w:rsidRPr="00731E75">
        <w:t>Национальный исследовательский университет</w:t>
      </w:r>
      <w:r w:rsidRPr="00731E75">
        <w:rPr>
          <w:smallCaps/>
        </w:rPr>
        <w:t xml:space="preserve"> </w:t>
      </w:r>
      <w:r w:rsidRPr="00731E75">
        <w:t>«МЭИ»</w:t>
      </w:r>
    </w:p>
    <w:p w:rsidR="007C22BE" w:rsidRPr="00731E75" w:rsidRDefault="007C22BE" w:rsidP="00886C44">
      <w:pPr>
        <w:pStyle w:val="a3"/>
        <w:rPr>
          <w:b/>
          <w:smallCaps/>
        </w:rPr>
      </w:pPr>
      <w:r w:rsidRPr="00731E75">
        <w:t>Институт Радиотехники и электроники им. В.А. Котельникова</w:t>
      </w:r>
    </w:p>
    <w:p w:rsidR="0007512A" w:rsidRDefault="0007512A" w:rsidP="00886C44">
      <w:pPr>
        <w:pStyle w:val="a3"/>
        <w:rPr>
          <w:szCs w:val="28"/>
        </w:rPr>
      </w:pPr>
    </w:p>
    <w:p w:rsidR="0007512A" w:rsidRDefault="0007512A" w:rsidP="00886C44">
      <w:pPr>
        <w:pStyle w:val="a3"/>
        <w:rPr>
          <w:szCs w:val="28"/>
        </w:rPr>
      </w:pPr>
    </w:p>
    <w:p w:rsidR="0007512A" w:rsidRDefault="0007512A" w:rsidP="00886C44">
      <w:pPr>
        <w:pStyle w:val="a3"/>
        <w:rPr>
          <w:szCs w:val="28"/>
        </w:rPr>
      </w:pPr>
    </w:p>
    <w:p w:rsidR="0007512A" w:rsidRDefault="0007512A" w:rsidP="00886C44">
      <w:pPr>
        <w:pStyle w:val="a3"/>
        <w:rPr>
          <w:szCs w:val="28"/>
        </w:rPr>
      </w:pPr>
    </w:p>
    <w:p w:rsidR="0007512A" w:rsidRDefault="0007512A" w:rsidP="00886C44">
      <w:pPr>
        <w:pStyle w:val="a3"/>
        <w:rPr>
          <w:szCs w:val="28"/>
        </w:rPr>
      </w:pPr>
    </w:p>
    <w:p w:rsidR="0007512A" w:rsidRDefault="0007512A" w:rsidP="00886C44">
      <w:pPr>
        <w:pStyle w:val="a3"/>
        <w:rPr>
          <w:szCs w:val="28"/>
        </w:rPr>
      </w:pPr>
    </w:p>
    <w:p w:rsidR="007C22BE" w:rsidRDefault="007C22BE" w:rsidP="00886C44">
      <w:pPr>
        <w:pStyle w:val="a3"/>
        <w:rPr>
          <w:szCs w:val="28"/>
        </w:rPr>
      </w:pPr>
    </w:p>
    <w:p w:rsidR="0007512A" w:rsidRPr="00886C44" w:rsidRDefault="0007512A" w:rsidP="00886C44">
      <w:pPr>
        <w:pStyle w:val="a3"/>
        <w:rPr>
          <w:sz w:val="24"/>
          <w:szCs w:val="24"/>
        </w:rPr>
      </w:pPr>
    </w:p>
    <w:p w:rsidR="0007512A" w:rsidRPr="00886C44" w:rsidRDefault="00886C44" w:rsidP="00886C44">
      <w:pPr>
        <w:pStyle w:val="a3"/>
        <w:rPr>
          <w:b/>
          <w:szCs w:val="28"/>
        </w:rPr>
      </w:pPr>
      <w:r>
        <w:rPr>
          <w:b/>
          <w:szCs w:val="28"/>
        </w:rPr>
        <w:t>Занятие</w:t>
      </w:r>
      <w:r w:rsidRPr="00886C44">
        <w:rPr>
          <w:b/>
          <w:szCs w:val="28"/>
        </w:rPr>
        <w:t xml:space="preserve"> №</w:t>
      </w:r>
      <w:r w:rsidR="00921054">
        <w:rPr>
          <w:b/>
          <w:szCs w:val="28"/>
        </w:rPr>
        <w:t>3</w:t>
      </w:r>
    </w:p>
    <w:p w:rsidR="0007512A" w:rsidRPr="0007512A" w:rsidRDefault="0007512A" w:rsidP="00886C44">
      <w:pPr>
        <w:pStyle w:val="a3"/>
        <w:rPr>
          <w:b/>
          <w:szCs w:val="28"/>
        </w:rPr>
      </w:pPr>
      <w:r w:rsidRPr="0007512A">
        <w:rPr>
          <w:bCs/>
          <w:color w:val="000000"/>
          <w:szCs w:val="28"/>
        </w:rPr>
        <w:t>«</w:t>
      </w:r>
      <w:r w:rsidR="00B96295">
        <w:rPr>
          <w:bCs/>
          <w:color w:val="000000"/>
          <w:szCs w:val="28"/>
        </w:rPr>
        <w:t xml:space="preserve">Воздействие сигнала и шума на </w:t>
      </w:r>
      <w:r w:rsidR="00921054">
        <w:rPr>
          <w:bCs/>
          <w:color w:val="000000"/>
          <w:szCs w:val="28"/>
        </w:rPr>
        <w:t>ЧД</w:t>
      </w:r>
      <w:r w:rsidRPr="0007512A">
        <w:rPr>
          <w:bCs/>
          <w:color w:val="000000"/>
          <w:szCs w:val="28"/>
        </w:rPr>
        <w:t>»</w:t>
      </w:r>
    </w:p>
    <w:p w:rsidR="0007512A" w:rsidRPr="00886C44" w:rsidRDefault="0007512A" w:rsidP="00886C44">
      <w:pPr>
        <w:pStyle w:val="a3"/>
        <w:rPr>
          <w:bCs/>
          <w:szCs w:val="28"/>
        </w:rPr>
      </w:pPr>
    </w:p>
    <w:p w:rsidR="0007512A" w:rsidRDefault="0007512A" w:rsidP="00886C44">
      <w:pPr>
        <w:pStyle w:val="a3"/>
      </w:pPr>
    </w:p>
    <w:p w:rsidR="0007512A" w:rsidRDefault="0007512A" w:rsidP="00886C44">
      <w:pPr>
        <w:pStyle w:val="a3"/>
      </w:pPr>
    </w:p>
    <w:p w:rsidR="0007512A" w:rsidRDefault="0007512A" w:rsidP="00886C44">
      <w:pPr>
        <w:pStyle w:val="a3"/>
      </w:pPr>
    </w:p>
    <w:p w:rsidR="0007512A" w:rsidRDefault="0007512A" w:rsidP="00886C44">
      <w:pPr>
        <w:pStyle w:val="a3"/>
      </w:pPr>
    </w:p>
    <w:p w:rsidR="0007512A" w:rsidRDefault="0007512A" w:rsidP="00886C44">
      <w:pPr>
        <w:pStyle w:val="a3"/>
      </w:pPr>
    </w:p>
    <w:p w:rsidR="0007512A" w:rsidRDefault="0007512A" w:rsidP="00886C44">
      <w:pPr>
        <w:pStyle w:val="a3"/>
      </w:pPr>
    </w:p>
    <w:p w:rsidR="0007512A" w:rsidRDefault="0007512A" w:rsidP="00886C44">
      <w:pPr>
        <w:pStyle w:val="a3"/>
      </w:pPr>
    </w:p>
    <w:p w:rsidR="0007512A" w:rsidRDefault="0007512A" w:rsidP="00886C44">
      <w:pPr>
        <w:pStyle w:val="a3"/>
      </w:pPr>
    </w:p>
    <w:p w:rsidR="0007512A" w:rsidRDefault="0007512A" w:rsidP="00886C44">
      <w:pPr>
        <w:pStyle w:val="a3"/>
      </w:pPr>
    </w:p>
    <w:p w:rsidR="007C22BE" w:rsidRDefault="007C22BE" w:rsidP="00886C44">
      <w:pPr>
        <w:pStyle w:val="a3"/>
      </w:pPr>
    </w:p>
    <w:p w:rsidR="007C22BE" w:rsidRDefault="007C22BE" w:rsidP="00886C44">
      <w:pPr>
        <w:pStyle w:val="a3"/>
      </w:pPr>
    </w:p>
    <w:p w:rsidR="0007512A" w:rsidRDefault="0007512A" w:rsidP="00886C44">
      <w:pPr>
        <w:pStyle w:val="a3"/>
        <w:rPr>
          <w:szCs w:val="28"/>
        </w:rPr>
      </w:pPr>
    </w:p>
    <w:p w:rsidR="00886C44" w:rsidRDefault="00886C44" w:rsidP="00886C44">
      <w:pPr>
        <w:pStyle w:val="a3"/>
        <w:rPr>
          <w:szCs w:val="28"/>
        </w:rPr>
      </w:pPr>
    </w:p>
    <w:p w:rsidR="0074455D" w:rsidRDefault="0074455D" w:rsidP="00886C44">
      <w:pPr>
        <w:pStyle w:val="a3"/>
        <w:rPr>
          <w:szCs w:val="28"/>
        </w:rPr>
      </w:pPr>
    </w:p>
    <w:p w:rsidR="0007512A" w:rsidRDefault="0007512A" w:rsidP="00886C44">
      <w:pPr>
        <w:pStyle w:val="a3"/>
        <w:jc w:val="right"/>
        <w:rPr>
          <w:szCs w:val="28"/>
        </w:rPr>
      </w:pPr>
      <w:r>
        <w:rPr>
          <w:szCs w:val="28"/>
        </w:rPr>
        <w:t>Группа: ЭР-15-15</w:t>
      </w:r>
    </w:p>
    <w:p w:rsidR="0007512A" w:rsidRDefault="0007512A" w:rsidP="00886C44">
      <w:pPr>
        <w:pStyle w:val="a3"/>
        <w:jc w:val="right"/>
        <w:rPr>
          <w:szCs w:val="28"/>
        </w:rPr>
      </w:pPr>
      <w:r>
        <w:rPr>
          <w:szCs w:val="28"/>
        </w:rPr>
        <w:t xml:space="preserve">Студент: </w:t>
      </w:r>
      <w:proofErr w:type="spellStart"/>
      <w:r>
        <w:rPr>
          <w:szCs w:val="28"/>
        </w:rPr>
        <w:t>Жеребин</w:t>
      </w:r>
      <w:proofErr w:type="spellEnd"/>
      <w:r>
        <w:rPr>
          <w:szCs w:val="28"/>
        </w:rPr>
        <w:t xml:space="preserve"> В. Р.</w:t>
      </w:r>
    </w:p>
    <w:p w:rsidR="0007512A" w:rsidRDefault="0007512A" w:rsidP="00886C44">
      <w:pPr>
        <w:pStyle w:val="a3"/>
        <w:jc w:val="right"/>
        <w:rPr>
          <w:szCs w:val="28"/>
        </w:rPr>
      </w:pPr>
      <w:r>
        <w:rPr>
          <w:szCs w:val="28"/>
        </w:rPr>
        <w:t xml:space="preserve">Преподаватель: </w:t>
      </w:r>
      <w:r w:rsidR="00886C44">
        <w:rPr>
          <w:szCs w:val="28"/>
        </w:rPr>
        <w:t>Наумова Ю.Д.</w:t>
      </w:r>
    </w:p>
    <w:p w:rsidR="0007512A" w:rsidRDefault="0007512A" w:rsidP="00886C44">
      <w:pPr>
        <w:pStyle w:val="a3"/>
        <w:rPr>
          <w:szCs w:val="28"/>
        </w:rPr>
      </w:pPr>
    </w:p>
    <w:p w:rsidR="0007512A" w:rsidRDefault="0007512A" w:rsidP="00886C44">
      <w:pPr>
        <w:pStyle w:val="a3"/>
        <w:rPr>
          <w:szCs w:val="28"/>
        </w:rPr>
      </w:pPr>
    </w:p>
    <w:p w:rsidR="00886C44" w:rsidRDefault="00886C44" w:rsidP="00886C44">
      <w:pPr>
        <w:pStyle w:val="a3"/>
        <w:jc w:val="left"/>
        <w:rPr>
          <w:szCs w:val="28"/>
        </w:rPr>
      </w:pPr>
    </w:p>
    <w:p w:rsidR="00310312" w:rsidRDefault="00310312" w:rsidP="00886C44">
      <w:pPr>
        <w:pStyle w:val="a3"/>
        <w:rPr>
          <w:szCs w:val="28"/>
        </w:rPr>
      </w:pPr>
    </w:p>
    <w:p w:rsidR="0007512A" w:rsidRDefault="0007512A" w:rsidP="00886C44">
      <w:pPr>
        <w:pStyle w:val="a3"/>
        <w:rPr>
          <w:szCs w:val="28"/>
        </w:rPr>
      </w:pPr>
      <w:r>
        <w:rPr>
          <w:szCs w:val="28"/>
        </w:rPr>
        <w:t>Москва</w:t>
      </w:r>
    </w:p>
    <w:p w:rsidR="006E67F3" w:rsidRPr="006E67F3" w:rsidRDefault="007C22BE" w:rsidP="00B96295">
      <w:pPr>
        <w:pStyle w:val="a3"/>
        <w:rPr>
          <w:szCs w:val="28"/>
        </w:rPr>
      </w:pPr>
      <w:r>
        <w:rPr>
          <w:szCs w:val="28"/>
        </w:rPr>
        <w:t xml:space="preserve">2019 </w:t>
      </w:r>
    </w:p>
    <w:p w:rsidR="00B87010" w:rsidRDefault="006E67F3" w:rsidP="005510F2">
      <w:pPr>
        <w:pStyle w:val="a3"/>
        <w:rPr>
          <w:b/>
          <w:bCs/>
        </w:rPr>
      </w:pPr>
      <w:r>
        <w:rPr>
          <w:b/>
          <w:bCs/>
        </w:rPr>
        <w:lastRenderedPageBreak/>
        <w:t>Лабораторная работа</w:t>
      </w:r>
    </w:p>
    <w:p w:rsidR="001D7A75" w:rsidRDefault="001D7A75" w:rsidP="005510F2">
      <w:pPr>
        <w:pStyle w:val="a3"/>
        <w:rPr>
          <w:b/>
          <w:bCs/>
        </w:rPr>
      </w:pPr>
    </w:p>
    <w:p w:rsidR="00FE101A" w:rsidRPr="001D7A75" w:rsidRDefault="00921054" w:rsidP="005510F2">
      <w:pPr>
        <w:pStyle w:val="a3"/>
        <w:rPr>
          <w:b/>
          <w:bCs/>
        </w:rPr>
      </w:pPr>
      <w:r>
        <w:rPr>
          <w:b/>
          <w:bCs/>
        </w:rPr>
        <w:t xml:space="preserve">П.1 </w:t>
      </w:r>
      <w:r w:rsidR="001D7A75" w:rsidRPr="001D7A75">
        <w:rPr>
          <w:b/>
          <w:bCs/>
        </w:rPr>
        <w:t>«</w:t>
      </w:r>
      <w:r>
        <w:rPr>
          <w:b/>
          <w:bCs/>
        </w:rPr>
        <w:t>Комплексная огибающая и мгновенная частота квазигармонического колебания</w:t>
      </w:r>
      <w:r w:rsidR="001D7A75" w:rsidRPr="001D7A75">
        <w:rPr>
          <w:b/>
          <w:bCs/>
        </w:rPr>
        <w:t>»</w:t>
      </w:r>
    </w:p>
    <w:p w:rsidR="001D7A75" w:rsidRDefault="001D7A75" w:rsidP="005510F2">
      <w:pPr>
        <w:pStyle w:val="a3"/>
        <w:rPr>
          <w:b/>
          <w:bCs/>
        </w:rPr>
      </w:pPr>
    </w:p>
    <w:p w:rsidR="00921054" w:rsidRPr="00B96295" w:rsidRDefault="00921054" w:rsidP="00921054">
      <w:pPr>
        <w:pStyle w:val="a3"/>
        <w:ind w:firstLine="708"/>
        <w:jc w:val="both"/>
      </w:pPr>
      <w:r>
        <w:t>Пронаблюдаем, при увеличении амплитуды от 0 до 0,5 В, типичные реализации процессов:</w:t>
      </w:r>
    </w:p>
    <w:p w:rsidR="006E67F3" w:rsidRDefault="00921054" w:rsidP="00886C44">
      <w:pPr>
        <w:pStyle w:val="a3"/>
        <w:rPr>
          <w:b/>
          <w:bCs/>
        </w:rPr>
      </w:pPr>
      <w:r>
        <w:rPr>
          <w:noProof/>
        </w:rPr>
        <w:drawing>
          <wp:inline distT="0" distB="0" distL="0" distR="0">
            <wp:extent cx="5400000" cy="41691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16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054" w:rsidRPr="00FF52C7" w:rsidRDefault="00921054" w:rsidP="00921054">
      <w:pPr>
        <w:pStyle w:val="a3"/>
        <w:rPr>
          <w:i/>
          <w:iCs/>
          <w:sz w:val="24"/>
          <w:szCs w:val="20"/>
        </w:rPr>
      </w:pPr>
      <w:r w:rsidRPr="00FF52C7">
        <w:rPr>
          <w:i/>
          <w:iCs/>
          <w:sz w:val="24"/>
          <w:szCs w:val="20"/>
        </w:rPr>
        <w:t>Рис.1</w:t>
      </w:r>
      <w:r>
        <w:rPr>
          <w:i/>
          <w:iCs/>
          <w:sz w:val="24"/>
          <w:szCs w:val="20"/>
        </w:rPr>
        <w:t>.</w:t>
      </w:r>
      <w:r w:rsidR="00F306BA">
        <w:rPr>
          <w:i/>
          <w:iCs/>
          <w:sz w:val="24"/>
          <w:szCs w:val="20"/>
        </w:rPr>
        <w:t>1</w:t>
      </w:r>
      <w:r>
        <w:rPr>
          <w:i/>
          <w:iCs/>
          <w:sz w:val="24"/>
          <w:szCs w:val="20"/>
        </w:rPr>
        <w:t>.</w:t>
      </w:r>
      <w:r w:rsidRPr="00FF52C7">
        <w:rPr>
          <w:i/>
          <w:iCs/>
          <w:sz w:val="24"/>
          <w:szCs w:val="20"/>
        </w:rPr>
        <w:t xml:space="preserve"> Результат моделирования</w:t>
      </w:r>
      <w:r>
        <w:rPr>
          <w:i/>
          <w:iCs/>
          <w:sz w:val="24"/>
          <w:szCs w:val="20"/>
        </w:rPr>
        <w:t xml:space="preserve"> при а = 0</w:t>
      </w:r>
    </w:p>
    <w:p w:rsidR="00921054" w:rsidRDefault="00921054" w:rsidP="00921054">
      <w:pPr>
        <w:pStyle w:val="a3"/>
      </w:pPr>
    </w:p>
    <w:p w:rsidR="00921054" w:rsidRPr="00921054" w:rsidRDefault="00921054" w:rsidP="00921054">
      <w:pPr>
        <w:pStyle w:val="a3"/>
        <w:ind w:firstLine="708"/>
        <w:jc w:val="both"/>
      </w:pPr>
      <w:r>
        <w:t>На интервале времени от 40 до 50 мкс наблюдается сильный аномальный выброс мгновенной частоты.</w:t>
      </w:r>
    </w:p>
    <w:p w:rsidR="00921054" w:rsidRDefault="00921054" w:rsidP="00886C44">
      <w:pPr>
        <w:pStyle w:val="a3"/>
        <w:rPr>
          <w:b/>
          <w:bCs/>
        </w:rPr>
      </w:pPr>
      <w:r>
        <w:rPr>
          <w:noProof/>
        </w:rPr>
        <w:lastRenderedPageBreak/>
        <w:drawing>
          <wp:inline distT="0" distB="0" distL="0" distR="0">
            <wp:extent cx="5400000" cy="416917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16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054" w:rsidRDefault="00921054" w:rsidP="00886C44">
      <w:pPr>
        <w:pStyle w:val="a3"/>
        <w:rPr>
          <w:i/>
          <w:iCs/>
          <w:sz w:val="24"/>
          <w:szCs w:val="20"/>
        </w:rPr>
      </w:pPr>
      <w:r w:rsidRPr="00FF52C7">
        <w:rPr>
          <w:i/>
          <w:iCs/>
          <w:sz w:val="24"/>
          <w:szCs w:val="20"/>
        </w:rPr>
        <w:t>Рис.1</w:t>
      </w:r>
      <w:r>
        <w:rPr>
          <w:i/>
          <w:iCs/>
          <w:sz w:val="24"/>
          <w:szCs w:val="20"/>
        </w:rPr>
        <w:t>.2</w:t>
      </w:r>
      <w:r w:rsidRPr="00FF52C7">
        <w:rPr>
          <w:i/>
          <w:iCs/>
          <w:sz w:val="24"/>
          <w:szCs w:val="20"/>
        </w:rPr>
        <w:t>. Результат моделирования</w:t>
      </w:r>
      <w:r>
        <w:rPr>
          <w:i/>
          <w:iCs/>
          <w:sz w:val="24"/>
          <w:szCs w:val="20"/>
        </w:rPr>
        <w:t xml:space="preserve"> при а = 1</w:t>
      </w:r>
      <w:r>
        <w:rPr>
          <w:noProof/>
        </w:rPr>
        <w:drawing>
          <wp:inline distT="0" distB="0" distL="0" distR="0" wp14:anchorId="4B472F3F" wp14:editId="04EC6C31">
            <wp:extent cx="5400000" cy="4169176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169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054" w:rsidRDefault="00921054" w:rsidP="00886C44">
      <w:pPr>
        <w:pStyle w:val="a3"/>
        <w:rPr>
          <w:b/>
          <w:bCs/>
        </w:rPr>
      </w:pPr>
      <w:r w:rsidRPr="00FF52C7">
        <w:rPr>
          <w:i/>
          <w:iCs/>
          <w:sz w:val="24"/>
          <w:szCs w:val="20"/>
        </w:rPr>
        <w:t>Рис.1</w:t>
      </w:r>
      <w:r>
        <w:rPr>
          <w:i/>
          <w:iCs/>
          <w:sz w:val="24"/>
          <w:szCs w:val="20"/>
        </w:rPr>
        <w:t>.3</w:t>
      </w:r>
      <w:r w:rsidRPr="00FF52C7">
        <w:rPr>
          <w:i/>
          <w:iCs/>
          <w:sz w:val="24"/>
          <w:szCs w:val="20"/>
        </w:rPr>
        <w:t>. Результат моделирования</w:t>
      </w:r>
      <w:r>
        <w:rPr>
          <w:i/>
          <w:iCs/>
          <w:sz w:val="24"/>
          <w:szCs w:val="20"/>
        </w:rPr>
        <w:t xml:space="preserve"> при а = </w:t>
      </w:r>
      <w:r w:rsidR="00F306BA">
        <w:rPr>
          <w:i/>
          <w:iCs/>
          <w:sz w:val="24"/>
          <w:szCs w:val="20"/>
        </w:rPr>
        <w:t>2</w:t>
      </w:r>
    </w:p>
    <w:p w:rsidR="00921054" w:rsidRDefault="00921054" w:rsidP="00886C44">
      <w:pPr>
        <w:pStyle w:val="a3"/>
        <w:rPr>
          <w:b/>
          <w:bCs/>
        </w:rPr>
      </w:pPr>
    </w:p>
    <w:p w:rsidR="00921054" w:rsidRDefault="00921054" w:rsidP="00886C44">
      <w:pPr>
        <w:pStyle w:val="a3"/>
        <w:rPr>
          <w:b/>
          <w:bCs/>
        </w:rPr>
      </w:pPr>
      <w:r>
        <w:rPr>
          <w:noProof/>
        </w:rPr>
        <w:lastRenderedPageBreak/>
        <w:drawing>
          <wp:inline distT="0" distB="0" distL="0" distR="0">
            <wp:extent cx="5400000" cy="416917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16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2B7" w:rsidRDefault="00E672B7" w:rsidP="00E672B7">
      <w:pPr>
        <w:pStyle w:val="a3"/>
        <w:rPr>
          <w:b/>
          <w:bCs/>
        </w:rPr>
      </w:pPr>
      <w:r w:rsidRPr="00FF52C7">
        <w:rPr>
          <w:i/>
          <w:iCs/>
          <w:sz w:val="24"/>
          <w:szCs w:val="20"/>
        </w:rPr>
        <w:t>Рис.1</w:t>
      </w:r>
      <w:r>
        <w:rPr>
          <w:i/>
          <w:iCs/>
          <w:sz w:val="24"/>
          <w:szCs w:val="20"/>
        </w:rPr>
        <w:t>.4</w:t>
      </w:r>
      <w:r w:rsidRPr="00FF52C7">
        <w:rPr>
          <w:i/>
          <w:iCs/>
          <w:sz w:val="24"/>
          <w:szCs w:val="20"/>
        </w:rPr>
        <w:t>. Результат моделирования</w:t>
      </w:r>
      <w:r>
        <w:rPr>
          <w:i/>
          <w:iCs/>
          <w:sz w:val="24"/>
          <w:szCs w:val="20"/>
        </w:rPr>
        <w:t xml:space="preserve"> при а = 3</w:t>
      </w:r>
    </w:p>
    <w:p w:rsidR="00E672B7" w:rsidRDefault="00E672B7" w:rsidP="00886C44">
      <w:pPr>
        <w:pStyle w:val="a3"/>
        <w:rPr>
          <w:b/>
          <w:bCs/>
        </w:rPr>
      </w:pPr>
    </w:p>
    <w:p w:rsidR="00921054" w:rsidRDefault="00921054" w:rsidP="00886C44">
      <w:pPr>
        <w:pStyle w:val="a3"/>
        <w:rPr>
          <w:b/>
          <w:bCs/>
        </w:rPr>
      </w:pPr>
      <w:r>
        <w:rPr>
          <w:noProof/>
        </w:rPr>
        <w:drawing>
          <wp:inline distT="0" distB="0" distL="0" distR="0">
            <wp:extent cx="5400000" cy="416917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16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2B7" w:rsidRDefault="00E672B7" w:rsidP="00E672B7">
      <w:pPr>
        <w:pStyle w:val="a3"/>
        <w:rPr>
          <w:b/>
          <w:bCs/>
        </w:rPr>
      </w:pPr>
      <w:r w:rsidRPr="00FF52C7">
        <w:rPr>
          <w:i/>
          <w:iCs/>
          <w:sz w:val="24"/>
          <w:szCs w:val="20"/>
        </w:rPr>
        <w:t>Рис.1</w:t>
      </w:r>
      <w:r>
        <w:rPr>
          <w:i/>
          <w:iCs/>
          <w:sz w:val="24"/>
          <w:szCs w:val="20"/>
        </w:rPr>
        <w:t>.5</w:t>
      </w:r>
      <w:r w:rsidRPr="00FF52C7">
        <w:rPr>
          <w:i/>
          <w:iCs/>
          <w:sz w:val="24"/>
          <w:szCs w:val="20"/>
        </w:rPr>
        <w:t>. Результат моделирования</w:t>
      </w:r>
      <w:r>
        <w:rPr>
          <w:i/>
          <w:iCs/>
          <w:sz w:val="24"/>
          <w:szCs w:val="20"/>
        </w:rPr>
        <w:t xml:space="preserve"> при а = 4</w:t>
      </w:r>
    </w:p>
    <w:p w:rsidR="00E672B7" w:rsidRDefault="00E672B7" w:rsidP="00886C44">
      <w:pPr>
        <w:pStyle w:val="a3"/>
        <w:rPr>
          <w:b/>
          <w:bCs/>
        </w:rPr>
      </w:pPr>
    </w:p>
    <w:p w:rsidR="00921054" w:rsidRDefault="00921054" w:rsidP="00886C44">
      <w:pPr>
        <w:pStyle w:val="a3"/>
        <w:rPr>
          <w:b/>
          <w:bCs/>
        </w:rPr>
      </w:pPr>
      <w:r>
        <w:rPr>
          <w:noProof/>
        </w:rPr>
        <w:drawing>
          <wp:inline distT="0" distB="0" distL="0" distR="0">
            <wp:extent cx="5400000" cy="4169177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169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2B7" w:rsidRDefault="00E672B7" w:rsidP="00E672B7">
      <w:pPr>
        <w:pStyle w:val="a3"/>
        <w:rPr>
          <w:b/>
          <w:bCs/>
        </w:rPr>
      </w:pPr>
      <w:r w:rsidRPr="00FF52C7">
        <w:rPr>
          <w:i/>
          <w:iCs/>
          <w:sz w:val="24"/>
          <w:szCs w:val="20"/>
        </w:rPr>
        <w:t>Рис.1</w:t>
      </w:r>
      <w:r>
        <w:rPr>
          <w:i/>
          <w:iCs/>
          <w:sz w:val="24"/>
          <w:szCs w:val="20"/>
        </w:rPr>
        <w:t>.6</w:t>
      </w:r>
      <w:r w:rsidRPr="00FF52C7">
        <w:rPr>
          <w:i/>
          <w:iCs/>
          <w:sz w:val="24"/>
          <w:szCs w:val="20"/>
        </w:rPr>
        <w:t>. Результат моделирования</w:t>
      </w:r>
      <w:r>
        <w:rPr>
          <w:i/>
          <w:iCs/>
          <w:sz w:val="24"/>
          <w:szCs w:val="20"/>
        </w:rPr>
        <w:t xml:space="preserve"> при а = 5</w:t>
      </w:r>
    </w:p>
    <w:p w:rsidR="00FF52C7" w:rsidRDefault="00FF52C7" w:rsidP="00FE101A">
      <w:pPr>
        <w:pStyle w:val="a3"/>
        <w:jc w:val="left"/>
      </w:pPr>
    </w:p>
    <w:p w:rsidR="00E672B7" w:rsidRDefault="00E672B7" w:rsidP="001A341E">
      <w:pPr>
        <w:pStyle w:val="a3"/>
        <w:ind w:firstLine="708"/>
        <w:jc w:val="both"/>
      </w:pPr>
      <w:r>
        <w:t>Выводы: при малом отношении сигнал-шум наблюдаются аномальные выбросы мгновенной частоты. Установлено, что, чем меньше отношение сигнал-шум, тем сильнее аномальные выбросы мгновенной частоты. Эти выбросы обуславливаются резким скачком нормированной полной фазы. При малых отношениях сигнал-шум нормированная полн</w:t>
      </w:r>
      <w:r w:rsidR="001A341E">
        <w:t>а</w:t>
      </w:r>
      <w:r>
        <w:t>я фаза</w:t>
      </w:r>
      <w:r w:rsidR="001A341E">
        <w:t xml:space="preserve"> сильно отличается от синусной составляющей шума, а при больших – их реализации совпадают. При прохождении годографа комплексной огибающей через 0, наблюдается аномальный выброс мгновенной частоты. Соответственно, при увеличении амплитуды сигнала, годограф смещается вправо (добавляется косинусная составляющая сигнала) и реже проходит через 0, уменьшая тем самым аномальные выбросы мгновенной частоты.</w:t>
      </w:r>
    </w:p>
    <w:p w:rsidR="00E672B7" w:rsidRDefault="00E672B7" w:rsidP="00FE101A">
      <w:pPr>
        <w:pStyle w:val="a3"/>
        <w:jc w:val="left"/>
      </w:pPr>
    </w:p>
    <w:p w:rsidR="001A341E" w:rsidRDefault="001A341E" w:rsidP="001A341E">
      <w:pPr>
        <w:pStyle w:val="a3"/>
      </w:pPr>
      <w:r>
        <w:rPr>
          <w:noProof/>
        </w:rPr>
        <w:lastRenderedPageBreak/>
        <w:drawing>
          <wp:inline distT="0" distB="0" distL="0" distR="0">
            <wp:extent cx="5400000" cy="4169176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169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41E" w:rsidRDefault="001A341E" w:rsidP="001A341E">
      <w:pPr>
        <w:pStyle w:val="a3"/>
        <w:rPr>
          <w:b/>
          <w:bCs/>
        </w:rPr>
      </w:pPr>
      <w:r w:rsidRPr="00FF52C7">
        <w:rPr>
          <w:i/>
          <w:iCs/>
          <w:sz w:val="24"/>
          <w:szCs w:val="20"/>
        </w:rPr>
        <w:t>Рис.1</w:t>
      </w:r>
      <w:r>
        <w:rPr>
          <w:i/>
          <w:iCs/>
          <w:sz w:val="24"/>
          <w:szCs w:val="20"/>
        </w:rPr>
        <w:t>.7</w:t>
      </w:r>
      <w:r w:rsidRPr="00FF52C7">
        <w:rPr>
          <w:i/>
          <w:iCs/>
          <w:sz w:val="24"/>
          <w:szCs w:val="20"/>
        </w:rPr>
        <w:t>. Результат моделирования</w:t>
      </w:r>
      <w:r>
        <w:rPr>
          <w:i/>
          <w:iCs/>
          <w:sz w:val="24"/>
          <w:szCs w:val="20"/>
        </w:rPr>
        <w:t xml:space="preserve"> при а = 2 на интервале от 10 до 20 мкс </w:t>
      </w:r>
    </w:p>
    <w:p w:rsidR="001A341E" w:rsidRDefault="001A341E" w:rsidP="001A341E">
      <w:pPr>
        <w:pStyle w:val="a3"/>
      </w:pPr>
    </w:p>
    <w:p w:rsidR="001A341E" w:rsidRDefault="001A341E" w:rsidP="001A341E">
      <w:pPr>
        <w:pStyle w:val="a3"/>
        <w:jc w:val="both"/>
      </w:pPr>
      <w:r>
        <w:t>На Рис.1.7. видно, что при прохождении годографа комплексной огибающей через 0, происходит выброс мгновенной частоты, что подтверждает выводы.</w:t>
      </w:r>
    </w:p>
    <w:p w:rsidR="00E50231" w:rsidRDefault="00E50231" w:rsidP="001A341E">
      <w:pPr>
        <w:pStyle w:val="a3"/>
        <w:jc w:val="both"/>
      </w:pPr>
    </w:p>
    <w:p w:rsidR="001A341E" w:rsidRPr="001D7A75" w:rsidRDefault="001A341E" w:rsidP="001A341E">
      <w:pPr>
        <w:pStyle w:val="a3"/>
        <w:rPr>
          <w:b/>
          <w:bCs/>
        </w:rPr>
      </w:pPr>
      <w:r>
        <w:rPr>
          <w:b/>
          <w:bCs/>
        </w:rPr>
        <w:t xml:space="preserve">П.2 </w:t>
      </w:r>
      <w:r w:rsidRPr="001D7A75">
        <w:rPr>
          <w:b/>
          <w:bCs/>
        </w:rPr>
        <w:t>«</w:t>
      </w:r>
      <w:r w:rsidR="00E50231">
        <w:rPr>
          <w:b/>
          <w:bCs/>
        </w:rPr>
        <w:t>Статистические характеристики мгновенной частоты шума</w:t>
      </w:r>
      <w:r w:rsidRPr="001D7A75">
        <w:rPr>
          <w:b/>
          <w:bCs/>
        </w:rPr>
        <w:t>»</w:t>
      </w:r>
    </w:p>
    <w:p w:rsidR="001A341E" w:rsidRDefault="001A341E" w:rsidP="001A341E">
      <w:pPr>
        <w:pStyle w:val="a3"/>
      </w:pPr>
    </w:p>
    <w:p w:rsidR="00E50231" w:rsidRPr="00E50231" w:rsidRDefault="00E50231" w:rsidP="00E50231">
      <w:pPr>
        <w:pStyle w:val="a3"/>
        <w:ind w:firstLine="708"/>
        <w:jc w:val="both"/>
      </w:pPr>
      <w:r>
        <w:t>Зависимость среднего абсолютного отклонения (САО) мгновенной частоты от отношения сигнал-шум показана на Рис.2.1.</w:t>
      </w:r>
      <w:r w:rsidRPr="00E50231">
        <w:t xml:space="preserve"> </w:t>
      </w:r>
      <w:r>
        <w:t>Зависимость имеет монотонно убывающий характер. Можно сказать, что при увеличении отношения сигнал-шум, САО мгновенной частоты уменьшается, что свидетельствует о снижении уровня аномальных выбросов.</w:t>
      </w:r>
    </w:p>
    <w:p w:rsidR="00E50231" w:rsidRDefault="00E50231" w:rsidP="001A341E">
      <w:pPr>
        <w:pStyle w:val="a3"/>
      </w:pPr>
      <w:r w:rsidRPr="00E50231">
        <w:rPr>
          <w:rFonts w:ascii="Arial" w:hAnsi="Arial" w:cs="Arial"/>
          <w:noProof/>
          <w:position w:val="-547"/>
          <w:sz w:val="20"/>
          <w:szCs w:val="20"/>
        </w:rPr>
        <w:lastRenderedPageBreak/>
        <w:drawing>
          <wp:inline distT="0" distB="0" distL="0" distR="0" wp14:anchorId="4CFE3B2B" wp14:editId="5030C88C">
            <wp:extent cx="5029200" cy="34766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231" w:rsidRDefault="00E50231" w:rsidP="00E50231">
      <w:pPr>
        <w:pStyle w:val="a3"/>
        <w:rPr>
          <w:b/>
          <w:bCs/>
        </w:rPr>
      </w:pPr>
      <w:r w:rsidRPr="00FF52C7">
        <w:rPr>
          <w:i/>
          <w:iCs/>
          <w:sz w:val="24"/>
          <w:szCs w:val="20"/>
        </w:rPr>
        <w:t>Рис.</w:t>
      </w:r>
      <w:r>
        <w:rPr>
          <w:i/>
          <w:iCs/>
          <w:sz w:val="24"/>
          <w:szCs w:val="20"/>
        </w:rPr>
        <w:t>2.1</w:t>
      </w:r>
      <w:r w:rsidRPr="00FF52C7">
        <w:rPr>
          <w:i/>
          <w:iCs/>
          <w:sz w:val="24"/>
          <w:szCs w:val="20"/>
        </w:rPr>
        <w:t xml:space="preserve">. </w:t>
      </w:r>
      <w:r w:rsidRPr="00E50231">
        <w:rPr>
          <w:i/>
          <w:iCs/>
          <w:sz w:val="24"/>
          <w:szCs w:val="20"/>
        </w:rPr>
        <w:t>Зависимость среднего абсолютного отклонения (САО) мгновенной частоты</w:t>
      </w:r>
      <w:r>
        <w:rPr>
          <w:i/>
          <w:iCs/>
          <w:sz w:val="24"/>
          <w:szCs w:val="20"/>
        </w:rPr>
        <w:t xml:space="preserve"> (в кГц)</w:t>
      </w:r>
      <w:r w:rsidRPr="00E50231">
        <w:rPr>
          <w:i/>
          <w:iCs/>
          <w:sz w:val="24"/>
          <w:szCs w:val="20"/>
        </w:rPr>
        <w:t xml:space="preserve"> от отношения сигнал-шум</w:t>
      </w:r>
    </w:p>
    <w:p w:rsidR="00E50231" w:rsidRDefault="00E50231" w:rsidP="001A341E">
      <w:pPr>
        <w:pStyle w:val="a3"/>
      </w:pPr>
    </w:p>
    <w:p w:rsidR="00296B1D" w:rsidRDefault="00E50231" w:rsidP="00E50231">
      <w:pPr>
        <w:pStyle w:val="a3"/>
        <w:jc w:val="both"/>
      </w:pPr>
      <w:r>
        <w:tab/>
        <w:t>Влияние отношения сигнал-шум на статистические характеристики мгновенной частоты смеси сигнала и шума</w:t>
      </w:r>
      <w:r w:rsidR="00060C0E">
        <w:t>:</w:t>
      </w:r>
    </w:p>
    <w:p w:rsidR="00E50231" w:rsidRDefault="00E50231" w:rsidP="00296B1D">
      <w:pPr>
        <w:pStyle w:val="a3"/>
      </w:pPr>
      <w:r>
        <w:rPr>
          <w:noProof/>
        </w:rPr>
        <w:drawing>
          <wp:inline distT="0" distB="0" distL="0" distR="0">
            <wp:extent cx="4320000" cy="3522557"/>
            <wp:effectExtent l="0" t="0" r="4445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522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B1D" w:rsidRDefault="00296B1D" w:rsidP="00296B1D">
      <w:pPr>
        <w:pStyle w:val="a3"/>
        <w:rPr>
          <w:b/>
          <w:bCs/>
        </w:rPr>
      </w:pPr>
      <w:r w:rsidRPr="00FF52C7">
        <w:rPr>
          <w:i/>
          <w:iCs/>
          <w:sz w:val="24"/>
          <w:szCs w:val="20"/>
        </w:rPr>
        <w:t>Рис.</w:t>
      </w:r>
      <w:r>
        <w:rPr>
          <w:i/>
          <w:iCs/>
          <w:sz w:val="24"/>
          <w:szCs w:val="20"/>
        </w:rPr>
        <w:t>2.2</w:t>
      </w:r>
      <w:r w:rsidRPr="00FF52C7">
        <w:rPr>
          <w:i/>
          <w:iCs/>
          <w:sz w:val="24"/>
          <w:szCs w:val="20"/>
        </w:rPr>
        <w:t xml:space="preserve">. </w:t>
      </w:r>
      <w:r>
        <w:rPr>
          <w:i/>
          <w:iCs/>
          <w:sz w:val="24"/>
          <w:szCs w:val="20"/>
        </w:rPr>
        <w:t>Семейство энергетических спектров мгновенной частоты при разных значениях амплитуды сигнала</w:t>
      </w:r>
    </w:p>
    <w:p w:rsidR="00296B1D" w:rsidRDefault="00296B1D" w:rsidP="00296B1D">
      <w:pPr>
        <w:pStyle w:val="a3"/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60C0E" w:rsidTr="00060C0E">
        <w:tc>
          <w:tcPr>
            <w:tcW w:w="4672" w:type="dxa"/>
          </w:tcPr>
          <w:p w:rsidR="00060C0E" w:rsidRDefault="00060C0E" w:rsidP="00060C0E">
            <w:pPr>
              <w:pStyle w:val="a3"/>
            </w:pPr>
            <w:r>
              <w:rPr>
                <w:noProof/>
              </w:rPr>
              <w:lastRenderedPageBreak/>
              <w:drawing>
                <wp:inline distT="0" distB="0" distL="0" distR="0" wp14:anchorId="4237BF08" wp14:editId="6FA87B6E">
                  <wp:extent cx="2087751" cy="1857375"/>
                  <wp:effectExtent l="0" t="0" r="8255" b="0"/>
                  <wp:docPr id="17412" name="Рисунок 17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742" t="49064" r="45266" b="10615"/>
                          <a:stretch/>
                        </pic:blipFill>
                        <pic:spPr bwMode="auto">
                          <a:xfrm>
                            <a:off x="0" y="0"/>
                            <a:ext cx="2088000" cy="1857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60C0E" w:rsidRPr="00060C0E" w:rsidRDefault="00060C0E" w:rsidP="00060C0E">
            <w:pPr>
              <w:pStyle w:val="a3"/>
              <w:rPr>
                <w:b/>
                <w:bCs/>
              </w:rPr>
            </w:pPr>
            <w:r>
              <w:rPr>
                <w:i/>
                <w:iCs/>
                <w:sz w:val="24"/>
                <w:szCs w:val="20"/>
              </w:rPr>
              <w:t>а) а = 0</w:t>
            </w:r>
          </w:p>
        </w:tc>
        <w:tc>
          <w:tcPr>
            <w:tcW w:w="4673" w:type="dxa"/>
          </w:tcPr>
          <w:p w:rsidR="00060C0E" w:rsidRDefault="00060C0E" w:rsidP="00060C0E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0EF824B9" wp14:editId="60A5828E">
                  <wp:extent cx="2088000" cy="1780676"/>
                  <wp:effectExtent l="0" t="0" r="7620" b="0"/>
                  <wp:docPr id="17413" name="Рисунок 17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817" t="48648" r="45104" b="10395"/>
                          <a:stretch/>
                        </pic:blipFill>
                        <pic:spPr bwMode="auto">
                          <a:xfrm>
                            <a:off x="0" y="0"/>
                            <a:ext cx="2088000" cy="1780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60C0E" w:rsidRDefault="00060C0E" w:rsidP="00060C0E">
            <w:pPr>
              <w:pStyle w:val="a3"/>
            </w:pPr>
            <w:r>
              <w:rPr>
                <w:i/>
                <w:iCs/>
                <w:sz w:val="24"/>
                <w:szCs w:val="20"/>
              </w:rPr>
              <w:t>б) а = 1</w:t>
            </w:r>
          </w:p>
        </w:tc>
      </w:tr>
      <w:tr w:rsidR="00060C0E" w:rsidTr="00060C0E">
        <w:tc>
          <w:tcPr>
            <w:tcW w:w="4672" w:type="dxa"/>
          </w:tcPr>
          <w:p w:rsidR="00060C0E" w:rsidRDefault="00060C0E" w:rsidP="00060C0E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109F7FCD" wp14:editId="51F68A27">
                  <wp:extent cx="2088000" cy="1768873"/>
                  <wp:effectExtent l="0" t="0" r="7620" b="3175"/>
                  <wp:docPr id="17414" name="Рисунок 17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978" t="49273" r="45265" b="10395"/>
                          <a:stretch/>
                        </pic:blipFill>
                        <pic:spPr bwMode="auto">
                          <a:xfrm>
                            <a:off x="0" y="0"/>
                            <a:ext cx="2088000" cy="1768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60C0E" w:rsidRDefault="00060C0E" w:rsidP="00060C0E">
            <w:pPr>
              <w:pStyle w:val="a3"/>
            </w:pPr>
            <w:r>
              <w:rPr>
                <w:i/>
                <w:iCs/>
                <w:sz w:val="24"/>
                <w:szCs w:val="20"/>
              </w:rPr>
              <w:t>в) а = 2</w:t>
            </w:r>
          </w:p>
        </w:tc>
        <w:tc>
          <w:tcPr>
            <w:tcW w:w="4673" w:type="dxa"/>
          </w:tcPr>
          <w:p w:rsidR="00060C0E" w:rsidRDefault="00060C0E" w:rsidP="00060C0E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206B2B48" wp14:editId="4A6822C7">
                  <wp:extent cx="2200275" cy="1857375"/>
                  <wp:effectExtent l="0" t="0" r="9525" b="9525"/>
                  <wp:docPr id="17415" name="Рисунок 17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977" t="49064" r="44944" b="10395"/>
                          <a:stretch/>
                        </pic:blipFill>
                        <pic:spPr bwMode="auto">
                          <a:xfrm>
                            <a:off x="0" y="0"/>
                            <a:ext cx="2200275" cy="1857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60C0E" w:rsidRDefault="00060C0E" w:rsidP="00060C0E">
            <w:pPr>
              <w:pStyle w:val="a3"/>
            </w:pPr>
            <w:r>
              <w:rPr>
                <w:i/>
                <w:iCs/>
                <w:sz w:val="24"/>
                <w:szCs w:val="20"/>
              </w:rPr>
              <w:t>г) а = 3</w:t>
            </w:r>
          </w:p>
        </w:tc>
      </w:tr>
      <w:tr w:rsidR="00060C0E" w:rsidTr="00060C0E">
        <w:tc>
          <w:tcPr>
            <w:tcW w:w="4672" w:type="dxa"/>
          </w:tcPr>
          <w:p w:rsidR="00060C0E" w:rsidRDefault="00060C0E" w:rsidP="00060C0E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5222C74B" wp14:editId="1B447B57">
                  <wp:extent cx="2190750" cy="1847850"/>
                  <wp:effectExtent l="0" t="0" r="0" b="0"/>
                  <wp:docPr id="17416" name="Рисунок 17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977" t="49064" r="45104" b="10603"/>
                          <a:stretch/>
                        </pic:blipFill>
                        <pic:spPr bwMode="auto">
                          <a:xfrm>
                            <a:off x="0" y="0"/>
                            <a:ext cx="2190750" cy="184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60C0E" w:rsidRDefault="00060C0E" w:rsidP="00060C0E">
            <w:pPr>
              <w:pStyle w:val="a3"/>
            </w:pPr>
            <w:r>
              <w:rPr>
                <w:i/>
                <w:iCs/>
                <w:sz w:val="24"/>
                <w:szCs w:val="20"/>
              </w:rPr>
              <w:t>д) а = 4</w:t>
            </w:r>
          </w:p>
        </w:tc>
        <w:tc>
          <w:tcPr>
            <w:tcW w:w="4673" w:type="dxa"/>
          </w:tcPr>
          <w:p w:rsidR="00060C0E" w:rsidRDefault="00060C0E" w:rsidP="00060C0E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586CCF20" wp14:editId="6152DFE1">
                  <wp:extent cx="2200275" cy="1847850"/>
                  <wp:effectExtent l="0" t="0" r="9525" b="0"/>
                  <wp:docPr id="17418" name="Рисунок 17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138" t="49064" r="44783" b="10603"/>
                          <a:stretch/>
                        </pic:blipFill>
                        <pic:spPr bwMode="auto">
                          <a:xfrm>
                            <a:off x="0" y="0"/>
                            <a:ext cx="2200275" cy="184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60C0E" w:rsidRDefault="00060C0E" w:rsidP="00060C0E">
            <w:pPr>
              <w:pStyle w:val="a3"/>
            </w:pPr>
            <w:r>
              <w:rPr>
                <w:i/>
                <w:iCs/>
                <w:sz w:val="24"/>
                <w:szCs w:val="20"/>
              </w:rPr>
              <w:t>е) а = 5</w:t>
            </w:r>
          </w:p>
        </w:tc>
      </w:tr>
      <w:tr w:rsidR="00060C0E" w:rsidTr="00060C0E">
        <w:tc>
          <w:tcPr>
            <w:tcW w:w="9345" w:type="dxa"/>
            <w:gridSpan w:val="2"/>
          </w:tcPr>
          <w:p w:rsidR="00060C0E" w:rsidRPr="00060C0E" w:rsidRDefault="00060C0E" w:rsidP="00060C0E">
            <w:pPr>
              <w:pStyle w:val="a3"/>
              <w:rPr>
                <w:b/>
                <w:bCs/>
              </w:rPr>
            </w:pPr>
            <w:r w:rsidRPr="00FF52C7">
              <w:rPr>
                <w:i/>
                <w:iCs/>
                <w:sz w:val="24"/>
                <w:szCs w:val="20"/>
              </w:rPr>
              <w:t>Рис.</w:t>
            </w:r>
            <w:r>
              <w:rPr>
                <w:i/>
                <w:iCs/>
                <w:sz w:val="24"/>
                <w:szCs w:val="20"/>
              </w:rPr>
              <w:t>2.3</w:t>
            </w:r>
            <w:r w:rsidRPr="00FF52C7">
              <w:rPr>
                <w:i/>
                <w:iCs/>
                <w:sz w:val="24"/>
                <w:szCs w:val="20"/>
              </w:rPr>
              <w:t xml:space="preserve">. </w:t>
            </w:r>
            <w:r>
              <w:rPr>
                <w:i/>
                <w:iCs/>
                <w:sz w:val="24"/>
                <w:szCs w:val="20"/>
              </w:rPr>
              <w:t>Гистограммы мгновенной частоты для различных отношений сигнал-шум</w:t>
            </w:r>
          </w:p>
        </w:tc>
      </w:tr>
    </w:tbl>
    <w:p w:rsidR="00296B1D" w:rsidRDefault="00296B1D" w:rsidP="00060C0E">
      <w:pPr>
        <w:pStyle w:val="a3"/>
        <w:jc w:val="left"/>
      </w:pPr>
    </w:p>
    <w:p w:rsidR="00060C0E" w:rsidRDefault="00060C0E" w:rsidP="00060C0E">
      <w:pPr>
        <w:pStyle w:val="a3"/>
        <w:ind w:firstLine="708"/>
        <w:jc w:val="both"/>
      </w:pPr>
      <w:r>
        <w:t xml:space="preserve">Выводы: при отношении сигнал-шум, примерно больше 3, энергетический спектр имеет параболическую зависимость до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П</m:t>
                </m:r>
              </m:e>
              <m:sub>
                <m:r>
                  <w:rPr>
                    <w:rFonts w:ascii="Cambria Math" w:hAnsi="Cambria Math"/>
                  </w:rPr>
                  <m:t>ш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, а гистограмма мгновенной частоты имеет более узкую форму. При меньших отношениях сигнал-шум гистограмма расширяется, а на энергетическом спектре определяется больше энергии, что свидетельствует о наличии аномальных выбросов.</w:t>
      </w:r>
    </w:p>
    <w:p w:rsidR="00060C0E" w:rsidRDefault="00060C0E" w:rsidP="00060C0E">
      <w:pPr>
        <w:pStyle w:val="a3"/>
        <w:jc w:val="left"/>
      </w:pPr>
    </w:p>
    <w:p w:rsidR="00060C0E" w:rsidRDefault="00060C0E" w:rsidP="00060C0E">
      <w:pPr>
        <w:pStyle w:val="a3"/>
        <w:jc w:val="left"/>
      </w:pPr>
    </w:p>
    <w:p w:rsidR="00060C0E" w:rsidRDefault="00060C0E" w:rsidP="00060C0E">
      <w:pPr>
        <w:pStyle w:val="a3"/>
        <w:jc w:val="left"/>
      </w:pPr>
    </w:p>
    <w:p w:rsidR="00060C0E" w:rsidRPr="001D7A75" w:rsidRDefault="00060C0E" w:rsidP="00060C0E">
      <w:pPr>
        <w:pStyle w:val="a3"/>
        <w:rPr>
          <w:b/>
          <w:bCs/>
        </w:rPr>
      </w:pPr>
      <w:r>
        <w:rPr>
          <w:b/>
          <w:bCs/>
        </w:rPr>
        <w:lastRenderedPageBreak/>
        <w:t xml:space="preserve">П.3 </w:t>
      </w:r>
      <w:r w:rsidRPr="001D7A75">
        <w:rPr>
          <w:b/>
          <w:bCs/>
        </w:rPr>
        <w:t>«</w:t>
      </w:r>
      <w:r>
        <w:rPr>
          <w:b/>
          <w:bCs/>
        </w:rPr>
        <w:t>Отношение сигнал-шум на выходе БНЧ</w:t>
      </w:r>
      <w:r w:rsidRPr="001D7A75">
        <w:rPr>
          <w:b/>
          <w:bCs/>
        </w:rPr>
        <w:t>»</w:t>
      </w:r>
    </w:p>
    <w:p w:rsidR="00060C0E" w:rsidRDefault="00060C0E" w:rsidP="00060C0E">
      <w:pPr>
        <w:pStyle w:val="a3"/>
        <w:jc w:val="left"/>
      </w:pPr>
    </w:p>
    <w:p w:rsidR="00060C0E" w:rsidRDefault="00060C0E" w:rsidP="00060C0E">
      <w:pPr>
        <w:pStyle w:val="a3"/>
        <w:jc w:val="left"/>
      </w:pPr>
      <w:r>
        <w:rPr>
          <w:noProof/>
        </w:rPr>
        <w:drawing>
          <wp:inline distT="0" distB="0" distL="0" distR="0">
            <wp:extent cx="5934075" cy="4581525"/>
            <wp:effectExtent l="0" t="0" r="9525" b="9525"/>
            <wp:docPr id="17423" name="Рисунок 17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60C0E" w:rsidRDefault="00060C0E" w:rsidP="00060C0E">
      <w:pPr>
        <w:pStyle w:val="a3"/>
        <w:rPr>
          <w:i/>
          <w:iCs/>
          <w:sz w:val="24"/>
          <w:szCs w:val="20"/>
        </w:rPr>
      </w:pPr>
      <w:r w:rsidRPr="00FF52C7">
        <w:rPr>
          <w:i/>
          <w:iCs/>
          <w:sz w:val="24"/>
          <w:szCs w:val="20"/>
        </w:rPr>
        <w:t>Рис.</w:t>
      </w:r>
      <w:r>
        <w:rPr>
          <w:i/>
          <w:iCs/>
          <w:sz w:val="24"/>
          <w:szCs w:val="20"/>
        </w:rPr>
        <w:t>3.1</w:t>
      </w:r>
      <w:r w:rsidRPr="00FF52C7">
        <w:rPr>
          <w:i/>
          <w:iCs/>
          <w:sz w:val="24"/>
          <w:szCs w:val="20"/>
        </w:rPr>
        <w:t xml:space="preserve">. </w:t>
      </w:r>
      <w:r>
        <w:rPr>
          <w:i/>
          <w:iCs/>
          <w:sz w:val="24"/>
          <w:szCs w:val="20"/>
        </w:rPr>
        <w:t xml:space="preserve">Результат моделирования «отношение сигнал-шум на выходе БНЧ» </w:t>
      </w:r>
      <w:r w:rsidR="00B62710">
        <w:rPr>
          <w:i/>
          <w:iCs/>
          <w:sz w:val="24"/>
          <w:szCs w:val="20"/>
        </w:rPr>
        <w:t>для двух АЧХ БНЧ</w:t>
      </w:r>
      <w:r w:rsidR="0095309D">
        <w:rPr>
          <w:i/>
          <w:iCs/>
          <w:sz w:val="24"/>
          <w:szCs w:val="20"/>
        </w:rPr>
        <w:t xml:space="preserve"> при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чм</m:t>
            </m:r>
          </m:sub>
        </m:sSub>
        <m:r>
          <w:rPr>
            <w:rFonts w:ascii="Cambria Math" w:hAnsi="Cambria Math"/>
            <w:sz w:val="24"/>
            <w:szCs w:val="20"/>
          </w:rPr>
          <m:t>=15</m:t>
        </m:r>
      </m:oMath>
      <w:r w:rsidR="0095309D" w:rsidRPr="0095309D">
        <w:rPr>
          <w:i/>
          <w:iCs/>
          <w:sz w:val="22"/>
          <w:szCs w:val="18"/>
        </w:rPr>
        <w:t xml:space="preserve"> </w:t>
      </w:r>
    </w:p>
    <w:p w:rsidR="00201BE8" w:rsidRDefault="00201BE8" w:rsidP="00201BE8">
      <w:pPr>
        <w:pStyle w:val="a3"/>
        <w:jc w:val="both"/>
      </w:pPr>
    </w:p>
    <w:p w:rsidR="00201BE8" w:rsidRDefault="00201BE8" w:rsidP="00B160B5">
      <w:pPr>
        <w:pStyle w:val="a3"/>
        <w:ind w:firstLine="708"/>
        <w:jc w:val="both"/>
      </w:pPr>
      <w:r>
        <w:t xml:space="preserve">Зависимость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вых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вх</m:t>
                </m:r>
              </m:sub>
            </m:sSub>
          </m:e>
        </m:d>
      </m:oMath>
      <w:r w:rsidR="00B160B5">
        <w:t xml:space="preserve"> имеет две области: подпороговая область,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вх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порог</m:t>
            </m:r>
          </m:sub>
        </m:sSub>
      </m:oMath>
      <w:r w:rsidR="00B160B5">
        <w:t xml:space="preserve">, и надпороговая область,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вх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порог</m:t>
            </m:r>
          </m:sub>
        </m:sSub>
      </m:oMath>
      <w:r w:rsidR="00D4303A">
        <w:t xml:space="preserve">. Анализируя Рис.3.1., можно сделать вывод,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порог</m:t>
            </m:r>
          </m:sub>
        </m:sSub>
        <m:r>
          <w:rPr>
            <w:rFonts w:ascii="Cambria Math" w:hAnsi="Cambria Math"/>
          </w:rPr>
          <m:t>=10 дБ</m:t>
        </m:r>
      </m:oMath>
      <w:r w:rsidR="00D4303A">
        <w:t>, и что оно не зависит от АЧХ БНЧ.</w:t>
      </w:r>
    </w:p>
    <w:p w:rsidR="00B62710" w:rsidRDefault="00B62710" w:rsidP="00B62710">
      <w:pPr>
        <w:pStyle w:val="a3"/>
        <w:ind w:firstLine="708"/>
        <w:jc w:val="left"/>
      </w:pPr>
      <w:r>
        <w:t xml:space="preserve">Асимптотическая формула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вых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вх</m:t>
                </m:r>
              </m:sub>
            </m:sSub>
          </m:e>
        </m:d>
        <m: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чм</m:t>
                </m:r>
              </m:sub>
            </m:sSub>
          </m:e>
          <m:sup>
            <m:r>
              <w:rPr>
                <w:rFonts w:ascii="Cambria Math" w:hAnsi="Cambria Math"/>
              </w:rPr>
              <m:t>3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вх</m:t>
            </m:r>
          </m:sub>
        </m:sSub>
      </m:oMath>
      <w:r>
        <w:t xml:space="preserve"> справедлива для надпороговой области. С учетом определения логарифма запишем как</w:t>
      </w:r>
    </w:p>
    <w:p w:rsidR="00B62710" w:rsidRPr="00B62710" w:rsidRDefault="00B62710" w:rsidP="00B62710">
      <w:pPr>
        <w:pStyle w:val="a3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вых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</m:e>
          </m:d>
          <m:r>
            <w:rPr>
              <w:rFonts w:ascii="Cambria Math" w:hAnsi="Cambria Math"/>
            </w:rPr>
            <m:t>=10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чм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вх</m:t>
              </m:r>
            </m:sub>
          </m:sSub>
        </m:oMath>
      </m:oMathPara>
    </w:p>
    <w:p w:rsidR="00B62710" w:rsidRDefault="00B62710" w:rsidP="00B62710">
      <w:pPr>
        <w:pStyle w:val="a3"/>
        <w:jc w:val="left"/>
      </w:pPr>
      <w:r>
        <w:t>При</w:t>
      </w:r>
      <w:r w:rsidR="00933DBD">
        <w:t xml:space="preserve"> индексе частотной модуляции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чм</m:t>
            </m:r>
          </m:sub>
        </m:sSub>
        <m:r>
          <w:rPr>
            <w:rFonts w:ascii="Cambria Math" w:hAnsi="Cambria Math"/>
          </w:rPr>
          <m:t>=15</m:t>
        </m:r>
      </m:oMath>
      <w:r>
        <w:t>,</w:t>
      </w:r>
      <w:r w:rsidR="00933DBD">
        <w:t xml:space="preserve"> </w:t>
      </w:r>
      <m:oMath>
        <m:r>
          <w:rPr>
            <w:rFonts w:ascii="Cambria Math" w:hAnsi="Cambria Math"/>
          </w:rPr>
          <m:t>10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чм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∙15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=40</m:t>
            </m:r>
          </m:e>
        </m:func>
      </m:oMath>
      <w:r>
        <w:t xml:space="preserve"> дБ, получим </w:t>
      </w:r>
    </w:p>
    <w:p w:rsidR="00B62710" w:rsidRPr="00B62710" w:rsidRDefault="00B62710" w:rsidP="00B62710">
      <w:pPr>
        <w:pStyle w:val="a3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вых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40 дБ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+q</m:t>
              </m:r>
            </m:e>
            <m:sub>
              <m:r>
                <w:rPr>
                  <w:rFonts w:ascii="Cambria Math" w:hAnsi="Cambria Math"/>
                </w:rPr>
                <m:t>вх</m:t>
              </m:r>
            </m:sub>
          </m:sSub>
        </m:oMath>
      </m:oMathPara>
    </w:p>
    <w:p w:rsidR="00B62710" w:rsidRDefault="00651939" w:rsidP="00B62710">
      <w:pPr>
        <w:pStyle w:val="a3"/>
        <w:jc w:val="left"/>
      </w:pPr>
      <w:r>
        <w:t>Для каждого значения отношения сигнал-шум на входе для надпороговой области, отношение сигнал шум на выходе будет на 40 дБ больше.</w:t>
      </w:r>
    </w:p>
    <w:p w:rsidR="00651939" w:rsidRDefault="00933DBD" w:rsidP="00933DBD">
      <w:pPr>
        <w:pStyle w:val="a3"/>
        <w:ind w:firstLine="708"/>
        <w:jc w:val="left"/>
      </w:pPr>
      <w:r>
        <w:lastRenderedPageBreak/>
        <w:t>При использовании АЧХ БНЧ не прямоугольной формы, проигрыш составляет порядка 2-3 дБ.</w:t>
      </w:r>
    </w:p>
    <w:p w:rsidR="00D4303A" w:rsidRDefault="00B62710" w:rsidP="00B62710">
      <w:pPr>
        <w:pStyle w:val="a3"/>
      </w:pPr>
      <w:r>
        <w:rPr>
          <w:noProof/>
        </w:rPr>
        <w:drawing>
          <wp:inline distT="0" distB="0" distL="0" distR="0" wp14:anchorId="5B13D50A" wp14:editId="22E0CD22">
            <wp:extent cx="5932805" cy="458279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710" w:rsidRDefault="00B62710" w:rsidP="00B62710">
      <w:pPr>
        <w:pStyle w:val="a3"/>
        <w:rPr>
          <w:i/>
          <w:iCs/>
          <w:sz w:val="24"/>
          <w:szCs w:val="20"/>
        </w:rPr>
      </w:pPr>
      <w:r w:rsidRPr="00FF52C7">
        <w:rPr>
          <w:i/>
          <w:iCs/>
          <w:sz w:val="24"/>
          <w:szCs w:val="20"/>
        </w:rPr>
        <w:t>Рис.</w:t>
      </w:r>
      <w:r>
        <w:rPr>
          <w:i/>
          <w:iCs/>
          <w:sz w:val="24"/>
          <w:szCs w:val="20"/>
        </w:rPr>
        <w:t>3.</w:t>
      </w:r>
      <w:r w:rsidR="0095309D">
        <w:rPr>
          <w:i/>
          <w:iCs/>
          <w:sz w:val="24"/>
          <w:szCs w:val="20"/>
        </w:rPr>
        <w:t>2</w:t>
      </w:r>
      <w:r w:rsidRPr="00FF52C7">
        <w:rPr>
          <w:i/>
          <w:iCs/>
          <w:sz w:val="24"/>
          <w:szCs w:val="20"/>
        </w:rPr>
        <w:t xml:space="preserve">. </w:t>
      </w:r>
      <w:r>
        <w:rPr>
          <w:i/>
          <w:iCs/>
          <w:sz w:val="24"/>
          <w:szCs w:val="20"/>
        </w:rPr>
        <w:t>Результат моделирования «отношение сигнал-шум на выходе БНЧ» для двух АЧХ БНЧ</w:t>
      </w:r>
      <w:r w:rsidR="0095309D">
        <w:rPr>
          <w:i/>
          <w:iCs/>
          <w:sz w:val="24"/>
          <w:szCs w:val="20"/>
        </w:rPr>
        <w:t xml:space="preserve"> </w:t>
      </w:r>
      <w:r w:rsidR="0095309D">
        <w:rPr>
          <w:i/>
          <w:iCs/>
          <w:sz w:val="24"/>
          <w:szCs w:val="20"/>
        </w:rPr>
        <w:t xml:space="preserve">при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чм</m:t>
            </m:r>
          </m:sub>
        </m:sSub>
        <m:r>
          <w:rPr>
            <w:rFonts w:ascii="Cambria Math" w:hAnsi="Cambria Math"/>
            <w:sz w:val="24"/>
            <w:szCs w:val="20"/>
          </w:rPr>
          <m:t>=1</m:t>
        </m:r>
        <m:r>
          <w:rPr>
            <w:rFonts w:ascii="Cambria Math" w:hAnsi="Cambria Math"/>
            <w:sz w:val="24"/>
            <w:szCs w:val="20"/>
          </w:rPr>
          <m:t>0</m:t>
        </m:r>
      </m:oMath>
    </w:p>
    <w:p w:rsidR="0095309D" w:rsidRDefault="0095309D" w:rsidP="0095309D">
      <w:pPr>
        <w:pStyle w:val="a3"/>
        <w:ind w:firstLine="708"/>
        <w:jc w:val="both"/>
      </w:pPr>
    </w:p>
    <w:p w:rsidR="00933DBD" w:rsidRDefault="00933DBD" w:rsidP="0095309D">
      <w:pPr>
        <w:pStyle w:val="a3"/>
        <w:ind w:firstLine="708"/>
        <w:jc w:val="both"/>
      </w:pPr>
      <w:r>
        <w:t xml:space="preserve">Изменяя </w:t>
      </w:r>
      <w:r w:rsidR="0095309D">
        <w:t>индекс частотной модуляции,</w:t>
      </w:r>
      <w:bookmarkStart w:id="1" w:name="_GoBack"/>
      <w:bookmarkEnd w:id="1"/>
      <w:r>
        <w:t xml:space="preserve"> </w:t>
      </w:r>
      <w:r w:rsidR="0095309D">
        <w:t xml:space="preserve">меняется асимптота для надпороговой области </w:t>
      </w:r>
      <m:oMath>
        <m:r>
          <w:rPr>
            <w:rFonts w:ascii="Cambria Math" w:hAnsi="Cambria Math"/>
          </w:rPr>
          <m:t>10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чм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=10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∙1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34,8</m:t>
            </m:r>
          </m:e>
        </m:func>
      </m:oMath>
      <w:r w:rsidR="0095309D">
        <w:t xml:space="preserve"> дБ</w:t>
      </w:r>
    </w:p>
    <w:p w:rsidR="0095309D" w:rsidRPr="00B62710" w:rsidRDefault="0095309D" w:rsidP="0095309D">
      <w:pPr>
        <w:pStyle w:val="a3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вых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34,8</m:t>
          </m:r>
          <m:r>
            <w:rPr>
              <w:rFonts w:ascii="Cambria Math" w:hAnsi="Cambria Math"/>
            </w:rPr>
            <m:t xml:space="preserve"> дБ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+q</m:t>
              </m:r>
            </m:e>
            <m:sub>
              <m:r>
                <w:rPr>
                  <w:rFonts w:ascii="Cambria Math" w:hAnsi="Cambria Math"/>
                </w:rPr>
                <m:t>вх</m:t>
              </m:r>
            </m:sub>
          </m:sSub>
        </m:oMath>
      </m:oMathPara>
    </w:p>
    <w:p w:rsidR="0095309D" w:rsidRPr="00651939" w:rsidRDefault="0095309D" w:rsidP="0095309D">
      <w:pPr>
        <w:pStyle w:val="a3"/>
        <w:ind w:firstLine="708"/>
        <w:jc w:val="both"/>
      </w:pPr>
      <w:r>
        <w:t xml:space="preserve">При уменьшении </w:t>
      </w:r>
      <w:r>
        <w:t>индекс</w:t>
      </w:r>
      <w:r>
        <w:t>а</w:t>
      </w:r>
      <w:r>
        <w:t xml:space="preserve"> частотной модуляции</w:t>
      </w:r>
      <w:r>
        <w:t xml:space="preserve"> с 15 до 10, уменьшится и выходное отношение сигнал-шум на 5,2 дБ для всех входных отношений сигнал-шум больше порогового уровня.</w:t>
      </w:r>
    </w:p>
    <w:p w:rsidR="00B62710" w:rsidRDefault="00B62710" w:rsidP="00B62710">
      <w:pPr>
        <w:pStyle w:val="a3"/>
      </w:pPr>
    </w:p>
    <w:p w:rsidR="00D4303A" w:rsidRDefault="00D4303A" w:rsidP="00D4303A">
      <w:pPr>
        <w:pStyle w:val="a3"/>
        <w:ind w:firstLine="708"/>
      </w:pPr>
    </w:p>
    <w:p w:rsidR="00D4303A" w:rsidRPr="00D4303A" w:rsidRDefault="00D4303A" w:rsidP="00D4303A">
      <w:pPr>
        <w:pStyle w:val="a3"/>
        <w:ind w:firstLine="708"/>
      </w:pPr>
    </w:p>
    <w:sectPr w:rsidR="00D4303A" w:rsidRPr="00D4303A" w:rsidSect="007C22BE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2B6B" w:rsidRDefault="001D2B6B" w:rsidP="007C22BE">
      <w:r>
        <w:separator/>
      </w:r>
    </w:p>
  </w:endnote>
  <w:endnote w:type="continuationSeparator" w:id="0">
    <w:p w:rsidR="001D2B6B" w:rsidRDefault="001D2B6B" w:rsidP="007C2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22BE" w:rsidRPr="007C22BE" w:rsidRDefault="007C22BE" w:rsidP="007C22BE">
    <w:pPr>
      <w:pStyle w:val="a7"/>
      <w:jc w:val="center"/>
      <w:rPr>
        <w:i/>
      </w:rPr>
    </w:pPr>
    <w:r w:rsidRPr="007C22BE">
      <w:rPr>
        <w:i/>
      </w:rPr>
      <w:fldChar w:fldCharType="begin"/>
    </w:r>
    <w:r w:rsidRPr="007C22BE">
      <w:rPr>
        <w:i/>
      </w:rPr>
      <w:instrText>PAGE   \* MERGEFORMAT</w:instrText>
    </w:r>
    <w:r w:rsidRPr="007C22BE">
      <w:rPr>
        <w:i/>
      </w:rPr>
      <w:fldChar w:fldCharType="separate"/>
    </w:r>
    <w:r w:rsidR="0074455D">
      <w:rPr>
        <w:i/>
        <w:noProof/>
      </w:rPr>
      <w:t>6</w:t>
    </w:r>
    <w:r w:rsidRPr="007C22BE">
      <w:rPr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2B6B" w:rsidRDefault="001D2B6B" w:rsidP="007C22BE">
      <w:r>
        <w:separator/>
      </w:r>
    </w:p>
  </w:footnote>
  <w:footnote w:type="continuationSeparator" w:id="0">
    <w:p w:rsidR="001D2B6B" w:rsidRDefault="001D2B6B" w:rsidP="007C22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04AC3"/>
    <w:multiLevelType w:val="hybridMultilevel"/>
    <w:tmpl w:val="D7848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70006"/>
    <w:multiLevelType w:val="hybridMultilevel"/>
    <w:tmpl w:val="475AC5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26391"/>
    <w:multiLevelType w:val="hybridMultilevel"/>
    <w:tmpl w:val="7C6E25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53D46"/>
    <w:multiLevelType w:val="hybridMultilevel"/>
    <w:tmpl w:val="CF0ECFA6"/>
    <w:lvl w:ilvl="0" w:tplc="C1F4658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4620F"/>
    <w:multiLevelType w:val="hybridMultilevel"/>
    <w:tmpl w:val="A9663C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85C61"/>
    <w:multiLevelType w:val="multilevel"/>
    <w:tmpl w:val="7BE22E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41703313"/>
    <w:multiLevelType w:val="hybridMultilevel"/>
    <w:tmpl w:val="B5D2EC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364655"/>
    <w:multiLevelType w:val="hybridMultilevel"/>
    <w:tmpl w:val="C3C6F7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D6348"/>
    <w:multiLevelType w:val="hybridMultilevel"/>
    <w:tmpl w:val="032C0CE6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59030964"/>
    <w:multiLevelType w:val="hybridMultilevel"/>
    <w:tmpl w:val="C1208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F12FB6"/>
    <w:multiLevelType w:val="hybridMultilevel"/>
    <w:tmpl w:val="CF0ECFA6"/>
    <w:lvl w:ilvl="0" w:tplc="C1F4658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330B89"/>
    <w:multiLevelType w:val="hybridMultilevel"/>
    <w:tmpl w:val="A9663C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D66D94"/>
    <w:multiLevelType w:val="hybridMultilevel"/>
    <w:tmpl w:val="B5D2EC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213E2B"/>
    <w:multiLevelType w:val="hybridMultilevel"/>
    <w:tmpl w:val="77E029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9"/>
  </w:num>
  <w:num w:numId="5">
    <w:abstractNumId w:val="0"/>
  </w:num>
  <w:num w:numId="6">
    <w:abstractNumId w:val="5"/>
  </w:num>
  <w:num w:numId="7">
    <w:abstractNumId w:val="8"/>
  </w:num>
  <w:num w:numId="8">
    <w:abstractNumId w:val="11"/>
  </w:num>
  <w:num w:numId="9">
    <w:abstractNumId w:val="4"/>
  </w:num>
  <w:num w:numId="10">
    <w:abstractNumId w:val="6"/>
  </w:num>
  <w:num w:numId="11">
    <w:abstractNumId w:val="12"/>
  </w:num>
  <w:num w:numId="12">
    <w:abstractNumId w:val="13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653"/>
    <w:rsid w:val="00003EB6"/>
    <w:rsid w:val="00042EE1"/>
    <w:rsid w:val="0004604D"/>
    <w:rsid w:val="00060C0E"/>
    <w:rsid w:val="0007512A"/>
    <w:rsid w:val="000B2D36"/>
    <w:rsid w:val="001159D8"/>
    <w:rsid w:val="00140F08"/>
    <w:rsid w:val="00154F54"/>
    <w:rsid w:val="0018187D"/>
    <w:rsid w:val="001949A8"/>
    <w:rsid w:val="001A2DB7"/>
    <w:rsid w:val="001A341E"/>
    <w:rsid w:val="001D2B6B"/>
    <w:rsid w:val="001D7A75"/>
    <w:rsid w:val="001E72D6"/>
    <w:rsid w:val="001F5D65"/>
    <w:rsid w:val="00201BE8"/>
    <w:rsid w:val="0023068A"/>
    <w:rsid w:val="00274A7C"/>
    <w:rsid w:val="00290C21"/>
    <w:rsid w:val="00293895"/>
    <w:rsid w:val="00296B1D"/>
    <w:rsid w:val="002D250E"/>
    <w:rsid w:val="002E0245"/>
    <w:rsid w:val="002F1098"/>
    <w:rsid w:val="00310312"/>
    <w:rsid w:val="003257B2"/>
    <w:rsid w:val="00391801"/>
    <w:rsid w:val="003B03EC"/>
    <w:rsid w:val="003D6C02"/>
    <w:rsid w:val="00450FBD"/>
    <w:rsid w:val="00482744"/>
    <w:rsid w:val="004B6A76"/>
    <w:rsid w:val="004B7936"/>
    <w:rsid w:val="0050598D"/>
    <w:rsid w:val="005461CE"/>
    <w:rsid w:val="005510F2"/>
    <w:rsid w:val="00555E7F"/>
    <w:rsid w:val="00556F5F"/>
    <w:rsid w:val="00585202"/>
    <w:rsid w:val="00587391"/>
    <w:rsid w:val="005A195A"/>
    <w:rsid w:val="005A3137"/>
    <w:rsid w:val="005A6D0E"/>
    <w:rsid w:val="005B7498"/>
    <w:rsid w:val="005C13F3"/>
    <w:rsid w:val="005C444E"/>
    <w:rsid w:val="005E72DC"/>
    <w:rsid w:val="005F1C48"/>
    <w:rsid w:val="005F3CB9"/>
    <w:rsid w:val="00623E37"/>
    <w:rsid w:val="00630B17"/>
    <w:rsid w:val="0064214A"/>
    <w:rsid w:val="00651939"/>
    <w:rsid w:val="006535C8"/>
    <w:rsid w:val="00653793"/>
    <w:rsid w:val="006904AD"/>
    <w:rsid w:val="006D2AFE"/>
    <w:rsid w:val="006D680B"/>
    <w:rsid w:val="006E67F3"/>
    <w:rsid w:val="00727F83"/>
    <w:rsid w:val="0074455D"/>
    <w:rsid w:val="00754B73"/>
    <w:rsid w:val="007C22BE"/>
    <w:rsid w:val="007C5669"/>
    <w:rsid w:val="007D3852"/>
    <w:rsid w:val="007E5BDA"/>
    <w:rsid w:val="00832DD1"/>
    <w:rsid w:val="00847582"/>
    <w:rsid w:val="00856BB1"/>
    <w:rsid w:val="00886C44"/>
    <w:rsid w:val="008952C0"/>
    <w:rsid w:val="008E1245"/>
    <w:rsid w:val="008F7838"/>
    <w:rsid w:val="00921054"/>
    <w:rsid w:val="00924ADE"/>
    <w:rsid w:val="009330A5"/>
    <w:rsid w:val="00933DBD"/>
    <w:rsid w:val="00941A05"/>
    <w:rsid w:val="0095309D"/>
    <w:rsid w:val="00954B8A"/>
    <w:rsid w:val="009679AB"/>
    <w:rsid w:val="009841A7"/>
    <w:rsid w:val="00A02B53"/>
    <w:rsid w:val="00A02D7E"/>
    <w:rsid w:val="00A2134D"/>
    <w:rsid w:val="00A26975"/>
    <w:rsid w:val="00A74050"/>
    <w:rsid w:val="00AB469D"/>
    <w:rsid w:val="00AD7C4A"/>
    <w:rsid w:val="00B01F6E"/>
    <w:rsid w:val="00B0480F"/>
    <w:rsid w:val="00B160B5"/>
    <w:rsid w:val="00B62710"/>
    <w:rsid w:val="00B87010"/>
    <w:rsid w:val="00B96295"/>
    <w:rsid w:val="00BA7603"/>
    <w:rsid w:val="00C008F2"/>
    <w:rsid w:val="00C92432"/>
    <w:rsid w:val="00CB4DAD"/>
    <w:rsid w:val="00D02653"/>
    <w:rsid w:val="00D4303A"/>
    <w:rsid w:val="00D46CFF"/>
    <w:rsid w:val="00D52575"/>
    <w:rsid w:val="00D8094F"/>
    <w:rsid w:val="00DB0A6C"/>
    <w:rsid w:val="00DB66C4"/>
    <w:rsid w:val="00DD0782"/>
    <w:rsid w:val="00DD1C85"/>
    <w:rsid w:val="00E139D8"/>
    <w:rsid w:val="00E22BFD"/>
    <w:rsid w:val="00E44996"/>
    <w:rsid w:val="00E50231"/>
    <w:rsid w:val="00E672B7"/>
    <w:rsid w:val="00E72FC4"/>
    <w:rsid w:val="00ED39AA"/>
    <w:rsid w:val="00EF0068"/>
    <w:rsid w:val="00EF0360"/>
    <w:rsid w:val="00EF2883"/>
    <w:rsid w:val="00F306BA"/>
    <w:rsid w:val="00F4443A"/>
    <w:rsid w:val="00F502B2"/>
    <w:rsid w:val="00FB183F"/>
    <w:rsid w:val="00FC52AF"/>
    <w:rsid w:val="00FC5F65"/>
    <w:rsid w:val="00FE101A"/>
    <w:rsid w:val="00FE1BBB"/>
    <w:rsid w:val="00FF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2A456E"/>
  <w15:chartTrackingRefBased/>
  <w15:docId w15:val="{01ACD6D4-5336-427E-8825-F901410F2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8187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 Заголовки"/>
    <w:basedOn w:val="a"/>
    <w:link w:val="a4"/>
    <w:qFormat/>
    <w:rsid w:val="007C22BE"/>
    <w:pPr>
      <w:spacing w:line="300" w:lineRule="auto"/>
      <w:jc w:val="center"/>
    </w:pPr>
    <w:rPr>
      <w:rFonts w:eastAsia="Calibri"/>
      <w:sz w:val="28"/>
      <w:szCs w:val="22"/>
      <w:shd w:val="clear" w:color="auto" w:fill="FFFFFF"/>
      <w:lang w:eastAsia="en-US"/>
    </w:rPr>
  </w:style>
  <w:style w:type="character" w:customStyle="1" w:styleId="a4">
    <w:name w:val="Осн Заголовки Знак"/>
    <w:link w:val="a3"/>
    <w:rsid w:val="007C22BE"/>
    <w:rPr>
      <w:rFonts w:eastAsia="Calibri"/>
      <w:sz w:val="28"/>
      <w:szCs w:val="22"/>
      <w:lang w:eastAsia="en-US"/>
    </w:rPr>
  </w:style>
  <w:style w:type="paragraph" w:styleId="a5">
    <w:name w:val="header"/>
    <w:basedOn w:val="a"/>
    <w:link w:val="a6"/>
    <w:rsid w:val="007C22B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rsid w:val="007C22BE"/>
    <w:rPr>
      <w:sz w:val="24"/>
      <w:szCs w:val="24"/>
    </w:rPr>
  </w:style>
  <w:style w:type="paragraph" w:styleId="a7">
    <w:name w:val="footer"/>
    <w:basedOn w:val="a"/>
    <w:link w:val="a8"/>
    <w:uiPriority w:val="99"/>
    <w:rsid w:val="007C22B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7C22BE"/>
    <w:rPr>
      <w:sz w:val="24"/>
      <w:szCs w:val="24"/>
    </w:rPr>
  </w:style>
  <w:style w:type="character" w:styleId="a9">
    <w:name w:val="Placeholder Text"/>
    <w:basedOn w:val="a0"/>
    <w:uiPriority w:val="99"/>
    <w:semiHidden/>
    <w:rsid w:val="009330A5"/>
    <w:rPr>
      <w:color w:val="808080"/>
    </w:rPr>
  </w:style>
  <w:style w:type="paragraph" w:styleId="aa">
    <w:name w:val="List Paragraph"/>
    <w:basedOn w:val="a"/>
    <w:uiPriority w:val="34"/>
    <w:qFormat/>
    <w:rsid w:val="005F3CB9"/>
    <w:pPr>
      <w:ind w:left="720"/>
      <w:contextualSpacing/>
    </w:pPr>
  </w:style>
  <w:style w:type="paragraph" w:styleId="ab">
    <w:name w:val="Balloon Text"/>
    <w:basedOn w:val="a"/>
    <w:link w:val="ac"/>
    <w:rsid w:val="00310312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rsid w:val="00310312"/>
    <w:rPr>
      <w:rFonts w:ascii="Segoe UI" w:hAnsi="Segoe UI" w:cs="Segoe UI"/>
      <w:sz w:val="18"/>
      <w:szCs w:val="18"/>
    </w:rPr>
  </w:style>
  <w:style w:type="table" w:styleId="ad">
    <w:name w:val="Table Grid"/>
    <w:basedOn w:val="a1"/>
    <w:rsid w:val="00886C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unhideWhenUsed/>
    <w:rsid w:val="00FC5F6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0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wmf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10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Занятие 1</vt:lpstr>
    </vt:vector>
  </TitlesOfParts>
  <Company>*</Company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Занятие 1</dc:title>
  <dc:subject/>
  <dc:creator>*</dc:creator>
  <cp:keywords/>
  <dc:description/>
  <cp:lastModifiedBy>Vlad Zherebin</cp:lastModifiedBy>
  <cp:revision>49</cp:revision>
  <cp:lastPrinted>2019-10-03T11:36:00Z</cp:lastPrinted>
  <dcterms:created xsi:type="dcterms:W3CDTF">2019-02-21T03:30:00Z</dcterms:created>
  <dcterms:modified xsi:type="dcterms:W3CDTF">2019-11-06T22:45:00Z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