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4fzbvrqkm20" w:id="0"/>
      <w:bookmarkEnd w:id="0"/>
      <w:r w:rsidDel="00000000" w:rsidR="00000000" w:rsidRPr="00000000">
        <w:rPr>
          <w:rtl w:val="0"/>
        </w:rPr>
        <w:t xml:space="preserve">Тестовое задание: прогноз движения объекта и будущего видео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Вам предстоит исследовать, как модель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MolmoMotion</w:t>
        </w:r>
      </w:hyperlink>
      <w:r w:rsidDel="00000000" w:rsidR="00000000" w:rsidRPr="00000000">
        <w:rPr>
          <w:rtl w:val="0"/>
        </w:rPr>
        <w:t xml:space="preserve"> предсказывает движение объекта по нескольким наблюдаемым кадрам, точкам на объекте и описанию действия. Важно продемонстрировать как качество результата, так и понятную демонстрацию и объяснения ограничения рассматриваемых подходов на реальных робототехнических данных.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p23ov26r98g" w:id="1"/>
      <w:bookmarkEnd w:id="1"/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1. Воспроизвести прогноз на примере авторов. Возьмите одно видео из примеров или бенчмарка MolmoMotion. Запустите прогноз будущих 3D траекторий точек объекта и сравните его с реальным продолжением видео. Посчитайте подходящие метрики ошибки траектории и покажите предсказание визуально: где были входные точки, куда модель ожидала их перемещения и что произошло на самом деле.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2. Проверить перенос на ShareRobot. Выберите одно видео или последовательность кадров из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ShareRobot</w:t>
        </w:r>
      </w:hyperlink>
      <w:r w:rsidDel="00000000" w:rsidR="00000000" w:rsidRPr="00000000">
        <w:rPr>
          <w:rtl w:val="0"/>
        </w:rPr>
        <w:t xml:space="preserve"> с заметным перемещением предмета и повторите прогноз. Это  исследовательская часть задания: данные ShareRobot не подготовлены специально для MolmoMotion. Вам нужно будет разобраться, как получить необходимые входные точки и их прошлые 3D координаты, и объяснить принятые решения. Если достоверной эталонной 3D траектории нет, используйте доступную оценку в 2D и явно укажите, что именно она измеряет.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3. Исследовать генерацию видео по траектории. Попробуйте использовать прогноз MolmoMotion для управления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DaS</w:t>
        </w:r>
      </w:hyperlink>
      <w:r w:rsidDel="00000000" w:rsidR="00000000" w:rsidRPr="00000000">
        <w:rPr>
          <w:rtl w:val="0"/>
        </w:rPr>
        <w:t xml:space="preserve"> и сравнить сгенерированное видео с реальным продолжением. Оцените качество изображения, согласованность кадров, узнаваемость целевого объекта и соответствие его движения прогнозу c качественной и количественной точки зрения. По возможности сравните результат с видео, сгенерированным без управления траекторией.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DaS требует значительных вычислительных ресурсов. Если доступного оборудования не хватит для генерации, зафиксируйте, что удалось запустить, на каком шаге возникло ограничение, сколько ресурсов было доступно, и предложите конкретные способы завершить эксперимент: например, другой GPU, выгрузку частей модели в оперативную память или более лёгкую конфигурацию. 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iwz2yd6xd35i" w:id="2"/>
      <w:bookmarkEnd w:id="2"/>
      <w:r w:rsidDel="00000000" w:rsidR="00000000" w:rsidRPr="00000000">
        <w:rPr>
          <w:rtl w:val="0"/>
        </w:rPr>
        <w:t xml:space="preserve">Что мы ждём в результате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Подготовьте короткий отчёт в Google Doc и код в репозитории, с которым можно повторить эксперименты. Визуализации обязательны и должны быть вставлены непосредственно в отчёт. Для каждого из двух примеров покажите входные кадры с выбранными точками, прогноз траектории и сравнение с реальным движением.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Если удалось запустить DaS, добавьте кадры или ссылки на видео с сопоставлением реального и сгенерированного продолжения.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В отчёте укажите количественные результаты, способ их расчёта, параметры запуска и использованное оборудование. Отдельно разберите наблюдаемые ошибки и ограничения метода. Будущие кадры можно использовать для оценки, но не как вход при построении прогноза.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Использовать кодовых агентов можно. На обсуждении результата мы попросим вас объяснить подготовку данных, выбор метрик и выводы из полученных примеров.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выполнения тестового задания: 10 дней после выдачи тестового задания (включительно), рекомендуется прислать промежуточные результаты после первых 5 дней.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IGL-HKUST/DiffusionAsShader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allenai/molmo-motion" TargetMode="External"/><Relationship Id="rId8" Type="http://schemas.openxmlformats.org/officeDocument/2006/relationships/hyperlink" Target="https://huggingface.co/datasets/BAAI/ShareRo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