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Лабораторная работа № 2</w:t>
      </w:r>
    </w:p>
    <w:p>
      <w:pPr>
        <w:pStyle w:val="Normal"/>
        <w:spacing w:lineRule="auto" w:line="36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Динамические системы, устойчивость и бифуркации: от модели Лотки–Вольтерры до детерминированного хаоса</w:t>
      </w:r>
    </w:p>
    <w:p>
      <w:pPr>
        <w:pStyle w:val="Normal"/>
        <w:spacing w:lineRule="auto" w:line="360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  <w:r>
        <w:rPr>
          <w:sz w:val="28"/>
          <w:szCs w:val="28"/>
        </w:rPr>
        <w:t xml:space="preserve"> освоить методы численного моделирования динамических систем на примере классических моделей (Лотки–Вольтерры, конкуренции, логистического отображения), научиться строить фазовые портреты и паутинные диаграммы, находить стационарные точки и исследовать их устойчивость, выявлять бифуркации при изменении параметра, строить бифуркационные диаграммы и оценивать постоянную Фейгенбаума.</w:t>
      </w:r>
    </w:p>
    <w:p>
      <w:pPr>
        <w:pStyle w:val="Heading1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 Модель Лотки–Вольтерры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1.1. Постановка</w:t>
      </w:r>
    </w:p>
    <w:p>
      <w:pPr>
        <w:pStyle w:val="Normal"/>
        <w:spacing w:lineRule="auto" w:line="360"/>
        <w:ind w:firstLine="708" w:start="708"/>
        <w:jc w:val="start"/>
        <w:rPr>
          <w:sz w:val="28"/>
          <w:szCs w:val="28"/>
          <w:lang w:val="en-US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˙"/>
            </m:accPr>
            <m:e>
              <m:r>
                <m:t xml:space="preserve">x</m:t>
              </m:r>
            </m:e>
          </m:acc>
          <m:r>
            <m:rPr>
              <m:lit/>
              <m:nor/>
            </m:rPr>
            <m:t xml:space="preserve">=</m:t>
          </m:r>
          <m:r>
            <m:t xml:space="preserve">kx</m:t>
          </m:r>
          <m:r>
            <m:rPr>
              <m:lit/>
              <m:nor/>
            </m:rPr>
            <m:t xml:space="preserve">-</m:t>
          </m:r>
          <m:r>
            <m:t xml:space="preserve">axy</m:t>
          </m:r>
        </m:oMath>
      </m:oMathPara>
    </w:p>
    <w:p>
      <w:pPr>
        <w:pStyle w:val="Normal"/>
        <w:spacing w:lineRule="auto" w:line="360"/>
        <w:ind w:firstLine="709" w:start="707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acc>
            <m:accPr>
              <m:chr m:val="˙"/>
            </m:accPr>
            <m:e>
              <m:r>
                <m:t xml:space="preserve">y</m:t>
              </m:r>
            </m:e>
          </m:acc>
          <m:r>
            <m:rPr>
              <m:lit/>
              <m:nor/>
            </m:rPr>
            <m:t xml:space="preserve">=</m:t>
          </m:r>
          <m:r>
            <m:rPr>
              <m:lit/>
              <m:nor/>
            </m:rPr>
            <m:t xml:space="preserve">-</m:t>
          </m:r>
          <m:r>
            <m:t xml:space="preserve">ly</m:t>
          </m:r>
          <m:r>
            <m:rPr>
              <m:lit/>
              <m:nor/>
            </m:rPr>
            <m:t xml:space="preserve">+</m:t>
          </m:r>
          <m:r>
            <m:t xml:space="preserve">b</m:t>
          </m:r>
          <m:r>
            <m:t xml:space="preserve">xy</m:t>
          </m:r>
        </m:oMath>
      </m:oMathPara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 варианта 15: k = 1.8, ℓ = 0.6, a = 0.24, b = 0.10. Начальные условия: x₀ = 10, y₀ = 5. Интервал времени t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sz w:val="28"/>
          <w:szCs w:val="28"/>
        </w:rPr>
        <w:t xml:space="preserve"> [0, 100].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1.2. Численное интегрирование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Система интегрировалась явным методом Эйлера с шагом h = 0.001 (100 000 шагов):</w:t>
      </w:r>
    </w:p>
    <w:p>
      <w:pPr>
        <w:pStyle w:val="Normal"/>
        <w:spacing w:lineRule="auto" w:line="360"/>
        <w:ind w:firstLine="709"/>
        <w:jc w:val="start"/>
        <w:rPr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x</m:t>
              </m:r>
            </m:e>
            <m:sub>
              <m:r>
                <m:t xml:space="preserve">i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x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h</m:t>
          </m:r>
          <m:d>
            <m:dPr>
              <m:begChr m:val="("/>
              <m:endChr m:val=")"/>
            </m:dPr>
            <m:e>
              <m:r>
                <m:t xml:space="preserve">k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-</m:t>
              </m:r>
              <m:r>
                <m:t xml:space="preserve">a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y</m:t>
                  </m:r>
                </m:e>
                <m:sub>
                  <m:r>
                    <m:t xml:space="preserve">i</m:t>
                  </m:r>
                </m:sub>
              </m:sSub>
            </m:e>
          </m:d>
        </m:oMath>
      </m:oMathPara>
    </w:p>
    <w:p>
      <w:pPr>
        <w:pStyle w:val="Normal"/>
        <w:spacing w:lineRule="auto" w:line="360"/>
        <w:ind w:firstLine="709"/>
        <w:jc w:val="start"/>
        <w:rPr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sSub>
            <m:e>
              <m:r>
                <m:t xml:space="preserve">y</m:t>
              </m:r>
            </m:e>
            <m:sub>
              <m:r>
                <m:t xml:space="preserve">i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1</m:t>
              </m:r>
            </m:sub>
          </m:sSub>
          <m:r>
            <m:rPr>
              <m:lit/>
              <m:nor/>
            </m:rPr>
            <m:t xml:space="preserve">=</m:t>
          </m:r>
          <m:sSub>
            <m:e>
              <m:r>
                <m:t xml:space="preserve">y</m:t>
              </m:r>
            </m:e>
            <m:sub>
              <m:r>
                <m:t xml:space="preserve">i</m:t>
              </m:r>
            </m:sub>
          </m:sSub>
          <m:r>
            <m:rPr>
              <m:lit/>
              <m:nor/>
            </m:rPr>
            <m:t xml:space="preserve">+</m:t>
          </m:r>
          <m:r>
            <m:t xml:space="preserve">h</m:t>
          </m:r>
          <m:d>
            <m:dPr>
              <m:begChr m:val="("/>
              <m:endChr m:val=")"/>
            </m:dPr>
            <m:e>
              <m:r>
                <m:rPr>
                  <m:lit/>
                  <m:nor/>
                </m:rPr>
                <m:t xml:space="preserve">-</m:t>
              </m:r>
              <m:r>
                <m:t xml:space="preserve">l</m:t>
              </m:r>
              <m:sSub>
                <m:e>
                  <m:r>
                    <m:t xml:space="preserve">y</m:t>
                  </m:r>
                </m:e>
                <m:sub>
                  <m:r>
                    <m:t xml:space="preserve">i</m:t>
                  </m:r>
                </m:sub>
              </m:sSub>
              <m:r>
                <m:rPr>
                  <m:lit/>
                  <m:nor/>
                </m:rPr>
                <m:t xml:space="preserve">+</m:t>
              </m:r>
              <m:r>
                <m:t xml:space="preserve">b</m:t>
              </m:r>
              <m:sSub>
                <m:e>
                  <m:r>
                    <m:t xml:space="preserve">x</m:t>
                  </m:r>
                </m:e>
                <m:sub>
                  <m:r>
                    <m:t xml:space="preserve">i</m:t>
                  </m:r>
                </m:sub>
              </m:sSub>
              <m:sSub>
                <m:e>
                  <m:r>
                    <m:t xml:space="preserve">y</m:t>
                  </m:r>
                </m:e>
                <m:sub>
                  <m:r>
                    <m:t xml:space="preserve">i</m:t>
                  </m:r>
                </m:sub>
              </m:sSub>
            </m:e>
          </m:d>
        </m:oMath>
      </m:oMathPara>
    </w:p>
    <w:p>
      <w:pPr>
        <w:pStyle w:val="Normal"/>
        <w:spacing w:lineRule="auto" w:line="360"/>
        <w:ind w:firstLine="709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1.3. Графики и фазовый портрет</w:t>
      </w:r>
    </w:p>
    <w:p>
      <w:pPr>
        <w:pStyle w:val="Normal"/>
        <w:keepNext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356350" cy="2171700"/>
            <wp:effectExtent l="0" t="0" r="0" b="0"/>
            <wp:docPr id="1" name="Рисунок 1 — Графики x(t), y(t) и фазовый портрет y(x) с векторным полем" descr="Рисунок 1 — Графики x(t), y(t) и фазовый портрет y(x) с векторным полем" title="Рисунок 1 — Графики x(t), y(t) и фазовый портрет y(x) с векторным пол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 — Графики x(t), y(t) и фазовый портрет y(x) с векторным полем" descr="Рисунок 1 — Графики x(t), y(t) и фазовый портрет y(x) с векторным полем" title="Рисунок 1 — Графики x(t), y(t) и фазовый портрет y(x) с векторным полем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635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Графики x(t), y(t) и фазовый портрет y(x) с векторным полем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Численности жертв и хищников колеблются периодически, причём колебания хищников запаздывают по фазе относительно колебаний жертв: рост жертв ведёт к росту хищников, затем жертвы убывают, и вслед за ними убывают хищники. На фазовом портрете траектория представляет собой замкнутую кривую вокруг точки (ℓ/b, k/a) = (6; 7.5). 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1.4. Стационарные точки и их тип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Стационарные точки находятся из условия ẋ = ẏ = 0: это точки (0, 0) и (ℓ/b, k/a) = (6; 7.5). Матрица Якоби системы:</w:t>
      </w:r>
    </w:p>
    <w:p>
      <w:pPr>
        <w:pStyle w:val="Normal"/>
        <w:spacing w:lineRule="auto" w:line="360"/>
        <w:ind w:firstLine="709" w:start="707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J</m:t>
          </m:r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r>
                      <m:t xml:space="preserve">k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ay</m:t>
                    </m:r>
                  </m:e>
                  <m:e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ax</m:t>
                    </m:r>
                  </m:e>
                </m:mr>
                <m:mr>
                  <m:e>
                    <m:r>
                      <m:t xml:space="preserve">by</m:t>
                    </m:r>
                  </m:e>
                  <m:e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l</m:t>
                    </m:r>
                    <m:r>
                      <m:rPr>
                        <m:lit/>
                        <m:nor/>
                      </m:rPr>
                      <m:t xml:space="preserve">+</m:t>
                    </m:r>
                    <m:r>
                      <m:t xml:space="preserve">bx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Её значения и собственные значения в стационарных точках приведены в таблице 1.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Тип стационарных точек модели Лотки–Вольтерры</w:t>
      </w:r>
    </w:p>
    <w:tbl>
      <w:tblPr>
        <w:tblW w:w="9638" w:type="dxa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noHBand="0" w:noVBand="1" w:firstColumn="1" w:lastRow="0" w:lastColumn="0" w:firstRow="1" w:val="04a0"/>
      </w:tblPr>
      <w:tblGrid>
        <w:gridCol w:w="1700"/>
        <w:gridCol w:w="3000"/>
        <w:gridCol w:w="2538"/>
        <w:gridCol w:w="2400"/>
      </w:tblGrid>
      <w:tr>
        <w:trPr>
          <w:tblHeader w:val="true"/>
        </w:trPr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Точка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Матрица Якоби</w:t>
            </w:r>
          </w:p>
        </w:tc>
        <w:tc>
          <w:tcPr>
            <w:tcW w:w="25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Собств. значения</w:t>
            </w:r>
          </w:p>
        </w:tc>
        <w:tc>
          <w:tcPr>
            <w:tcW w:w="2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(0, 0)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1,8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0,6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5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λ₁ = 1.8, λ₂ = −0.6</w:t>
            </w:r>
          </w:p>
        </w:tc>
        <w:tc>
          <w:tcPr>
            <w:tcW w:w="2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седло</w:t>
            </w:r>
          </w:p>
        </w:tc>
      </w:tr>
      <w:tr>
        <w:trPr>
          <w:cantSplit/>
        </w:trPr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(6; 7.5)</w:t>
            </w:r>
          </w:p>
        </w:tc>
        <w:tc>
          <w:tcPr>
            <w:tcW w:w="3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center"/>
              <w:rPr>
                <w:sz w:val="28"/>
                <w:szCs w:val="28"/>
              </w:rPr>
            </w:pPr>
            <w:r>
              <w:rPr/>
            </w:r>
            <m:oMathPara xmlns:m="http://schemas.openxmlformats.org/officeDocument/2006/math">
              <m:oMathParaPr>
                <m:jc m:val="center"/>
              </m:oMathParaPr>
              <m:oMath>
                <m:d>
                  <m:dPr>
                    <m:begChr m:val="("/>
                    <m:endChr m:val=")"/>
                  </m:dPr>
                  <m:e>
                    <m:m>
                      <m:mr>
                        <m:e>
                          <m:r>
                            <m:t xml:space="preserve">0</m:t>
                          </m:r>
                        </m:e>
                        <m:e>
                          <m:r>
                            <m:rPr>
                              <m:lit/>
                              <m:nor/>
                            </m:rPr>
                            <m:t xml:space="preserve">-</m:t>
                          </m:r>
                          <m:r>
                            <m:t xml:space="preserve">1,44</m:t>
                          </m:r>
                        </m:e>
                      </m:mr>
                      <m:mr>
                        <m:e>
                          <m:r>
                            <m:t xml:space="preserve">0,75</m:t>
                          </m:r>
                        </m:e>
                        <m:e>
                          <m:r>
                            <m:t xml:space="preserve">0</m:t>
                          </m:r>
                        </m:e>
                      </m:mr>
                    </m:m>
                  </m:e>
                </m:d>
              </m:oMath>
            </m:oMathPara>
          </w:p>
        </w:tc>
        <w:tc>
          <w:tcPr>
            <w:tcW w:w="25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λ = ±1.039 i</w:t>
            </w:r>
          </w:p>
        </w:tc>
        <w:tc>
          <w:tcPr>
            <w:tcW w:w="24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центр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точке (0, 0) собственные значения вещественны и имеют разные знаки – это седло (при отсутствии хищников жертвы растут экспоненциально, при отсутствии жертв хищники вымирают). В точке (6; 7.5) собственные значения чисто мнимые, λ = ±i√(kℓ), то есть это центр; период малых колебаний 2π/√(kℓ) ≈ 6.05.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1.5. Первый интеграл движения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Проверялось сохранение функции</w:t>
      </w:r>
    </w:p>
    <w:p>
      <w:pPr>
        <w:pStyle w:val="Normal"/>
        <w:spacing w:lineRule="auto" w:line="360"/>
        <w:ind w:firstLine="709"/>
        <w:jc w:val="center"/>
        <w:rPr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V</m:t>
          </m:r>
          <m:d>
            <m:dPr>
              <m:begChr m:val="("/>
              <m:endChr m:val=")"/>
            </m:dPr>
            <m:e>
              <m:r>
                <m:t xml:space="preserve">x</m:t>
              </m:r>
              <m:r>
                <m:t xml:space="preserve">,</m:t>
              </m:r>
              <m:r>
                <m:rPr>
                  <m:lit/>
                  <m:nor/>
                </m:rPr>
                <m:t xml:space="preserve"> </m:t>
              </m:r>
              <m:r>
                <m:t xml:space="preserve">y</m:t>
              </m:r>
            </m:e>
          </m:d>
          <m:r>
            <m:rPr>
              <m:lit/>
              <m:nor/>
            </m:rPr>
            <m:t xml:space="preserve">=</m:t>
          </m:r>
          <m:r>
            <m:t xml:space="preserve">bx</m:t>
          </m:r>
          <m:r>
            <m:rPr>
              <m:lit/>
              <m:nor/>
            </m:rPr>
            <m:t xml:space="preserve">-</m:t>
          </m:r>
          <m:r>
            <m:t xml:space="preserve">l</m:t>
          </m:r>
          <m:r>
            <m:t xml:space="preserve">ln</m:t>
          </m:r>
          <m:r>
            <m:t xml:space="preserve">x</m:t>
          </m:r>
          <m:r>
            <m:rPr>
              <m:lit/>
              <m:nor/>
            </m:rPr>
            <m:t xml:space="preserve">+</m:t>
          </m:r>
          <m:r>
            <m:t xml:space="preserve">ay</m:t>
          </m:r>
          <m:r>
            <m:rPr>
              <m:lit/>
              <m:nor/>
            </m:rPr>
            <m:t xml:space="preserve">-</m:t>
          </m:r>
          <m:r>
            <m:t xml:space="preserve">k</m:t>
          </m:r>
          <m:r>
            <m:t xml:space="preserve">ln</m:t>
          </m:r>
          <m:r>
            <m:t xml:space="preserve">y</m:t>
          </m:r>
        </m:oMath>
      </m:oMathPara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Если величина постоянна, то скорость её изменения равна нулю: dV/dt = 0.</w:t>
      </w:r>
    </w:p>
    <w:p>
      <w:pPr>
        <w:pStyle w:val="Normal"/>
        <w:spacing w:lineRule="auto" w:line="360"/>
        <w:ind w:firstLine="709"/>
        <w:jc w:val="center"/>
        <w:rPr>
          <w:i/>
          <w:sz w:val="28"/>
          <w:szCs w:val="28"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num>
              <m:r>
                <m:t xml:space="preserve">dV</m:t>
              </m:r>
            </m:num>
            <m:den>
              <m:r>
                <m:t xml:space="preserve">dt</m:t>
              </m:r>
            </m:den>
          </m:f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r>
                <m:t xml:space="preserve">b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l</m:t>
                  </m:r>
                </m:num>
                <m:den>
                  <m:r>
                    <m:t xml:space="preserve">x</m:t>
                  </m:r>
                </m:den>
              </m:f>
            </m:e>
          </m:d>
          <m:r>
            <m:rPr>
              <m:lit/>
              <m:nor/>
            </m:rPr>
            <m:t xml:space="preserve">*</m:t>
          </m:r>
          <m:acc>
            <m:accPr>
              <m:chr m:val="˙"/>
            </m:accPr>
            <m:e>
              <m:r>
                <m:t xml:space="preserve">x</m:t>
              </m:r>
            </m:e>
          </m:acc>
          <m:r>
            <m:rPr>
              <m:lit/>
              <m:nor/>
            </m:rPr>
            <m:t xml:space="preserve">+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rPr>
                  <m:lit/>
                  <m:nor/>
                </m:rPr>
                <m:t xml:space="preserve">-</m:t>
              </m:r>
              <m:f>
                <m:num>
                  <m:r>
                    <m:t xml:space="preserve">k</m:t>
                  </m:r>
                </m:num>
                <m:den>
                  <m:r>
                    <m:t xml:space="preserve">y</m:t>
                  </m:r>
                </m:den>
              </m:f>
            </m:e>
          </m:d>
          <m:r>
            <m:rPr>
              <m:lit/>
              <m:nor/>
            </m:rPr>
            <m:t xml:space="preserve">*</m:t>
          </m:r>
          <m:acc>
            <m:accPr>
              <m:chr m:val="˙"/>
            </m:accPr>
            <m:e>
              <m:r>
                <m:t xml:space="preserve">y</m:t>
              </m:r>
            </m:e>
          </m:acc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r>
                <m:t xml:space="preserve">bx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l</m:t>
              </m:r>
            </m:e>
          </m:d>
          <m:d>
            <m:dPr>
              <m:begChr m:val="("/>
              <m:endChr m:val=")"/>
            </m:dPr>
            <m:e>
              <m:r>
                <m:t xml:space="preserve">k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ay</m:t>
              </m:r>
            </m:e>
          </m:d>
          <m:r>
            <m:rPr>
              <m:lit/>
              <m:nor/>
            </m:rPr>
            <m:t xml:space="preserve">+</m:t>
          </m:r>
          <m:d>
            <m:dPr>
              <m:begChr m:val="("/>
              <m:endChr m:val=")"/>
            </m:dPr>
            <m:e>
              <m:r>
                <m:t xml:space="preserve">ay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k</m:t>
              </m:r>
            </m:e>
          </m:d>
          <m:d>
            <m:dPr>
              <m:begChr m:val="("/>
              <m:endChr m:val=")"/>
            </m:dPr>
            <m:e>
              <m:r>
                <m:t xml:space="preserve">bx</m:t>
              </m:r>
              <m:r>
                <m:rPr>
                  <m:lit/>
                  <m:nor/>
                </m:rPr>
                <m:t xml:space="preserve">-</m:t>
              </m:r>
              <m:r>
                <m:t xml:space="preserve">l</m:t>
              </m:r>
            </m:e>
          </m:d>
          <m:r>
            <m:rPr>
              <m:lit/>
              <m:nor/>
            </m:rPr>
            <m:t xml:space="preserve">=</m:t>
          </m:r>
          <m:r>
            <m:t xml:space="preserve">0</m:t>
          </m:r>
        </m:oMath>
      </m:oMathPara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Два слагаемых отличаются только знаком и уничтожают друг друга. Значит, V действительно не меняется, и каждая траектория лежит на своей замкнутой линии V = const. Поэтому численности хищников и жертв повторяются по кругу.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Были вычислены dV/dt по правым частям уравнений вдоль всей траектории. Получилось число порядка 10⁻¹⁶, то есть практически нуль. Формула подтвердилась.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V(t) на траектории, посчитанной методом Эйлера:</w:t>
      </w:r>
    </w:p>
    <w:p>
      <w:pPr>
        <w:pStyle w:val="NormalWeb"/>
        <w:spacing w:lineRule="auto" w:line="360" w:beforeAutospacing="0" w:before="0" w:afterAutospacing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2 – Поведение первого интеграла вдоль численной траектории</w:t>
      </w:r>
    </w:p>
    <w:tbl>
      <w:tblPr>
        <w:tblW w:w="9638" w:type="dxa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noHBand="0" w:noVBand="1" w:firstColumn="1" w:lastRow="0" w:lastColumn="0" w:firstRow="1" w:val="04a0"/>
      </w:tblPr>
      <w:tblGrid>
        <w:gridCol w:w="5000"/>
        <w:gridCol w:w="4638"/>
      </w:tblGrid>
      <w:tr>
        <w:trPr>
          <w:tblHeader w:val="true"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Величина</w:t>
            </w:r>
          </w:p>
        </w:tc>
        <w:tc>
          <w:tcPr>
            <w:tcW w:w="4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Значение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V(0)</w:t>
            </w:r>
          </w:p>
        </w:tc>
        <w:tc>
          <w:tcPr>
            <w:tcW w:w="4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2.078539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V(T), T = 100</w:t>
            </w:r>
          </w:p>
        </w:tc>
        <w:tc>
          <w:tcPr>
            <w:tcW w:w="4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2.053587</w:t>
            </w:r>
          </w:p>
        </w:tc>
      </w:tr>
      <w:tr>
        <w:trPr>
          <w:cantSplit/>
        </w:trPr>
        <w:tc>
          <w:tcPr>
            <w:tcW w:w="50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Наибольшее отклонение</w:t>
            </w:r>
          </w:p>
        </w:tc>
        <w:tc>
          <w:tcPr>
            <w:tcW w:w="46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0.0250 (1.2 %)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000500" cy="2181225"/>
            <wp:effectExtent l="0" t="0" r="0" b="0"/>
            <wp:docPr id="2" name="Рисунок 2 — Первый интеграл V вдоль численной траектории" descr="Рисунок 2 — Первый интеграл V вдоль численной траектории" title="Рисунок 2 — Первый интеграл V вдоль численной траектор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 — Первый интеграл V вдоль численной траектории" descr="Рисунок 2 — Первый интеграл V вдоль численной траектории" title="Рисунок 2 — Первый интеграл V вдоль численной траектории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8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Первый интеграл V вдоль численной траектории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Первый интеграл сохраняется приближённо: метод Эйлера не сохраняет инвариант, погрешность накапливается и орбита слегка «раскручивается» наружу (V медленно растёт). При шаге h = 0.001 дрейф невелик (около 1.2 % за 100 единиц времени) и уменьшается с уменьшением h.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 Модель конкуренции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2.1. Постановка</w:t>
      </w:r>
    </w:p>
    <w:p>
      <w:pPr>
        <w:pStyle w:val="Normal"/>
        <w:spacing w:lineRule="auto" w:line="360"/>
        <w:ind w:firstLine="708" w:start="708"/>
        <w:jc w:val="start"/>
        <w:rPr>
          <w:i/>
          <w:iCs/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d>
            <m:dPr>
              <m:begChr m:val="{"/>
              <m:endChr m:val=""/>
            </m:dPr>
            <m:e>
              <m:m>
                <m:mr>
                  <m:e>
                    <m:acc>
                      <m:accPr>
                        <m:chr m:val="˙"/>
                      </m:accPr>
                      <m:e>
                        <m:r>
                          <m:t xml:space="preserve">x</m:t>
                        </m:r>
                      </m:e>
                    </m:acc>
                    <m:r>
                      <m:rPr>
                        <m:lit/>
                        <m:nor/>
                      </m:rPr>
                      <m:t xml:space="preserve">=</m:t>
                    </m:r>
                    <m:r>
                      <m:t xml:space="preserve">x</m:t>
                    </m:r>
                    <m:r>
                      <m:t xml:space="preserve">(</m:t>
                    </m:r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t xml:space="preserve">x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t xml:space="preserve">y</m:t>
                    </m:r>
                    <m:r>
                      <m:t xml:space="preserve">)</m:t>
                    </m:r>
                  </m:e>
                </m:mr>
                <m:mr>
                  <m:e>
                    <m:acc>
                      <m:accPr>
                        <m:chr m:val="˙"/>
                      </m:accPr>
                      <m:e>
                        <m:r>
                          <m:t xml:space="preserve">y</m:t>
                        </m:r>
                      </m:e>
                    </m:acc>
                    <m:r>
                      <m:rPr>
                        <m:lit/>
                        <m:nor/>
                      </m:rPr>
                      <m:t xml:space="preserve">=</m:t>
                    </m:r>
                    <m:r>
                      <m:t xml:space="preserve">y</m:t>
                    </m:r>
                    <m:r>
                      <m:t xml:space="preserve">(</m:t>
                    </m:r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t xml:space="preserve">y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t xml:space="preserve">x</m:t>
                    </m:r>
                    <m:r>
                      <m:t xml:space="preserve">)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Параметры: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kₓ = k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= 1.0, bₓ = b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= 0.5; aₓ, 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варьируются. Рассмотрены три случая: 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A (aₓ = 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= 0.3, сосуществование)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B (aₓ = 1.5, 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= 0.3, конкурентное исключение)</w:t>
      </w:r>
    </w:p>
    <w:p>
      <w:pPr>
        <w:pStyle w:val="ListParagraph"/>
        <w:numPr>
          <w:ilvl w:val="0"/>
          <w:numId w:val="2"/>
        </w:numPr>
        <w:spacing w:lineRule="auto" w:line="360"/>
        <w:jc w:val="both"/>
        <w:rPr>
          <w:sz w:val="28"/>
          <w:szCs w:val="28"/>
        </w:rPr>
      </w:pPr>
      <w:r>
        <w:rPr>
          <w:sz w:val="28"/>
          <w:szCs w:val="28"/>
        </w:rPr>
        <w:t>C (aₓ = 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= 1.5, двустороннее исключение).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Интегрирование выполнено методом Эйлера с шагом h = 0.01.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2.2. Равновесия и их устойчивость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Равновесия: (0, 0), (kₓ/bₓ, 0) = (2, 0), (0, k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/b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) = (0, 2) и внутренняя точка, получаемая из системы bₓx + aₓy = kₓ, 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x + b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y = k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. Тип каждой точки определялся по собственным значениям матрицы Якоби:</w:t>
      </w:r>
    </w:p>
    <w:p>
      <w:pPr>
        <w:pStyle w:val="Normal"/>
        <w:spacing w:lineRule="auto" w:line="360"/>
        <w:ind w:firstLine="709"/>
        <w:jc w:val="start"/>
        <w:rPr>
          <w:sz w:val="28"/>
          <w:szCs w:val="28"/>
        </w:rPr>
      </w:pPr>
      <w:r>
        <w:rPr/>
      </w:r>
      <m:oMathPara xmlns:m="http://schemas.openxmlformats.org/officeDocument/2006/math">
        <m:oMathParaPr>
          <m:jc m:val="left"/>
        </m:oMathParaPr>
        <m:oMath>
          <m:r>
            <m:t xml:space="preserve">J</m:t>
          </m:r>
          <m:r>
            <m:rPr>
              <m:lit/>
              <m:nor/>
            </m:rPr>
            <m:t xml:space="preserve">=</m:t>
          </m:r>
          <m:d>
            <m:dPr>
              <m:begChr m:val="("/>
              <m:endChr m:val=")"/>
            </m:dPr>
            <m:e>
              <m:m>
                <m:mr>
                  <m:e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2</m:t>
                    </m:r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t xml:space="preserve">x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t xml:space="preserve">y</m:t>
                    </m:r>
                  </m:e>
                  <m:e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x</m:t>
                        </m:r>
                      </m:sub>
                    </m:sSub>
                    <m:r>
                      <m:t xml:space="preserve">x</m:t>
                    </m:r>
                  </m:e>
                </m:mr>
                <m:mr>
                  <m:e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t xml:space="preserve">y</m:t>
                    </m:r>
                  </m:e>
                  <m:e>
                    <m:sSub>
                      <m:e>
                        <m:r>
                          <m:t xml:space="preserve">k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rPr>
                        <m:lit/>
                        <m:nor/>
                      </m:rPr>
                      <m:t xml:space="preserve">-</m:t>
                    </m:r>
                    <m:r>
                      <m:t xml:space="preserve">2</m:t>
                    </m:r>
                    <m:sSub>
                      <m:e>
                        <m:r>
                          <m:t xml:space="preserve">b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t xml:space="preserve">y</m:t>
                    </m:r>
                    <m:r>
                      <m:rPr>
                        <m:lit/>
                        <m:nor/>
                      </m:rPr>
                      <m:t xml:space="preserve">-</m:t>
                    </m:r>
                    <m:sSub>
                      <m:e>
                        <m:r>
                          <m:t xml:space="preserve">a</m:t>
                        </m:r>
                      </m:e>
                      <m:sub>
                        <m:r>
                          <m:t xml:space="preserve">y</m:t>
                        </m:r>
                      </m:sub>
                    </m:sSub>
                    <m:r>
                      <m:t xml:space="preserve">x</m:t>
                    </m:r>
                  </m:e>
                </m:mr>
              </m:m>
            </m:e>
          </m:d>
        </m:oMath>
      </m:oMathPara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3 — Равновесия модели конкуренции</w:t>
      </w:r>
    </w:p>
    <w:tbl>
      <w:tblPr>
        <w:tblW w:w="9638" w:type="dxa"/>
        <w:jc w:val="start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noHBand="0" w:noVBand="1" w:firstColumn="1" w:lastRow="0" w:lastColumn="0" w:firstRow="1" w:val="04a0"/>
      </w:tblPr>
      <w:tblGrid>
        <w:gridCol w:w="1499"/>
        <w:gridCol w:w="2100"/>
        <w:gridCol w:w="2338"/>
        <w:gridCol w:w="3701"/>
      </w:tblGrid>
      <w:tr>
        <w:trPr>
          <w:tblHeader w:val="true"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Случай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Точка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Собств. значения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Тип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(0, 0)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1; 1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неустойчивая (источник)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(2, 0)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0.4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седло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(0, 2)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0.4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седло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(1.25; 1.25)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0.25; −1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устойчивый узел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(0, 0)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1; 1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неустойчивая (источник)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(2, 0)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0.4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седло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(0, 2)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−2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устойчивый узел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(5; −1)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−1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 первого квадранта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(0, 0)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1; 1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неустойчивая (источник)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(2, 0)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−2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устойчивый узел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(0, 2)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−2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устойчивый узел</w:t>
            </w:r>
          </w:p>
        </w:tc>
      </w:tr>
      <w:tr>
        <w:trPr>
          <w:cantSplit/>
        </w:trPr>
        <w:tc>
          <w:tcPr>
            <w:tcW w:w="14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  <w:tc>
          <w:tcPr>
            <w:tcW w:w="21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(0.5; 0.5)</w:t>
            </w:r>
          </w:p>
        </w:tc>
        <w:tc>
          <w:tcPr>
            <w:tcW w:w="2338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−</w:t>
            </w:r>
            <w:r>
              <w:rPr>
                <w:sz w:val="28"/>
                <w:szCs w:val="28"/>
              </w:rPr>
              <w:t>1; 0.5</w:t>
            </w:r>
          </w:p>
        </w:tc>
        <w:tc>
          <w:tcPr>
            <w:tcW w:w="370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седло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2.3. Фазовые портреты</w:t>
      </w:r>
    </w:p>
    <w:p>
      <w:pPr>
        <w:pStyle w:val="Normal"/>
        <w:keepNext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096000" cy="1800225"/>
            <wp:effectExtent l="0" t="0" r="0" b="0"/>
            <wp:docPr id="3" name="Рисунок 3 — Фазовые портреты модели конкуренции (пунктир — изоклины ẋ = 0 и ẏ = 0)" descr="Рисунок 3 — Фазовые портреты модели конкуренции (пунктир — изоклины ẋ = 0 и ẏ = 0)" title="Рисунок 3 — Фазовые портреты модели конкуренции (пунктир — изоклины ẋ = 0 и ẏ = 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 — Фазовые портреты модели конкуренции (пунктир — изоклины ẋ = 0 и ẏ = 0)" descr="Рисунок 3 — Фазовые портреты модели конкуренции (пунктир — изоклины ẋ = 0 и ẏ = 0)" title="Рисунок 3 — Фазовые портреты модели конкуренции (пунктир — изоклины ẋ = 0 и ẏ = 0)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Фазовые портреты модели конкуренции (пунктир — изоклины ẋ = 0 и ẏ = 0)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4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Случай A. </w:t>
      </w:r>
      <w:r>
        <w:rPr>
          <w:sz w:val="28"/>
          <w:szCs w:val="28"/>
        </w:rPr>
        <w:t>Единственное устойчивое равновесие — внутренняя точка (1.25; 1.25): виды сосуществуют при любых положительных начальных условиях.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Случай B. </w:t>
      </w:r>
      <w:r>
        <w:rPr>
          <w:sz w:val="28"/>
          <w:szCs w:val="28"/>
        </w:rPr>
        <w:t>Внутренней точки в первом квадранте нет. Устойчиво лишь равновесие (0; 2): вид x вымирает, побеждает y (он слабо подавляется видом x, а сам подавляет x сильно).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Случай C. </w:t>
      </w:r>
      <w:r>
        <w:rPr>
          <w:sz w:val="28"/>
          <w:szCs w:val="28"/>
        </w:rPr>
        <w:t>Внутренняя точка (0.5; 0.5) — седло, а равновесия (2; 0) и (0; 2) оба устойчивы. Исход зависит от начальных условий: побеждает вид, который изначально сильнее (сепаратриса — диагональ x = y).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2.4. Правило Гаузе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Сосуществование возможно при bₓb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&gt;aₓa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. Результаты проверки приведены в таблице 4.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4 — Проверка правила Гаузе</w:t>
      </w:r>
    </w:p>
    <w:tbl>
      <w:tblPr>
        <w:tblW w:w="9638" w:type="dxa"/>
        <w:jc w:val="start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noHBand="0" w:noVBand="1" w:firstColumn="1" w:lastRow="0" w:lastColumn="0" w:firstRow="1" w:val="04a0"/>
      </w:tblPr>
      <w:tblGrid>
        <w:gridCol w:w="3211"/>
        <w:gridCol w:w="1634"/>
        <w:gridCol w:w="1624"/>
        <w:gridCol w:w="3169"/>
      </w:tblGrid>
      <w:tr>
        <w:trPr>
          <w:tblHeader w:val="true"/>
        </w:trPr>
        <w:tc>
          <w:tcPr>
            <w:tcW w:w="321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Случай</w:t>
            </w:r>
          </w:p>
        </w:tc>
        <w:tc>
          <w:tcPr>
            <w:tcW w:w="163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bₓ·b</w:t>
            </w:r>
            <w:r>
              <w:rPr>
                <w:b/>
                <w:bCs/>
                <w:sz w:val="28"/>
                <w:szCs w:val="28"/>
                <w:vertAlign w:val="subscript"/>
              </w:rPr>
              <w:t>y</w:t>
            </w:r>
          </w:p>
        </w:tc>
        <w:tc>
          <w:tcPr>
            <w:tcW w:w="162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aₓ·a</w:t>
            </w:r>
            <w:r>
              <w:rPr>
                <w:b/>
                <w:bCs/>
                <w:sz w:val="28"/>
                <w:szCs w:val="28"/>
                <w:vertAlign w:val="subscript"/>
              </w:rPr>
              <w:t>y</w:t>
            </w:r>
          </w:p>
        </w:tc>
        <w:tc>
          <w:tcPr>
            <w:tcW w:w="316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Сосуществование</w:t>
            </w:r>
          </w:p>
        </w:tc>
      </w:tr>
      <w:tr>
        <w:trPr>
          <w:cantSplit/>
        </w:trPr>
        <w:tc>
          <w:tcPr>
            <w:tcW w:w="321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(aₓ = a</w:t>
            </w:r>
            <w:r>
              <w:rPr>
                <w:sz w:val="28"/>
                <w:szCs w:val="28"/>
                <w:vertAlign w:val="subscript"/>
              </w:rPr>
              <w:t>y</w:t>
            </w:r>
            <w:r>
              <w:rPr>
                <w:sz w:val="28"/>
                <w:szCs w:val="28"/>
              </w:rPr>
              <w:t xml:space="preserve"> = 0.3)</w:t>
            </w:r>
          </w:p>
        </w:tc>
        <w:tc>
          <w:tcPr>
            <w:tcW w:w="163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</w:tc>
        <w:tc>
          <w:tcPr>
            <w:tcW w:w="162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0.09</w:t>
            </w:r>
          </w:p>
        </w:tc>
        <w:tc>
          <w:tcPr>
            <w:tcW w:w="316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</w:t>
            </w:r>
          </w:p>
        </w:tc>
      </w:tr>
      <w:tr>
        <w:trPr>
          <w:cantSplit/>
        </w:trPr>
        <w:tc>
          <w:tcPr>
            <w:tcW w:w="321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 (aₓ = 1.5, a</w:t>
            </w:r>
            <w:r>
              <w:rPr>
                <w:sz w:val="28"/>
                <w:szCs w:val="28"/>
                <w:vertAlign w:val="subscript"/>
              </w:rPr>
              <w:t>y</w:t>
            </w:r>
            <w:r>
              <w:rPr>
                <w:sz w:val="28"/>
                <w:szCs w:val="28"/>
              </w:rPr>
              <w:t xml:space="preserve"> = 0.3)</w:t>
            </w:r>
          </w:p>
        </w:tc>
        <w:tc>
          <w:tcPr>
            <w:tcW w:w="163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</w:tc>
        <w:tc>
          <w:tcPr>
            <w:tcW w:w="162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0.45</w:t>
            </w:r>
          </w:p>
        </w:tc>
        <w:tc>
          <w:tcPr>
            <w:tcW w:w="316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  <w:tr>
        <w:trPr>
          <w:cantSplit/>
        </w:trPr>
        <w:tc>
          <w:tcPr>
            <w:tcW w:w="3211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 (aₓ = a</w:t>
            </w:r>
            <w:r>
              <w:rPr>
                <w:sz w:val="28"/>
                <w:szCs w:val="28"/>
                <w:vertAlign w:val="subscript"/>
              </w:rPr>
              <w:t>y</w:t>
            </w:r>
            <w:r>
              <w:rPr>
                <w:sz w:val="28"/>
                <w:szCs w:val="28"/>
              </w:rPr>
              <w:t xml:space="preserve"> = 1.5)</w:t>
            </w:r>
          </w:p>
        </w:tc>
        <w:tc>
          <w:tcPr>
            <w:tcW w:w="163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0.25</w:t>
            </w:r>
          </w:p>
        </w:tc>
        <w:tc>
          <w:tcPr>
            <w:tcW w:w="1624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2.25</w:t>
            </w:r>
          </w:p>
        </w:tc>
        <w:tc>
          <w:tcPr>
            <w:tcW w:w="316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нет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Вывод согласуется с фазовыми портретами: устойчивое сосуществование есть только в случае A, где bₓb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&gt; aₓa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.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2.5. Графики x(t), y(t)</w:t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6096000" cy="1685925"/>
            <wp:effectExtent l="0" t="0" r="0" b="0"/>
            <wp:docPr id="4" name="Рисунок 4 — Динамика численностей для двух начальных условий: (0.5; 1.5) — сплошная линия, (1.5; 0.5) — пунктир" descr="Рисунок 4 — Динамика численностей для двух начальных условий: (0.5; 1.5) — сплошная линия, (1.5; 0.5) — пунктир" title="Рисунок 4 — Динамика численностей для двух начальных условий: (0.5; 1.5) — сплошная линия, (1.5; 0.5) — пункти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 — Динамика численностей для двух начальных условий: (0.5; 1.5) — сплошная линия, (1.5; 0.5) — пунктир" descr="Рисунок 4 — Динамика численностей для двух начальных условий: (0.5; 1.5) — сплошная линия, (1.5; 0.5) — пунктир" title="Рисунок 4 — Динамика численностей для двух начальных условий: (0.5; 1.5) — сплошная линия, (1.5; 0.5) — пунктир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85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Динамика численностей для двух начальных условий: (0.5; 1.5) – сплошная линия, (1.5; 0.5) – пунктир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случае A при обоих стартах численности выходят на одно значение 1.25. В случае B при любом старте x → 0, y → 2. В случае C результат зависит от старта: при (0.5; 1.5) побеждает y, при (1.5; 0.5) побеждает x (бистабильность).</w:t>
      </w:r>
      <w:r>
        <w:br w:type="page"/>
      </w:r>
    </w:p>
    <w:p>
      <w:pPr>
        <w:pStyle w:val="Heading1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 Логистическое отображение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3.1. Постановка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xₙ₊₁ = λ xₙ (1 − xₙ), x₀ = 0.2,    λ </w:t>
      </w:r>
      <w:r>
        <w:rPr>
          <w:rFonts w:cs="Cambria Math" w:ascii="Cambria Math" w:hAnsi="Cambria Math"/>
          <w:i/>
          <w:iCs/>
          <w:sz w:val="28"/>
          <w:szCs w:val="28"/>
        </w:rPr>
        <w:t>∈</w:t>
      </w:r>
      <w:r>
        <w:rPr>
          <w:i/>
          <w:iCs/>
          <w:sz w:val="28"/>
          <w:szCs w:val="28"/>
        </w:rPr>
        <w:t xml:space="preserve"> (0, 4]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3.2. Паутинные диаграммы</w:t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25190"/>
            <wp:effectExtent l="0" t="0" r="0" b="0"/>
            <wp:wrapSquare wrapText="largest"/>
            <wp:docPr id="5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25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Рисунок 5 – Паутинные диаграммы для λ = 0.5; 2.9; 3.2; 3.5; 3.9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каждого значения λ после достаточного числа итераций определялся аттрактор (таблица 5).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5 – Аттракторы логистического отображения</w:t>
      </w:r>
    </w:p>
    <w:tbl>
      <w:tblPr>
        <w:tblW w:w="9638" w:type="dxa"/>
        <w:jc w:val="start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noHBand="0" w:noVBand="1" w:firstColumn="1" w:lastRow="0" w:lastColumn="0" w:firstRow="1" w:val="04a0"/>
      </w:tblPr>
      <w:tblGrid>
        <w:gridCol w:w="1300"/>
        <w:gridCol w:w="1700"/>
        <w:gridCol w:w="3099"/>
        <w:gridCol w:w="3539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λ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Период</w:t>
            </w:r>
          </w:p>
        </w:tc>
        <w:tc>
          <w:tcPr>
            <w:tcW w:w="30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Предельные значения</w:t>
            </w:r>
          </w:p>
        </w:tc>
        <w:tc>
          <w:tcPr>
            <w:tcW w:w="35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Поведение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35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сходимость к нулю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2.9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30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0.6552</w:t>
            </w:r>
          </w:p>
        </w:tc>
        <w:tc>
          <w:tcPr>
            <w:tcW w:w="35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затухающие колебания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3.2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30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0.513; 0.7995</w:t>
            </w:r>
          </w:p>
        </w:tc>
        <w:tc>
          <w:tcPr>
            <w:tcW w:w="35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цикл периода 2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30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0.3828; 0.5009; 0.8269; 0.875</w:t>
            </w:r>
          </w:p>
        </w:tc>
        <w:tc>
          <w:tcPr>
            <w:tcW w:w="35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цикл периода 4</w:t>
            </w:r>
          </w:p>
        </w:tc>
      </w:tr>
      <w:tr>
        <w:trPr>
          <w:cantSplit/>
        </w:trPr>
        <w:tc>
          <w:tcPr>
            <w:tcW w:w="13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3.9</w:t>
            </w:r>
          </w:p>
        </w:tc>
        <w:tc>
          <w:tcPr>
            <w:tcW w:w="1700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—</w:t>
            </w:r>
          </w:p>
        </w:tc>
        <w:tc>
          <w:tcPr>
            <w:tcW w:w="30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непериодично</w:t>
            </w:r>
          </w:p>
        </w:tc>
        <w:tc>
          <w:tcPr>
            <w:tcW w:w="35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хаос</w:t>
            </w:r>
          </w:p>
        </w:tc>
      </w:tr>
    </w:tbl>
    <w:p>
      <w:pPr>
        <w:pStyle w:val="ListParagraph"/>
        <w:numPr>
          <w:ilvl w:val="0"/>
          <w:numId w:val="0"/>
        </w:numPr>
        <w:spacing w:lineRule="auto" w:line="360"/>
        <w:ind w:hanging="0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λ = 0.5: </w:t>
      </w:r>
      <w:r>
        <w:rPr>
          <w:b w:val="false"/>
          <w:bCs w:val="false"/>
          <w:sz w:val="28"/>
          <w:szCs w:val="28"/>
        </w:rPr>
        <w:t>траектория «лесенкой» сходится к x* = 0.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λ = 2.9: </w:t>
      </w:r>
      <w:r>
        <w:rPr>
          <w:sz w:val="28"/>
          <w:szCs w:val="28"/>
        </w:rPr>
        <w:t>затухающие колебания вокруг x* = 1 − 1/λ ≈ 0.655; точка устойчива, так как |f′(x*)| = |2 − λ| = 0.9 &lt; 1.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λ = 3.2: </w:t>
      </w:r>
      <w:r>
        <w:rPr>
          <w:sz w:val="28"/>
          <w:szCs w:val="28"/>
        </w:rPr>
        <w:t>неподвижная точка неустойчива (|f′| = 1.2 &gt; 1), возникает устойчивый цикл периода 2 между ≈ 0.513 и ≈ 0.799.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λ = 3.5: </w:t>
      </w:r>
      <w:r>
        <w:rPr>
          <w:sz w:val="28"/>
          <w:szCs w:val="28"/>
        </w:rPr>
        <w:t>цикл периода 4.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λ = 3.9: </w:t>
      </w:r>
      <w:r>
        <w:rPr>
          <w:sz w:val="28"/>
          <w:szCs w:val="28"/>
        </w:rPr>
        <w:t>хаос — траектория непериодична и заполняет почти весь доступный отрезок.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3.3. Бифуркационная диаграмма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Диаграмма построена по 3000 значениям λ </w:t>
      </w:r>
      <w:r>
        <w:rPr>
          <w:rFonts w:cs="Cambria Math" w:ascii="Cambria Math" w:hAnsi="Cambria Math"/>
          <w:sz w:val="28"/>
          <w:szCs w:val="28"/>
        </w:rPr>
        <w:t>∈</w:t>
      </w:r>
      <w:r>
        <w:rPr>
          <w:sz w:val="28"/>
          <w:szCs w:val="28"/>
        </w:rPr>
        <w:t xml:space="preserve"> [2.5, 4.0]: для каждого λ отбрасывались первые n₀ = 1000 итераций, после чего наносились следующие N = 200 значений xₙ. Вертикальными линиями отмечены характерные значения параметра.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715000" cy="2838450"/>
            <wp:effectExtent l="0" t="0" r="0" b="0"/>
            <wp:docPr id="6" name="Рисунок 6 — Бифуркационная диаграмма логистического отображения" descr="Рисунок 6 — Бифуркационная диаграмма логистического отображения" title="Рисунок 6 — Бифуркационная диаграмма логистического отображ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 — Бифуркационная диаграмма логистического отображения" descr="Рисунок 6 — Бифуркационная диаграмма логистического отображения" title="Рисунок 6 — Бифуркационная диаграмма логистического отображения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3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Бифуркационная диаграмма логистического отображения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Таблица 6 — Характерные значения параметра λ</w:t>
      </w:r>
    </w:p>
    <w:tbl>
      <w:tblPr>
        <w:tblW w:w="9638" w:type="dxa"/>
        <w:jc w:val="start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  <w:tblLook w:noHBand="0" w:noVBand="1" w:firstColumn="1" w:lastRow="0" w:lastColumn="0" w:firstRow="1" w:val="04a0"/>
      </w:tblPr>
      <w:tblGrid>
        <w:gridCol w:w="1999"/>
        <w:gridCol w:w="7639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λ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  <w:shd w:color="auto" w:fill="E7ECF4" w:val="clear"/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Событие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3.0000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появление цикла периода 2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3.4495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цикл периода 4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3.5441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цикл периода 8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3.5644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цикл периода 16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3.56995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точка накопления каскада (граница хаоса)</w:t>
            </w:r>
          </w:p>
        </w:tc>
      </w:tr>
      <w:tr>
        <w:trPr>
          <w:cantSplit/>
        </w:trPr>
        <w:tc>
          <w:tcPr>
            <w:tcW w:w="199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3.83</w:t>
            </w:r>
          </w:p>
        </w:tc>
        <w:tc>
          <w:tcPr>
            <w:tcW w:w="7639" w:type="dxa"/>
            <w:tcBorders>
              <w:top w:val="single" w:sz="4" w:space="0" w:color="808080"/>
              <w:start w:val="single" w:sz="4" w:space="0" w:color="808080"/>
              <w:bottom w:val="single" w:sz="4" w:space="0" w:color="808080"/>
              <w:end w:val="single" w:sz="4" w:space="0" w:color="808080"/>
            </w:tcBorders>
          </w:tcPr>
          <w:p>
            <w:pPr>
              <w:pStyle w:val="Normal"/>
              <w:spacing w:lineRule="auto" w:line="360"/>
              <w:ind w:firstLine="709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окно периодичности (цикл периода 3)</w:t>
            </w:r>
          </w:p>
        </w:tc>
      </w:tr>
    </w:tbl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 ростом λ неподвижная точка теряет устойчивость при λ = 3, затем следует каскад удвоения периода 2 → 4 → 8 → 16 → …, после λ∞ ≈ 3.56995 начинается хаос, внутри которого встречаются окна периодичности (например, цикл периода 3 при λ ≈ 3.83).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Оценка постоянной Фейгенбаума по отмеченным значениям: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δ₁ = (3.4495 − 3.0)/(3.5441 − 3.4495) ≈ 4.75,   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i/>
          <w:iCs/>
          <w:sz w:val="28"/>
          <w:szCs w:val="28"/>
        </w:rPr>
        <w:t>δ₂ = (3.5441 − 3.4495)/(3.5644 − 3.5441) ≈ 4.66.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Полученные значения близки к табличному δ ≈ 4.6692.</w:t>
      </w:r>
    </w:p>
    <w:p>
      <w:pPr>
        <w:pStyle w:val="Heading2"/>
        <w:keepNext w:val="true"/>
        <w:spacing w:lineRule="auto" w:line="360" w:before="0"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3.4. Чувствительность к начальным данным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При λ = 3.9 запущены две траектории с начальными условиями x₀ = 0.8 и x₀ = 0.80001 (начальное расхождение 10⁻⁵).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keepNext w:val="true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05500" cy="1743075"/>
            <wp:effectExtent l="0" t="0" r="0" b="0"/>
            <wp:docPr id="7" name="Рисунок 7 — Две близкие траектории при λ = 3.9 и расхождение между ними" descr="Рисунок 7 — Две близкие траектории при λ = 3.9 и расхождение между ними" title="Рисунок 7 — Две близкие траектории при λ = 3.9 и расхождение между ним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 — Две близкие траектории при λ = 3.9 и расхождение между ними" descr="Рисунок 7 — Две близкие траектории при λ = 3.9 и расхождение между ними" title="Рисунок 7 — Две близкие траектории при λ = 3.9 и расхождение между ними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43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Две близкие траектории при λ = 3.9 и расхождение между ними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Расхождение траекторий впервые превышает 0.1 на </w:t>
      </w:r>
      <w:r>
        <w:rPr>
          <w:b/>
          <w:bCs/>
          <w:sz w:val="28"/>
          <w:szCs w:val="28"/>
        </w:rPr>
        <w:t>18-й итерации</w:t>
      </w:r>
      <w:r>
        <w:rPr>
          <w:sz w:val="28"/>
          <w:szCs w:val="28"/>
        </w:rPr>
        <w:t>. До этого момента траектории практически неотличимы, затем различие растёт примерно экспоненциально (линейный участок на логарифмическом графике), и далее траектории ведут себя совершенно по-разному.</w:t>
      </w:r>
    </w:p>
    <w:p>
      <w:pPr>
        <w:pStyle w:val="Normal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br w:type="page"/>
      </w:r>
    </w:p>
    <w:p>
      <w:pPr>
        <w:pStyle w:val="Heading1"/>
        <w:keepNext w:val="true"/>
        <w:spacing w:lineRule="auto" w:line="360" w:before="0" w:after="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Общие выводы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Модель Лотки–Вольтерры имеет седло в (0, 0) и центр в (ℓ/b, k/a) = (6; 7.5); траектории — замкнутые кривые, лежащие на линиях уровня первого интеграла V. Численный метод Эйлера сохраняет V лишь приближённо (дрейф ≈ 1.2 % при h = 0.001).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В модели конкуренции исход определяется соотношением параметров: при bₓb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&gt; aₓa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 возможно устойчивое сосуществование (случай A), иначе один вид вытесняет другой (B) или результат зависит от начальных условий (C).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Логистическое отображение при росте λ проходит каскад удвоения периода и переходит в хаос при λ∞ ≈ 3.56995; отношение длин соседних интервалов даёт оценку δ ≈ 4.66–4.75, что близко к постоянной Фейгенбаума 4.669.</w:t>
      </w:r>
    </w:p>
    <w:p>
      <w:pPr>
        <w:pStyle w:val="ListParagraph"/>
        <w:numPr>
          <w:ilvl w:val="0"/>
          <w:numId w:val="1"/>
        </w:numPr>
        <w:spacing w:lineRule="auto" w:line="360"/>
        <w:ind w:firstLine="709" w:start="0"/>
        <w:jc w:val="both"/>
        <w:rPr>
          <w:sz w:val="28"/>
          <w:szCs w:val="28"/>
        </w:rPr>
      </w:pPr>
      <w:r>
        <w:rPr>
          <w:sz w:val="28"/>
          <w:szCs w:val="28"/>
        </w:rPr>
        <w:t>В хаотическом режиме (λ = 3.9) система чувствительна к начальным данным: разница 10⁻⁵ достигает 0.1 за 18 итераций. Детерминированная система может быть непредсказуемой на практике из-за такой чувствительности.</w:t>
      </w:r>
    </w:p>
    <w:sectPr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mbria Math">
    <w:charset w:val="01" w:characterSet="utf-8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0"/>
      <w:numFmt w:val="decimal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63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8699f"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360" w:after="160"/>
      <w:jc w:val="start"/>
      <w:outlineLvl w:val="0"/>
    </w:pPr>
    <w:rPr>
      <w:rFonts w:ascii="Times New Roman" w:hAnsi="Times New Roman" w:eastAsia="Times New Roman" w:cs="Times New Roman"/>
      <w:b/>
      <w:bCs/>
      <w:color w:val="auto"/>
      <w:kern w:val="0"/>
      <w:sz w:val="30"/>
      <w:szCs w:val="30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240" w:after="120"/>
      <w:jc w:val="start"/>
      <w:outlineLvl w:val="1"/>
    </w:pPr>
    <w:rPr>
      <w:rFonts w:ascii="Times New Roman" w:hAnsi="Times New Roman" w:eastAsia="Times New Roman" w:cs="Times New Roman"/>
      <w:b/>
      <w:bCs/>
      <w:color w:val="auto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semiHidden/>
    <w:unhideWhenUsed/>
    <w:qFormat/>
    <w:pPr>
      <w:widowControl/>
      <w:bidi w:val="0"/>
      <w:spacing w:before="0" w:after="0"/>
      <w:jc w:val="star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star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4"/>
      <w:szCs w:val="24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start"/>
      <w:outlineLvl w:val="4"/>
    </w:pPr>
    <w:rPr>
      <w:rFonts w:ascii="Times New Roman" w:hAnsi="Times New Roman" w:eastAsia="Times New Roman" w:cs="Times New Roman"/>
      <w:color w:val="2E74B5"/>
      <w:kern w:val="0"/>
      <w:sz w:val="24"/>
      <w:szCs w:val="24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start"/>
      <w:outlineLvl w:val="5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8" w:customStyle="1">
    <w:name w:val="Текст сноски Знак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9" w:customStyle="1">
    <w:name w:val="Текст концевой сноски Знак"/>
    <w:link w:val="EndnoteText"/>
    <w:uiPriority w:val="99"/>
    <w:semiHidden/>
    <w:unhideWhenUsed/>
    <w:qFormat/>
    <w:rPr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sid w:val="000c4835"/>
    <w:rPr>
      <w:color w:val="80808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FootnoteText">
    <w:name w:val="footnote text"/>
    <w:link w:val="Style8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9"/>
    <w:uiPriority w:val="99"/>
    <w:semiHidden/>
    <w:unhideWhenUsed/>
    <w:pPr>
      <w:widowControl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NormalWeb">
    <w:name w:val="Normal (Web)"/>
    <w:basedOn w:val="Normal"/>
    <w:uiPriority w:val="99"/>
    <w:semiHidden/>
    <w:unhideWhenUsed/>
    <w:qFormat/>
    <w:rsid w:val="00fe50fd"/>
    <w:pPr>
      <w:spacing w:beforeAutospacing="1" w:afterAutospacing="1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Application>LibreOffice/26.2.6.1$Linux_X86_64 LibreOffice_project/620$Build-1</Application>
  <AppVersion>15.0000</AppVersion>
  <Pages>12</Pages>
  <Words>1396</Words>
  <Characters>7266</Characters>
  <CharactersWithSpaces>8454</CharactersWithSpaces>
  <Paragraphs>221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2026-10-18T22:31:00Z</dcterms:created>
  <dc:creator>Лабораторная работа №2</dc:creator>
  <dc:description/>
  <dc:language>ru-RU</dc:language>
  <cp:lastModifiedBy/>
  <cp:lastPrinted>2026-10-27T20:00:03Z</cp:lastPrinted>
  <dcterms:modified xsi:type="dcterms:W3CDTF">2026-10-27T20:25:56Z</dcterms:modified>
  <cp:revision>8</cp:revision>
  <dc:subject/>
  <dc:title>Отчёт по лабораторной работе №2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