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contributing.md"/>
    <w:p>
      <w:pPr>
        <w:pStyle w:val="Heading1"/>
      </w:pPr>
      <w:r>
        <w:t xml:space="preserve">CONTRIBUTING.md</w:t>
      </w:r>
    </w:p>
    <w:bookmarkEnd w:id="20"/>
    <w:bookmarkStart w:id="21" w:name="правила-разработки-проекта-ломхаб"/>
    <w:p>
      <w:pPr>
        <w:pStyle w:val="Heading1"/>
      </w:pPr>
      <w:r>
        <w:t xml:space="preserve">Правила разработки проекта «ЛомХаб»</w:t>
      </w:r>
    </w:p>
    <w:p>
      <w:pPr>
        <w:pStyle w:val="FirstParagraph"/>
      </w:pPr>
      <w:r>
        <w:t xml:space="preserve">Версия: 1.0</w:t>
      </w:r>
    </w:p>
    <w:p>
      <w:r>
        <w:pict>
          <v:rect style="width:0;height:1.5pt" o:hralign="center" o:hrstd="t" o:hr="t"/>
        </w:pict>
      </w:r>
    </w:p>
    <w:bookmarkEnd w:id="21"/>
    <w:bookmarkStart w:id="22" w:name="цель"/>
    <w:p>
      <w:pPr>
        <w:pStyle w:val="Heading1"/>
      </w:pPr>
      <w:r>
        <w:t xml:space="preserve">Цель</w:t>
      </w:r>
    </w:p>
    <w:p>
      <w:pPr>
        <w:pStyle w:val="FirstParagraph"/>
      </w:pPr>
      <w:r>
        <w:t xml:space="preserve">Этот документ определяет единые правила разработки проекта «ЛомХаб».</w:t>
      </w:r>
    </w:p>
    <w:p>
      <w:pPr>
        <w:pStyle w:val="BodyText"/>
      </w:pPr>
      <w:r>
        <w:t xml:space="preserve">Все разработчики, включая AI (ChatGPT, Codex и другие инструменты), обязаны соблюдать данные правила.</w:t>
      </w:r>
    </w:p>
    <w:p>
      <w:pPr>
        <w:pStyle w:val="BodyText"/>
      </w:pPr>
      <w:r>
        <w:t xml:space="preserve">Если возникает противоречие между кодом и данным документом, приоритет имеет данный документ.</w:t>
      </w:r>
    </w:p>
    <w:p>
      <w:r>
        <w:pict>
          <v:rect style="width:0;height:1.5pt" o:hralign="center" o:hrstd="t" o:hr="t"/>
        </w:pict>
      </w:r>
    </w:p>
    <w:bookmarkEnd w:id="22"/>
    <w:bookmarkStart w:id="23" w:name="главный-принцип"/>
    <w:p>
      <w:pPr>
        <w:pStyle w:val="Heading1"/>
      </w:pPr>
      <w:r>
        <w:t xml:space="preserve">Главный принцип</w:t>
      </w:r>
    </w:p>
    <w:p>
      <w:pPr>
        <w:pStyle w:val="FirstParagraph"/>
      </w:pPr>
      <w:r>
        <w:t xml:space="preserve">Мы создаем коммерческий продукт, а не учебный проект.</w:t>
      </w:r>
    </w:p>
    <w:p>
      <w:pPr>
        <w:pStyle w:val="BodyText"/>
      </w:pPr>
      <w:r>
        <w:t xml:space="preserve">Каждое решение должно быть:</w:t>
      </w:r>
    </w:p>
    <w:p>
      <w:pPr>
        <w:pStyle w:val="Compact"/>
        <w:numPr>
          <w:ilvl w:val="0"/>
          <w:numId w:val="1001"/>
        </w:numPr>
      </w:pPr>
      <w:r>
        <w:t xml:space="preserve">простым;</w:t>
      </w:r>
    </w:p>
    <w:p>
      <w:pPr>
        <w:pStyle w:val="Compact"/>
        <w:numPr>
          <w:ilvl w:val="0"/>
          <w:numId w:val="1001"/>
        </w:numPr>
      </w:pPr>
      <w:r>
        <w:t xml:space="preserve">понятным;</w:t>
      </w:r>
    </w:p>
    <w:p>
      <w:pPr>
        <w:pStyle w:val="Compact"/>
        <w:numPr>
          <w:ilvl w:val="0"/>
          <w:numId w:val="1001"/>
        </w:numPr>
      </w:pPr>
      <w:r>
        <w:t xml:space="preserve">масштабируемым;</w:t>
      </w:r>
    </w:p>
    <w:p>
      <w:pPr>
        <w:pStyle w:val="Compact"/>
        <w:numPr>
          <w:ilvl w:val="0"/>
          <w:numId w:val="1001"/>
        </w:numPr>
      </w:pPr>
      <w:r>
        <w:t xml:space="preserve">поддерживаемым.</w:t>
      </w:r>
    </w:p>
    <w:p>
      <w:r>
        <w:pict>
          <v:rect style="width:0;height:1.5pt" o:hralign="center" o:hrstd="t" o:hr="t"/>
        </w:pict>
      </w:r>
    </w:p>
    <w:bookmarkEnd w:id="23"/>
    <w:bookmarkStart w:id="24" w:name="приоритеты"/>
    <w:p>
      <w:pPr>
        <w:pStyle w:val="Heading1"/>
      </w:pPr>
      <w:r>
        <w:t xml:space="preserve">Приоритеты</w:t>
      </w:r>
    </w:p>
    <w:p>
      <w:pPr>
        <w:pStyle w:val="Compact"/>
        <w:numPr>
          <w:ilvl w:val="0"/>
          <w:numId w:val="1002"/>
        </w:numPr>
      </w:pPr>
      <w:r>
        <w:t xml:space="preserve">Простота.</w:t>
      </w:r>
    </w:p>
    <w:p>
      <w:pPr>
        <w:pStyle w:val="Compact"/>
        <w:numPr>
          <w:ilvl w:val="0"/>
          <w:numId w:val="1002"/>
        </w:numPr>
      </w:pPr>
      <w:r>
        <w:t xml:space="preserve">Надежность.</w:t>
      </w:r>
    </w:p>
    <w:p>
      <w:pPr>
        <w:pStyle w:val="Compact"/>
        <w:numPr>
          <w:ilvl w:val="0"/>
          <w:numId w:val="1002"/>
        </w:numPr>
      </w:pPr>
      <w:r>
        <w:t xml:space="preserve">Производительность.</w:t>
      </w:r>
    </w:p>
    <w:p>
      <w:pPr>
        <w:pStyle w:val="Compact"/>
        <w:numPr>
          <w:ilvl w:val="0"/>
          <w:numId w:val="1002"/>
        </w:numPr>
      </w:pPr>
      <w:r>
        <w:t xml:space="preserve">Масштабируемость.</w:t>
      </w:r>
    </w:p>
    <w:p>
      <w:pPr>
        <w:pStyle w:val="Compact"/>
        <w:numPr>
          <w:ilvl w:val="0"/>
          <w:numId w:val="1002"/>
        </w:numPr>
      </w:pPr>
      <w:r>
        <w:t xml:space="preserve">Красивый код.</w:t>
      </w:r>
    </w:p>
    <w:p>
      <w:r>
        <w:pict>
          <v:rect style="width:0;height:1.5pt" o:hralign="center" o:hrstd="t" o:hr="t"/>
        </w:pict>
      </w:r>
    </w:p>
    <w:bookmarkEnd w:id="24"/>
    <w:bookmarkStart w:id="25" w:name="технологический-стек"/>
    <w:p>
      <w:pPr>
        <w:pStyle w:val="Heading1"/>
      </w:pPr>
      <w:r>
        <w:t xml:space="preserve">Технологический стек</w:t>
      </w:r>
    </w:p>
    <w:p>
      <w:pPr>
        <w:pStyle w:val="FirstParagraph"/>
      </w:pPr>
      <w:r>
        <w:t xml:space="preserve">Frontend</w:t>
      </w:r>
    </w:p>
    <w:p>
      <w:pPr>
        <w:pStyle w:val="Compact"/>
        <w:numPr>
          <w:ilvl w:val="0"/>
          <w:numId w:val="1003"/>
        </w:numPr>
      </w:pPr>
      <w:r>
        <w:t xml:space="preserve">Next.js</w:t>
      </w:r>
    </w:p>
    <w:p>
      <w:pPr>
        <w:pStyle w:val="Compact"/>
        <w:numPr>
          <w:ilvl w:val="0"/>
          <w:numId w:val="1003"/>
        </w:numPr>
      </w:pPr>
      <w:r>
        <w:t xml:space="preserve">React</w:t>
      </w:r>
    </w:p>
    <w:p>
      <w:pPr>
        <w:pStyle w:val="Compact"/>
        <w:numPr>
          <w:ilvl w:val="0"/>
          <w:numId w:val="1003"/>
        </w:numPr>
      </w:pPr>
      <w:r>
        <w:t xml:space="preserve">TypeScript</w:t>
      </w:r>
    </w:p>
    <w:p>
      <w:pPr>
        <w:pStyle w:val="Compact"/>
        <w:numPr>
          <w:ilvl w:val="0"/>
          <w:numId w:val="1003"/>
        </w:numPr>
      </w:pPr>
      <w:r>
        <w:t xml:space="preserve">Tailwind CSS</w:t>
      </w:r>
    </w:p>
    <w:p>
      <w:pPr>
        <w:pStyle w:val="FirstParagraph"/>
      </w:pPr>
      <w:r>
        <w:t xml:space="preserve">Backend</w:t>
      </w:r>
    </w:p>
    <w:p>
      <w:pPr>
        <w:pStyle w:val="Compact"/>
        <w:numPr>
          <w:ilvl w:val="0"/>
          <w:numId w:val="1004"/>
        </w:numPr>
      </w:pPr>
      <w:r>
        <w:t xml:space="preserve">Next.js Route Handlers</w:t>
      </w:r>
    </w:p>
    <w:p>
      <w:pPr>
        <w:pStyle w:val="Compact"/>
        <w:numPr>
          <w:ilvl w:val="0"/>
          <w:numId w:val="1004"/>
        </w:numPr>
      </w:pPr>
      <w:r>
        <w:t xml:space="preserve">Prisma ORM</w:t>
      </w:r>
    </w:p>
    <w:p>
      <w:pPr>
        <w:pStyle w:val="Compact"/>
        <w:numPr>
          <w:ilvl w:val="0"/>
          <w:numId w:val="1004"/>
        </w:numPr>
      </w:pPr>
      <w:r>
        <w:t xml:space="preserve">PostgreSQL</w:t>
      </w:r>
    </w:p>
    <w:p>
      <w:pPr>
        <w:pStyle w:val="FirstParagraph"/>
      </w:pPr>
      <w:r>
        <w:t xml:space="preserve">Инфраструктура</w:t>
      </w:r>
    </w:p>
    <w:p>
      <w:pPr>
        <w:pStyle w:val="Compact"/>
        <w:numPr>
          <w:ilvl w:val="0"/>
          <w:numId w:val="1005"/>
        </w:numPr>
      </w:pPr>
      <w:r>
        <w:t xml:space="preserve">Docker</w:t>
      </w:r>
    </w:p>
    <w:p>
      <w:pPr>
        <w:pStyle w:val="Compact"/>
        <w:numPr>
          <w:ilvl w:val="0"/>
          <w:numId w:val="1005"/>
        </w:numPr>
      </w:pPr>
      <w:r>
        <w:t xml:space="preserve">Object Storage</w:t>
      </w:r>
    </w:p>
    <w:p>
      <w:pPr>
        <w:pStyle w:val="Compact"/>
        <w:numPr>
          <w:ilvl w:val="0"/>
          <w:numId w:val="1005"/>
        </w:numPr>
      </w:pPr>
      <w:r>
        <w:t xml:space="preserve">Яндекс Карты</w:t>
      </w:r>
    </w:p>
    <w:p>
      <w:r>
        <w:pict>
          <v:rect style="width:0;height:1.5pt" o:hralign="center" o:hrstd="t" o:hr="t"/>
        </w:pict>
      </w:r>
    </w:p>
    <w:bookmarkEnd w:id="25"/>
    <w:bookmarkStart w:id="26" w:name="общие-правила"/>
    <w:p>
      <w:pPr>
        <w:pStyle w:val="Heading1"/>
      </w:pPr>
      <w:r>
        <w:t xml:space="preserve">Общие правила</w:t>
      </w:r>
    </w:p>
    <w:p>
      <w:pPr>
        <w:pStyle w:val="FirstParagraph"/>
      </w:pPr>
      <w:r>
        <w:t xml:space="preserve">Запрещено:</w:t>
      </w:r>
    </w:p>
    <w:p>
      <w:pPr>
        <w:pStyle w:val="Compact"/>
        <w:numPr>
          <w:ilvl w:val="0"/>
          <w:numId w:val="1006"/>
        </w:numPr>
      </w:pPr>
      <w:r>
        <w:t xml:space="preserve">использовать</w:t>
      </w:r>
      <w:r>
        <w:t xml:space="preserve"> </w:t>
      </w:r>
      <w:r>
        <w:rPr>
          <w:rStyle w:val="VerbatimChar"/>
        </w:rPr>
        <w:t xml:space="preserve">any</w:t>
      </w:r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дублировать код;</w:t>
      </w:r>
    </w:p>
    <w:p>
      <w:pPr>
        <w:pStyle w:val="Compact"/>
        <w:numPr>
          <w:ilvl w:val="0"/>
          <w:numId w:val="1006"/>
        </w:numPr>
      </w:pPr>
      <w:r>
        <w:t xml:space="preserve">писать SQL внутри компонентов;</w:t>
      </w:r>
    </w:p>
    <w:p>
      <w:pPr>
        <w:pStyle w:val="Compact"/>
        <w:numPr>
          <w:ilvl w:val="0"/>
          <w:numId w:val="1006"/>
        </w:numPr>
      </w:pPr>
      <w:r>
        <w:t xml:space="preserve">смешивать бизнес-логику и интерфейс;</w:t>
      </w:r>
    </w:p>
    <w:p>
      <w:pPr>
        <w:pStyle w:val="Compact"/>
        <w:numPr>
          <w:ilvl w:val="0"/>
          <w:numId w:val="1006"/>
        </w:numPr>
      </w:pPr>
      <w:r>
        <w:t xml:space="preserve">хранить секреты в коде.</w:t>
      </w:r>
    </w:p>
    <w:p>
      <w:pPr>
        <w:pStyle w:val="FirstParagraph"/>
      </w:pPr>
      <w:r>
        <w:t xml:space="preserve">Разрешено:</w:t>
      </w:r>
    </w:p>
    <w:p>
      <w:pPr>
        <w:pStyle w:val="Compact"/>
        <w:numPr>
          <w:ilvl w:val="0"/>
          <w:numId w:val="1007"/>
        </w:numPr>
      </w:pPr>
      <w:r>
        <w:t xml:space="preserve">переиспользовать компоненты;</w:t>
      </w:r>
    </w:p>
    <w:p>
      <w:pPr>
        <w:pStyle w:val="Compact"/>
        <w:numPr>
          <w:ilvl w:val="0"/>
          <w:numId w:val="1007"/>
        </w:numPr>
      </w:pPr>
      <w:r>
        <w:t xml:space="preserve">использовать сервисный слой;</w:t>
      </w:r>
    </w:p>
    <w:p>
      <w:pPr>
        <w:pStyle w:val="Compact"/>
        <w:numPr>
          <w:ilvl w:val="0"/>
          <w:numId w:val="1007"/>
        </w:numPr>
      </w:pPr>
      <w:r>
        <w:t xml:space="preserve">писать подробные комментарии только там, где они действительно нужны.</w:t>
      </w:r>
    </w:p>
    <w:p>
      <w:r>
        <w:pict>
          <v:rect style="width:0;height:1.5pt" o:hralign="center" o:hrstd="t" o:hr="t"/>
        </w:pict>
      </w:r>
    </w:p>
    <w:bookmarkEnd w:id="26"/>
    <w:bookmarkStart w:id="27" w:name="структура-проекта"/>
    <w:p>
      <w:pPr>
        <w:pStyle w:val="Heading1"/>
      </w:pPr>
      <w:r>
        <w:t xml:space="preserve">Структура проекта</w:t>
      </w:r>
    </w:p>
    <w:p>
      <w:pPr>
        <w:pStyle w:val="SourceCode"/>
      </w:pPr>
      <w:r>
        <w:rPr>
          <w:rStyle w:val="VerbatimChar"/>
        </w:rPr>
        <w:t xml:space="preserve">src/</w:t>
      </w:r>
      <w:r>
        <w:br/>
      </w:r>
      <w:r>
        <w:rPr>
          <w:rStyle w:val="VerbatimChar"/>
        </w:rPr>
        <w:t xml:space="preserve">  app/</w:t>
      </w:r>
      <w:r>
        <w:br/>
      </w:r>
      <w:r>
        <w:rPr>
          <w:rStyle w:val="VerbatimChar"/>
        </w:rPr>
        <w:t xml:space="preserve">  components/</w:t>
      </w:r>
      <w:r>
        <w:br/>
      </w:r>
      <w:r>
        <w:rPr>
          <w:rStyle w:val="VerbatimChar"/>
        </w:rPr>
        <w:t xml:space="preserve">  lib/</w:t>
      </w:r>
      <w:r>
        <w:br/>
      </w:r>
      <w:r>
        <w:rPr>
          <w:rStyle w:val="VerbatimChar"/>
        </w:rPr>
        <w:t xml:space="preserve">  services/</w:t>
      </w:r>
      <w:r>
        <w:br/>
      </w:r>
      <w:r>
        <w:rPr>
          <w:rStyle w:val="VerbatimChar"/>
        </w:rPr>
        <w:t xml:space="preserve">  hooks/</w:t>
      </w:r>
      <w:r>
        <w:br/>
      </w:r>
      <w:r>
        <w:rPr>
          <w:rStyle w:val="VerbatimChar"/>
        </w:rPr>
        <w:t xml:space="preserve">  types/</w:t>
      </w:r>
      <w:r>
        <w:br/>
      </w:r>
      <w:r>
        <w:rPr>
          <w:rStyle w:val="VerbatimChar"/>
        </w:rPr>
        <w:t xml:space="preserve">  styles/</w:t>
      </w:r>
      <w:r>
        <w:br/>
      </w:r>
      <w:r>
        <w:br/>
      </w:r>
      <w:r>
        <w:rPr>
          <w:rStyle w:val="VerbatimChar"/>
        </w:rPr>
        <w:t xml:space="preserve">database/</w:t>
      </w:r>
      <w:r>
        <w:br/>
      </w:r>
      <w:r>
        <w:br/>
      </w:r>
      <w:r>
        <w:rPr>
          <w:rStyle w:val="VerbatimChar"/>
        </w:rPr>
        <w:t xml:space="preserve">docs/</w:t>
      </w:r>
      <w:r>
        <w:br/>
      </w:r>
      <w:r>
        <w:br/>
      </w:r>
      <w:r>
        <w:rPr>
          <w:rStyle w:val="VerbatimChar"/>
        </w:rPr>
        <w:t xml:space="preserve">specs/</w:t>
      </w:r>
      <w:r>
        <w:br/>
      </w:r>
      <w:r>
        <w:br/>
      </w:r>
      <w:r>
        <w:rPr>
          <w:rStyle w:val="VerbatimChar"/>
        </w:rPr>
        <w:t xml:space="preserve">public/</w:t>
      </w:r>
    </w:p>
    <w:p>
      <w:r>
        <w:pict>
          <v:rect style="width:0;height:1.5pt" o:hralign="center" o:hrstd="t" o:hr="t"/>
        </w:pict>
      </w:r>
    </w:p>
    <w:bookmarkEnd w:id="27"/>
    <w:bookmarkStart w:id="28" w:name="именование"/>
    <w:p>
      <w:pPr>
        <w:pStyle w:val="Heading1"/>
      </w:pPr>
      <w:r>
        <w:t xml:space="preserve">Именование</w:t>
      </w:r>
    </w:p>
    <w:p>
      <w:pPr>
        <w:pStyle w:val="FirstParagraph"/>
      </w:pPr>
      <w:r>
        <w:t xml:space="preserve">Компоненты</w:t>
      </w:r>
    </w:p>
    <w:p>
      <w:pPr>
        <w:pStyle w:val="BodyText"/>
      </w:pPr>
      <w:r>
        <w:t xml:space="preserve">PascalCase</w:t>
      </w:r>
    </w:p>
    <w:p>
      <w:pPr>
        <w:pStyle w:val="BodyText"/>
      </w:pPr>
      <w:r>
        <w:t xml:space="preserve">Пример:</w:t>
      </w:r>
    </w:p>
    <w:p>
      <w:pPr>
        <w:pStyle w:val="BodyText"/>
      </w:pPr>
      <w:r>
        <w:t xml:space="preserve">PriceTable.tsx</w:t>
      </w:r>
    </w:p>
    <w:p>
      <w:pPr>
        <w:pStyle w:val="BodyText"/>
      </w:pPr>
      <w:r>
        <w:t xml:space="preserve">MapFilters.tsx</w:t>
      </w:r>
    </w:p>
    <w:p>
      <w:pPr>
        <w:pStyle w:val="BodyText"/>
      </w:pPr>
      <w:r>
        <w:t xml:space="preserve">YardCard.tsx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Функции</w:t>
      </w:r>
    </w:p>
    <w:p>
      <w:pPr>
        <w:pStyle w:val="BodyText"/>
      </w:pPr>
      <w:r>
        <w:t xml:space="preserve">camelCase</w:t>
      </w:r>
    </w:p>
    <w:p>
      <w:pPr>
        <w:pStyle w:val="BodyText"/>
      </w:pPr>
      <w:r>
        <w:t xml:space="preserve">Пример:</w:t>
      </w:r>
    </w:p>
    <w:p>
      <w:pPr>
        <w:pStyle w:val="BodyText"/>
      </w:pPr>
      <w:r>
        <w:t xml:space="preserve">calculatePrice()</w:t>
      </w:r>
    </w:p>
    <w:p>
      <w:pPr>
        <w:pStyle w:val="BodyText"/>
      </w:pPr>
      <w:r>
        <w:t xml:space="preserve">updateYard()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Константы</w:t>
      </w:r>
    </w:p>
    <w:p>
      <w:pPr>
        <w:pStyle w:val="BodyText"/>
      </w:pPr>
      <w:r>
        <w:t xml:space="preserve">UPPER_CASE</w:t>
      </w:r>
    </w:p>
    <w:p>
      <w:pPr>
        <w:pStyle w:val="BodyText"/>
      </w:pPr>
      <w:r>
        <w:t xml:space="preserve">Пример:</w:t>
      </w:r>
    </w:p>
    <w:p>
      <w:pPr>
        <w:pStyle w:val="BodyText"/>
      </w:pPr>
      <w:r>
        <w:t xml:space="preserve">DEFAULT_CITY</w:t>
      </w:r>
    </w:p>
    <w:p>
      <w:pPr>
        <w:pStyle w:val="BodyText"/>
      </w:pPr>
      <w:r>
        <w:t xml:space="preserve">MAX_UPLOAD_SIZE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Файлы</w:t>
      </w:r>
    </w:p>
    <w:p>
      <w:pPr>
        <w:pStyle w:val="BodyText"/>
      </w:pPr>
      <w:r>
        <w:t xml:space="preserve">Используются английские названия.</w:t>
      </w:r>
    </w:p>
    <w:p>
      <w:pPr>
        <w:pStyle w:val="BodyText"/>
      </w:pPr>
      <w:r>
        <w:t xml:space="preserve">Запрещено использовать пробелы.</w:t>
      </w:r>
    </w:p>
    <w:p>
      <w:r>
        <w:pict>
          <v:rect style="width:0;height:1.5pt" o:hralign="center" o:hrstd="t" o:hr="t"/>
        </w:pict>
      </w:r>
    </w:p>
    <w:bookmarkEnd w:id="28"/>
    <w:bookmarkStart w:id="29" w:name="react"/>
    <w:p>
      <w:pPr>
        <w:pStyle w:val="Heading1"/>
      </w:pPr>
      <w:r>
        <w:t xml:space="preserve">React</w:t>
      </w:r>
    </w:p>
    <w:p>
      <w:pPr>
        <w:pStyle w:val="FirstParagraph"/>
      </w:pPr>
      <w:r>
        <w:t xml:space="preserve">Каждый компонент должен выполнять одну задачу.</w:t>
      </w:r>
    </w:p>
    <w:p>
      <w:pPr>
        <w:pStyle w:val="BodyText"/>
      </w:pPr>
      <w:r>
        <w:t xml:space="preserve">Если компонент становится слишком большим, он разделяется.</w:t>
      </w:r>
    </w:p>
    <w:p>
      <w:r>
        <w:pict>
          <v:rect style="width:0;height:1.5pt" o:hralign="center" o:hrstd="t" o:hr="t"/>
        </w:pict>
      </w:r>
    </w:p>
    <w:bookmarkEnd w:id="29"/>
    <w:bookmarkStart w:id="30" w:name="api"/>
    <w:p>
      <w:pPr>
        <w:pStyle w:val="Heading1"/>
      </w:pPr>
      <w:r>
        <w:t xml:space="preserve">API</w:t>
      </w:r>
    </w:p>
    <w:p>
      <w:pPr>
        <w:pStyle w:val="FirstParagraph"/>
      </w:pPr>
      <w:r>
        <w:t xml:space="preserve">Все запросы проходят через слой сервисов.</w:t>
      </w:r>
    </w:p>
    <w:p>
      <w:pPr>
        <w:pStyle w:val="BodyText"/>
      </w:pPr>
      <w:r>
        <w:t xml:space="preserve">UI не обращается к базе напрямую.</w:t>
      </w:r>
    </w:p>
    <w:p>
      <w:r>
        <w:pict>
          <v:rect style="width:0;height:1.5pt" o:hralign="center" o:hrstd="t" o:hr="t"/>
        </w:pict>
      </w:r>
    </w:p>
    <w:bookmarkEnd w:id="30"/>
    <w:bookmarkStart w:id="31" w:name="база-данных"/>
    <w:p>
      <w:pPr>
        <w:pStyle w:val="Heading1"/>
      </w:pPr>
      <w:r>
        <w:t xml:space="preserve">База данных</w:t>
      </w:r>
    </w:p>
    <w:p>
      <w:pPr>
        <w:pStyle w:val="FirstParagraph"/>
      </w:pPr>
      <w:r>
        <w:t xml:space="preserve">Все изменения выполняются только через Prisma.</w:t>
      </w:r>
    </w:p>
    <w:p>
      <w:pPr>
        <w:pStyle w:val="BodyText"/>
      </w:pPr>
      <w:r>
        <w:t xml:space="preserve">Каждое изменение сопровождается миграцией.</w:t>
      </w:r>
    </w:p>
    <w:p>
      <w:r>
        <w:pict>
          <v:rect style="width:0;height:1.5pt" o:hralign="center" o:hrstd="t" o:hr="t"/>
        </w:pict>
      </w:r>
    </w:p>
    <w:bookmarkEnd w:id="31"/>
    <w:bookmarkStart w:id="32" w:name="git"/>
    <w:p>
      <w:pPr>
        <w:pStyle w:val="Heading1"/>
      </w:pPr>
      <w:r>
        <w:t xml:space="preserve">Git</w:t>
      </w:r>
    </w:p>
    <w:p>
      <w:pPr>
        <w:pStyle w:val="FirstParagraph"/>
      </w:pPr>
      <w:r>
        <w:t xml:space="preserve">Основные ветки</w:t>
      </w:r>
    </w:p>
    <w:p>
      <w:pPr>
        <w:pStyle w:val="BodyText"/>
      </w:pPr>
      <w:r>
        <w:t xml:space="preserve">main</w:t>
      </w:r>
    </w:p>
    <w:p>
      <w:pPr>
        <w:pStyle w:val="BodyText"/>
      </w:pPr>
      <w:r>
        <w:t xml:space="preserve">develop</w:t>
      </w:r>
    </w:p>
    <w:p>
      <w:pPr>
        <w:pStyle w:val="BodyText"/>
      </w:pPr>
      <w:r>
        <w:t xml:space="preserve">Новые задачи</w:t>
      </w:r>
    </w:p>
    <w:p>
      <w:pPr>
        <w:pStyle w:val="BodyText"/>
      </w:pPr>
      <w:r>
        <w:t xml:space="preserve">feature/*</w:t>
      </w:r>
    </w:p>
    <w:p>
      <w:pPr>
        <w:pStyle w:val="BodyText"/>
      </w:pPr>
      <w:r>
        <w:t xml:space="preserve">Исправления</w:t>
      </w:r>
    </w:p>
    <w:p>
      <w:pPr>
        <w:pStyle w:val="BodyText"/>
      </w:pPr>
      <w:r>
        <w:t xml:space="preserve">fix/*</w:t>
      </w:r>
    </w:p>
    <w:p>
      <w:r>
        <w:pict>
          <v:rect style="width:0;height:1.5pt" o:hralign="center" o:hrstd="t" o:hr="t"/>
        </w:pict>
      </w:r>
    </w:p>
    <w:bookmarkEnd w:id="32"/>
    <w:bookmarkStart w:id="33" w:name="коммиты"/>
    <w:p>
      <w:pPr>
        <w:pStyle w:val="Heading1"/>
      </w:pPr>
      <w:r>
        <w:t xml:space="preserve">Коммиты</w:t>
      </w:r>
    </w:p>
    <w:p>
      <w:pPr>
        <w:pStyle w:val="FirstParagraph"/>
      </w:pPr>
      <w:r>
        <w:t xml:space="preserve">Формат:</w:t>
      </w:r>
    </w:p>
    <w:p>
      <w:pPr>
        <w:pStyle w:val="BodyText"/>
      </w:pPr>
      <w:r>
        <w:t xml:space="preserve">feat:</w:t>
      </w:r>
    </w:p>
    <w:p>
      <w:pPr>
        <w:pStyle w:val="BodyText"/>
      </w:pPr>
      <w:r>
        <w:t xml:space="preserve">fix:</w:t>
      </w:r>
    </w:p>
    <w:p>
      <w:pPr>
        <w:pStyle w:val="BodyText"/>
      </w:pPr>
      <w:r>
        <w:t xml:space="preserve">docs:</w:t>
      </w:r>
    </w:p>
    <w:p>
      <w:pPr>
        <w:pStyle w:val="BodyText"/>
      </w:pPr>
      <w:r>
        <w:t xml:space="preserve">refactor:</w:t>
      </w:r>
    </w:p>
    <w:p>
      <w:pPr>
        <w:pStyle w:val="BodyText"/>
      </w:pPr>
      <w:r>
        <w:t xml:space="preserve">style:</w:t>
      </w:r>
    </w:p>
    <w:p>
      <w:pPr>
        <w:pStyle w:val="BodyText"/>
      </w:pPr>
      <w:r>
        <w:t xml:space="preserve">test:</w:t>
      </w:r>
    </w:p>
    <w:p>
      <w:pPr>
        <w:pStyle w:val="BodyText"/>
      </w:pPr>
      <w:r>
        <w:t xml:space="preserve">Примеры:</w:t>
      </w:r>
    </w:p>
    <w:p>
      <w:pPr>
        <w:pStyle w:val="BodyText"/>
      </w:pPr>
      <w:r>
        <w:t xml:space="preserve">feat: add map filters</w:t>
      </w:r>
    </w:p>
    <w:p>
      <w:pPr>
        <w:pStyle w:val="BodyText"/>
      </w:pPr>
      <w:r>
        <w:t xml:space="preserve">fix: correct price calculation</w:t>
      </w:r>
    </w:p>
    <w:p>
      <w:pPr>
        <w:pStyle w:val="BodyText"/>
      </w:pPr>
      <w:r>
        <w:t xml:space="preserve">docs: update README</w:t>
      </w:r>
    </w:p>
    <w:p>
      <w:r>
        <w:pict>
          <v:rect style="width:0;height:1.5pt" o:hralign="center" o:hrstd="t" o:hr="t"/>
        </w:pict>
      </w:r>
    </w:p>
    <w:bookmarkEnd w:id="33"/>
    <w:bookmarkStart w:id="34" w:name="pull-request"/>
    <w:p>
      <w:pPr>
        <w:pStyle w:val="Heading1"/>
      </w:pPr>
      <w:r>
        <w:t xml:space="preserve">Pull Request</w:t>
      </w:r>
    </w:p>
    <w:p>
      <w:pPr>
        <w:pStyle w:val="FirstParagraph"/>
      </w:pPr>
      <w:r>
        <w:t xml:space="preserve">Каждый Pull Request должен:</w:t>
      </w:r>
    </w:p>
    <w:p>
      <w:pPr>
        <w:pStyle w:val="Compact"/>
        <w:numPr>
          <w:ilvl w:val="0"/>
          <w:numId w:val="1008"/>
        </w:numPr>
      </w:pPr>
      <w:r>
        <w:t xml:space="preserve">иметь понятное описание;</w:t>
      </w:r>
    </w:p>
    <w:p>
      <w:pPr>
        <w:pStyle w:val="Compact"/>
        <w:numPr>
          <w:ilvl w:val="0"/>
          <w:numId w:val="1008"/>
        </w:numPr>
      </w:pPr>
      <w:r>
        <w:t xml:space="preserve">содержать одну логическую задачу;</w:t>
      </w:r>
    </w:p>
    <w:p>
      <w:pPr>
        <w:pStyle w:val="Compact"/>
        <w:numPr>
          <w:ilvl w:val="0"/>
          <w:numId w:val="1008"/>
        </w:numPr>
      </w:pPr>
      <w:r>
        <w:t xml:space="preserve">проходить проверку.</w:t>
      </w:r>
    </w:p>
    <w:p>
      <w:r>
        <w:pict>
          <v:rect style="width:0;height:1.5pt" o:hralign="center" o:hrstd="t" o:hr="t"/>
        </w:pict>
      </w:r>
    </w:p>
    <w:bookmarkEnd w:id="34"/>
    <w:bookmarkStart w:id="35" w:name="документация"/>
    <w:p>
      <w:pPr>
        <w:pStyle w:val="Heading1"/>
      </w:pPr>
      <w:r>
        <w:t xml:space="preserve">Документация</w:t>
      </w:r>
    </w:p>
    <w:p>
      <w:pPr>
        <w:pStyle w:val="FirstParagraph"/>
      </w:pPr>
      <w:r>
        <w:t xml:space="preserve">Любая новая функция сопровождается обновлением документации.</w:t>
      </w:r>
    </w:p>
    <w:p>
      <w:pPr>
        <w:pStyle w:val="BodyText"/>
      </w:pPr>
      <w:r>
        <w:t xml:space="preserve">Если изменяется архитектура, обновляется соответствующий документ в папке docs.</w:t>
      </w:r>
    </w:p>
    <w:p>
      <w:r>
        <w:pict>
          <v:rect style="width:0;height:1.5pt" o:hralign="center" o:hrstd="t" o:hr="t"/>
        </w:pict>
      </w:r>
    </w:p>
    <w:bookmarkEnd w:id="35"/>
    <w:bookmarkStart w:id="36" w:name="производительность"/>
    <w:p>
      <w:pPr>
        <w:pStyle w:val="Heading1"/>
      </w:pPr>
      <w:r>
        <w:t xml:space="preserve">Производительность</w:t>
      </w:r>
    </w:p>
    <w:p>
      <w:pPr>
        <w:pStyle w:val="FirstParagraph"/>
      </w:pPr>
      <w:r>
        <w:t xml:space="preserve">Главная страница должна открываться менее чем за 2 секунды.</w:t>
      </w:r>
    </w:p>
    <w:p>
      <w:pPr>
        <w:pStyle w:val="BodyText"/>
      </w:pPr>
      <w:r>
        <w:t xml:space="preserve">Изображения автоматически оптимизируются.</w:t>
      </w:r>
    </w:p>
    <w:p>
      <w:pPr>
        <w:pStyle w:val="BodyText"/>
      </w:pPr>
      <w:r>
        <w:t xml:space="preserve">Карта загружается лениво (lazy loading).</w:t>
      </w:r>
    </w:p>
    <w:p>
      <w:r>
        <w:pict>
          <v:rect style="width:0;height:1.5pt" o:hralign="center" o:hrstd="t" o:hr="t"/>
        </w:pict>
      </w:r>
    </w:p>
    <w:bookmarkEnd w:id="36"/>
    <w:bookmarkStart w:id="37" w:name="ui"/>
    <w:p>
      <w:pPr>
        <w:pStyle w:val="Heading1"/>
      </w:pPr>
      <w:r>
        <w:t xml:space="preserve">UI</w:t>
      </w:r>
    </w:p>
    <w:p>
      <w:pPr>
        <w:pStyle w:val="FirstParagraph"/>
      </w:pPr>
      <w:r>
        <w:t xml:space="preserve">Интерфейс должен быть:</w:t>
      </w:r>
    </w:p>
    <w:p>
      <w:pPr>
        <w:pStyle w:val="Compact"/>
        <w:numPr>
          <w:ilvl w:val="0"/>
          <w:numId w:val="1009"/>
        </w:numPr>
      </w:pPr>
      <w:r>
        <w:t xml:space="preserve">адаптивным;</w:t>
      </w:r>
    </w:p>
    <w:p>
      <w:pPr>
        <w:pStyle w:val="Compact"/>
        <w:numPr>
          <w:ilvl w:val="0"/>
          <w:numId w:val="1009"/>
        </w:numPr>
      </w:pPr>
      <w:r>
        <w:t xml:space="preserve">минималистичным;</w:t>
      </w:r>
    </w:p>
    <w:p>
      <w:pPr>
        <w:pStyle w:val="Compact"/>
        <w:numPr>
          <w:ilvl w:val="0"/>
          <w:numId w:val="1009"/>
        </w:numPr>
      </w:pPr>
      <w:r>
        <w:t xml:space="preserve">понятным без инструкции.</w:t>
      </w:r>
    </w:p>
    <w:p>
      <w:r>
        <w:pict>
          <v:rect style="width:0;height:1.5pt" o:hralign="center" o:hrstd="t" o:hr="t"/>
        </w:pict>
      </w:r>
    </w:p>
    <w:bookmarkEnd w:id="37"/>
    <w:bookmarkStart w:id="38" w:name="ai-разработка"/>
    <w:p>
      <w:pPr>
        <w:pStyle w:val="Heading1"/>
      </w:pPr>
      <w:r>
        <w:t xml:space="preserve">AI-разработка</w:t>
      </w:r>
    </w:p>
    <w:p>
      <w:pPr>
        <w:pStyle w:val="FirstParagraph"/>
      </w:pPr>
      <w:r>
        <w:t xml:space="preserve">Codex не принимает архитектурных решений самостоятельно.</w:t>
      </w:r>
    </w:p>
    <w:p>
      <w:pPr>
        <w:pStyle w:val="BodyText"/>
      </w:pPr>
      <w:r>
        <w:t xml:space="preserve">Любые изменения архитектуры должны быть согласованы.</w:t>
      </w:r>
    </w:p>
    <w:p>
      <w:pPr>
        <w:pStyle w:val="BodyText"/>
      </w:pPr>
      <w:r>
        <w:t xml:space="preserve">Codex выполняет только задачи, описанные в спецификациях.</w:t>
      </w:r>
    </w:p>
    <w:p>
      <w:r>
        <w:pict>
          <v:rect style="width:0;height:1.5pt" o:hralign="center" o:hrstd="t" o:hr="t"/>
        </w:pict>
      </w:r>
    </w:p>
    <w:bookmarkEnd w:id="38"/>
    <w:bookmarkStart w:id="39" w:name="definition-of-done"/>
    <w:p>
      <w:pPr>
        <w:pStyle w:val="Heading1"/>
      </w:pPr>
      <w:r>
        <w:t xml:space="preserve">Definition of Done</w:t>
      </w:r>
    </w:p>
    <w:p>
      <w:pPr>
        <w:pStyle w:val="FirstParagraph"/>
      </w:pPr>
      <w:r>
        <w:t xml:space="preserve">Задача считается выполненной, если:</w:t>
      </w:r>
    </w:p>
    <w:p>
      <w:pPr>
        <w:pStyle w:val="Compact"/>
        <w:numPr>
          <w:ilvl w:val="0"/>
          <w:numId w:val="1010"/>
        </w:numPr>
      </w:pPr>
      <w:r>
        <w:t xml:space="preserve">код написан;</w:t>
      </w:r>
    </w:p>
    <w:p>
      <w:pPr>
        <w:pStyle w:val="Compact"/>
        <w:numPr>
          <w:ilvl w:val="0"/>
          <w:numId w:val="1010"/>
        </w:numPr>
      </w:pPr>
      <w:r>
        <w:t xml:space="preserve">код собирается без ошибок;</w:t>
      </w:r>
    </w:p>
    <w:p>
      <w:pPr>
        <w:pStyle w:val="Compact"/>
        <w:numPr>
          <w:ilvl w:val="0"/>
          <w:numId w:val="1010"/>
        </w:numPr>
      </w:pPr>
      <w:r>
        <w:t xml:space="preserve">отсутствуют предупреждения TypeScript;</w:t>
      </w:r>
    </w:p>
    <w:p>
      <w:pPr>
        <w:pStyle w:val="Compact"/>
        <w:numPr>
          <w:ilvl w:val="0"/>
          <w:numId w:val="1010"/>
        </w:numPr>
      </w:pPr>
      <w:r>
        <w:t xml:space="preserve">документация обновлена;</w:t>
      </w:r>
    </w:p>
    <w:p>
      <w:pPr>
        <w:pStyle w:val="Compact"/>
        <w:numPr>
          <w:ilvl w:val="0"/>
          <w:numId w:val="1010"/>
        </w:numPr>
      </w:pPr>
      <w:r>
        <w:t xml:space="preserve">код соответствует данному документу.</w:t>
      </w:r>
    </w:p>
    <w:p>
      <w:r>
        <w:pict>
          <v:rect style="width:0;height:1.5pt" o:hralign="center" o:hrstd="t" o:hr="t"/>
        </w:pict>
      </w:r>
    </w:p>
    <w:bookmarkEnd w:id="39"/>
    <w:bookmarkStart w:id="40" w:name="философия-проекта"/>
    <w:p>
      <w:pPr>
        <w:pStyle w:val="Heading1"/>
      </w:pPr>
      <w:r>
        <w:t xml:space="preserve">Философия проекта</w:t>
      </w:r>
    </w:p>
    <w:p>
      <w:pPr>
        <w:pStyle w:val="FirstParagraph"/>
      </w:pPr>
      <w:r>
        <w:t xml:space="preserve">ЛомХаб — это не просто каталог приемок.</w:t>
      </w:r>
    </w:p>
    <w:p>
      <w:pPr>
        <w:pStyle w:val="BodyText"/>
      </w:pPr>
      <w:r>
        <w:t xml:space="preserve">ЛомХаб — цифровая инфраструктура рынка металлолома.</w:t>
      </w:r>
    </w:p>
    <w:p>
      <w:pPr>
        <w:pStyle w:val="BodyText"/>
      </w:pPr>
      <w:r>
        <w:t xml:space="preserve">Каждая новая функция должна отвечать на вопрос:</w:t>
      </w:r>
    </w:p>
    <w:p>
      <w:pPr>
        <w:pStyle w:val="BodyText"/>
      </w:pPr>
      <w:r>
        <w:t xml:space="preserve">«Помогает ли она пользователю быстрее и выгоднее сдать металлолом?»</w:t>
      </w:r>
    </w:p>
    <w:p>
      <w:pPr>
        <w:pStyle w:val="BodyText"/>
      </w:pPr>
      <w:r>
        <w:t xml:space="preserve">Если ответ отрицательный, функция не реализуется.</w:t>
      </w:r>
    </w:p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2026-06-29T14:56:24Z</dcterms:created>
  <dcterms:modified xsi:type="dcterms:W3CDTF">2026-06-29T14:56:24Z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