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 w:val="0"/>
          <w:sz w:val="24"/>
        </w:rPr>
        <w:t>ЧОУ ВО «Казанский инновационный университет</w:t>
      </w:r>
    </w:p>
    <w:p>
      <w:pPr>
        <w:spacing w:before="80" w:after="80"/>
        <w:jc w:val="center"/>
      </w:pPr>
      <w:r>
        <w:rPr>
          <w:rFonts w:ascii="Times New Roman" w:hAnsi="Times New Roman"/>
          <w:b w:val="0"/>
          <w:sz w:val="24"/>
        </w:rPr>
        <w:t>имени В.Г. Тимирясова (ИЭУП)»</w:t>
      </w:r>
    </w:p>
    <w:p>
      <w:pPr>
        <w:spacing w:before="120" w:after="80"/>
        <w:jc w:val="center"/>
      </w:pPr>
      <w:r>
        <w:rPr>
          <w:rFonts w:ascii="Times New Roman" w:hAnsi="Times New Roman"/>
          <w:b w:val="0"/>
          <w:sz w:val="24"/>
        </w:rPr>
        <w:t>Факультет менеджмента и инженерного бизнеса</w:t>
      </w:r>
    </w:p>
    <w:p>
      <w:pPr>
        <w:spacing w:before="0" w:after="80"/>
        <w:ind w:firstLine="709"/>
        <w:jc w:val="both"/>
      </w:pPr>
    </w:p>
    <w:p>
      <w:pPr>
        <w:spacing w:before="0" w:after="80"/>
        <w:ind w:firstLine="709"/>
        <w:jc w:val="both"/>
      </w:pPr>
    </w:p>
    <w:p>
      <w:pPr>
        <w:spacing w:before="400" w:after="120"/>
        <w:jc w:val="center"/>
      </w:pPr>
      <w:r>
        <w:rPr>
          <w:rFonts w:ascii="Times New Roman" w:hAnsi="Times New Roman"/>
          <w:b/>
          <w:sz w:val="32"/>
        </w:rPr>
        <w:t>ДНЕВНИК ПРАКТИКИ</w:t>
      </w:r>
    </w:p>
    <w:p>
      <w:pPr>
        <w:spacing w:before="0" w:after="80"/>
        <w:ind w:firstLine="709"/>
        <w:jc w:val="both"/>
      </w:pPr>
    </w:p>
    <w:p>
      <w:pPr>
        <w:spacing w:before="120" w:after="40"/>
        <w:jc w:val="left"/>
      </w:pPr>
      <w:r>
        <w:rPr>
          <w:rFonts w:ascii="Times New Roman" w:hAnsi="Times New Roman"/>
          <w:b w:val="0"/>
          <w:sz w:val="28"/>
        </w:rPr>
        <w:t>Вид и тип практики: производственная (преддипломная)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Фамилия ____________________________________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Имя, отчество 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Факультет менеджмента и инженерного бизнеса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Курс __4__    Группа ___1023___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Направление подготовки 09.03.03 Прикладная информатика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Профиль подготовки «Прикладная информатика в экономике»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Срок практики с 06.04.2026 г. по 19.05.2026 г.</w:t>
      </w:r>
    </w:p>
    <w:p>
      <w:pPr>
        <w:spacing w:before="0" w:after="80"/>
        <w:ind w:firstLine="709"/>
        <w:jc w:val="both"/>
      </w:pPr>
    </w:p>
    <w:p>
      <w:pPr>
        <w:spacing w:before="0" w:after="80"/>
        <w:ind w:firstLine="709"/>
        <w:jc w:val="both"/>
      </w:pPr>
    </w:p>
    <w:p>
      <w:pPr>
        <w:spacing w:before="200" w:after="80"/>
        <w:jc w:val="center"/>
      </w:pPr>
      <w:r>
        <w:rPr>
          <w:rFonts w:ascii="Times New Roman" w:hAnsi="Times New Roman"/>
          <w:b/>
          <w:sz w:val="26"/>
        </w:rPr>
        <w:t>Инструктаж по соблюдению правил внутреннего трудового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sz w:val="26"/>
        </w:rPr>
        <w:t>распорядка, требований охраны труда и пожарной безопасности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Инструктаж провёл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Руководитель практики от профильной организации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2"/>
        </w:rPr>
        <w:t>(должность, ФИО)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М.П.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С требованиями охраны труда, техники безопасности, пожарной безопасности,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а также правилами внутреннего трудового распорядка ознакомлен(а).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4"/>
        </w:rPr>
        <w:t>________________________________________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2"/>
        </w:rPr>
        <w:t>(ФИО, подпись обучающегося)</w:t>
      </w:r>
    </w:p>
    <w:p>
      <w:pPr>
        <w:spacing w:before="0" w:after="80"/>
        <w:ind w:firstLine="709"/>
        <w:jc w:val="both"/>
      </w:pPr>
    </w:p>
    <w:p>
      <w:pPr>
        <w:spacing w:before="200" w:after="40"/>
        <w:jc w:val="left"/>
      </w:pPr>
      <w:r>
        <w:rPr>
          <w:rFonts w:ascii="Times New Roman" w:hAnsi="Times New Roman"/>
          <w:b w:val="0"/>
          <w:sz w:val="28"/>
        </w:rPr>
        <w:t>Место прохождения практики: ООО «Парнас АйТи»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Руководитель практики от профильной организации: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должность ___________________________________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8"/>
        </w:rPr>
        <w:t>ФИО _________________________________________</w:t>
      </w:r>
    </w:p>
    <w:p>
      <w:pPr>
        <w:spacing w:before="0" w:after="80"/>
        <w:ind w:firstLine="709"/>
        <w:jc w:val="both"/>
      </w:pPr>
    </w:p>
    <w:p>
      <w:pPr>
        <w:spacing w:before="400" w:after="80"/>
        <w:jc w:val="center"/>
      </w:pPr>
      <w:r>
        <w:rPr>
          <w:rFonts w:ascii="Times New Roman" w:hAnsi="Times New Roman"/>
          <w:b w:val="0"/>
          <w:sz w:val="24"/>
        </w:rPr>
        <w:t>Казань, 2026</w:t>
      </w:r>
    </w:p>
    <w:p>
      <w:r>
        <w:br w:type="page"/>
      </w:r>
    </w:p>
    <w:p>
      <w:pPr>
        <w:spacing w:before="120" w:after="160"/>
        <w:jc w:val="center"/>
      </w:pPr>
      <w:r>
        <w:rPr>
          <w:rFonts w:ascii="Times New Roman" w:hAnsi="Times New Roman"/>
          <w:b/>
          <w:sz w:val="28"/>
        </w:rPr>
        <w:t>Дневник прохождения практики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Дата</w:t>
            </w:r>
          </w:p>
        </w:tc>
        <w:tc>
          <w:tcPr>
            <w:tcW w:type="dxa" w:w="68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Рабочие записи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06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Организационное собрание в университете. Получение бланка дневника практики, рабочего плана и индивидуального задания. Инструктаж по целям и порядку прохождения практики.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07–09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Прибытие в ООО «Парнас АйТи». Ознакомление с деятельностью организации, прохождение инструктажа по охране труда и правилам внутреннего распорядка. Изучение структуры отдела разработки, применяемых технологий и действующих проектов.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10–11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Анализ предметной области: изучение типичных процессов управления заказами на предприятии, выявление проблем ручного ведения заявок, определение круга участников бизнес-процесса.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13–15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Сравнительный анализ подходов к автоматизации управления заказами: инструменты общего назначения, готовые CRM/ERP-системы, разработка специализированной платформы. Обоснование выбора технологического стека (NestJS, PostgreSQL, Redis, Next.js).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16–18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Проектирование реляционной схемы базы данных: определение сущностей (заказы, пользователи, клиенты, позиции заказа, история изменений, уведомления), типов данных и связей между таблицами.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20–22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модуля аутентификации: регистрация и вход пользователей, JWT-аутентификация с access- и refresh-токенами, bcrypt-хеширование паролей, ролевое управление доступом (admin, manager, executor, client).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23–25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модуля управления заказами: CRUD-операции, статусная машина с контролем допустимых переходов между десятью состояниями, журнал истории изменений, автоматическая генерация номера заказа.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27–29 апр.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алгоритмов автоматического распределения заказов по исполнителям: Round Robin, минимальная загрузка (Min Load), приоритетное назначение. Интеграция алгоритмов в сервис обработки заказов.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30 апр. – 2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модуля уведомлений: отправка Email-уведомлений через SMTP, системные in-app уведомления с хранением в базе данных. Разработка аналитического модуля: расчёт KPI-показателей, выручки, просроченных заказов и эффективности исполнителей.</w:t>
            </w:r>
          </w:p>
          <w:p>
            <w:pPr>
              <w:spacing w:after="40"/>
              <w:jc w:val="both"/>
            </w:pPr>
            <w:r>
              <w:rPr>
                <w:rFonts w:ascii="Times New Roman" w:hAnsi="Times New Roman"/>
                <w:i/>
                <w:sz w:val="22"/>
              </w:rPr>
              <w:t>(1 мая — нерабочий праздничный день)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10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04–06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административного модуля: управление учётными записями пользователей, назначение и изменение ролей, деактивация аккаунтов, системные настройки (алгоритм распределения, шаблоны уведомлений).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11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07–08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Начало разработки фронтенда на Next.js 14: настройка проекта, страницы аутентификации (вход, регистрация), главный дашборд со статистическими карточками KPI.</w:t>
            </w:r>
          </w:p>
          <w:p>
            <w:pPr>
              <w:spacing w:after="40"/>
              <w:jc w:val="both"/>
            </w:pPr>
            <w:r>
              <w:rPr>
                <w:rFonts w:ascii="Times New Roman" w:hAnsi="Times New Roman"/>
                <w:i/>
                <w:sz w:val="22"/>
              </w:rPr>
              <w:t>(9 мая — нерабочий праздничный день)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12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11–13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страниц управления заказами: список с фильтрацией и поиском, детальная карточка заказа со сменой статуса и историей изменений. Разработка CRM-компонента: список клиентов, карточка клиента.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13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14–16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Разработка аналитического дашборда: интерактивные графики динамики заказов, круговая диаграмма статусов, рейтинг исполнителей. Разработка панели администратора: управление пользователями и настройками.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14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18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Настройка Docker Compose (сервисы: PostgreSQL, Redis, backend, frontend) и CI/CD-пайплайна на GitHub Actions. Комплексное тестирование платформы, устранение выявленных замечаний. Оформление отчёта по практике.</w:t>
            </w:r>
          </w:p>
        </w:tc>
      </w:tr>
      <w:tr>
        <w:trPr>
          <w:trHeight w:val="600" w:hRule="atLeast"/>
        </w:trPr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4"/>
              </w:rPr>
              <w:t>15</w:t>
            </w:r>
          </w:p>
        </w:tc>
        <w:tc>
          <w:tcPr>
            <w:tcW w:type="dxa" w:w="238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19 мая</w:t>
            </w:r>
          </w:p>
        </w:tc>
        <w:tc>
          <w:tcPr>
            <w:tcW w:type="dxa" w:w="6803"/>
          </w:tcPr>
          <w:p>
            <w:pPr>
              <w:spacing w:after="40"/>
              <w:jc w:val="both"/>
            </w:pPr>
            <w:r/>
            <w:r>
              <w:rPr>
                <w:rFonts w:ascii="Times New Roman" w:hAnsi="Times New Roman"/>
                <w:sz w:val="24"/>
              </w:rPr>
              <w:t>Завершение оформления и сдача отчёта по практике. Защита отчёта по результатам преддипломной практики в университете.</w:t>
            </w:r>
          </w:p>
        </w:tc>
      </w:tr>
    </w:tbl>
    <w:p>
      <w:r>
        <w:br w:type="page"/>
      </w:r>
    </w:p>
    <w:p>
      <w:pPr>
        <w:spacing w:before="120" w:after="160"/>
        <w:jc w:val="center"/>
      </w:pPr>
      <w:r>
        <w:rPr>
          <w:rFonts w:ascii="Times New Roman" w:hAnsi="Times New Roman"/>
          <w:b/>
          <w:sz w:val="26"/>
        </w:rPr>
        <w:t>Заключение руководителя практики от профильной организации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Показатели выполнения</w:t>
            </w:r>
          </w:p>
        </w:tc>
        <w:tc>
          <w:tcPr>
            <w:tcW w:type="dxa" w:w="260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Выполнено /</w:t>
              <w:br/>
              <w:t>Не выполнено</w:t>
            </w:r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Соблюдение правил внутреннего трудового распорядка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Соблюдение требований охраны труда и пожарной безопасности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Соблюдение рабочего графика (плана) практики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Владение способами и методами самоорганизации и самообразования</w:t>
            </w:r>
          </w:p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в профессиональной деятельности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Умение наладить сотрудничество в коллективе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Умение применять теоретические знания в профессиональной деятельности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Формирование практических умений и навыков, предусмотренных</w:t>
            </w:r>
          </w:p>
          <w:p>
            <w:pPr>
              <w:jc w:val="both"/>
            </w:pPr>
            <w:r>
              <w:rPr>
                <w:rFonts w:ascii="Times New Roman" w:hAnsi="Times New Roman"/>
                <w:sz w:val="24"/>
              </w:rPr>
              <w:t>программой практики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Выполнение индивидуального задания практики</w:t>
            </w:r>
          </w:p>
        </w:tc>
        <w:tc>
          <w:tcPr>
            <w:tcW w:type="dxa" w:w="2608"/>
          </w:tcPr>
          <w:p>
            <w:r/>
          </w:p>
        </w:tc>
      </w:tr>
      <w:tr>
        <w:tc>
          <w:tcPr>
            <w:tcW w:type="dxa" w:w="7370"/>
          </w:tcPr>
          <w:p>
            <w:pPr>
              <w:jc w:val="both"/>
            </w:pPr>
            <w:r/>
            <w:r>
              <w:rPr>
                <w:rFonts w:ascii="Times New Roman" w:hAnsi="Times New Roman"/>
                <w:sz w:val="24"/>
              </w:rPr>
              <w:t>Добросовестность и активность при выполнении индивидуального задания</w:t>
            </w:r>
          </w:p>
        </w:tc>
        <w:tc>
          <w:tcPr>
            <w:tcW w:type="dxa" w:w="2608"/>
          </w:tcPr>
          <w:p>
            <w:r/>
          </w:p>
        </w:tc>
      </w:tr>
    </w:tbl>
    <w:p>
      <w:pPr>
        <w:spacing w:before="0" w:after="80"/>
        <w:ind w:firstLine="709"/>
        <w:jc w:val="both"/>
      </w:pPr>
    </w:p>
    <w:p>
      <w:pPr>
        <w:spacing w:before="200" w:after="40"/>
        <w:jc w:val="left"/>
      </w:pPr>
      <w:r>
        <w:rPr>
          <w:rFonts w:ascii="Times New Roman" w:hAnsi="Times New Roman"/>
          <w:b w:val="0"/>
          <w:sz w:val="26"/>
        </w:rPr>
        <w:t>Руководитель практики от профильной организации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6"/>
        </w:rPr>
        <w:t>___________________________________________________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2"/>
        </w:rPr>
        <w:t>(полное наименование организации/предприятия)</w:t>
      </w:r>
    </w:p>
    <w:p>
      <w:pPr>
        <w:spacing w:before="0" w:after="80"/>
        <w:ind w:firstLine="709"/>
        <w:jc w:val="both"/>
      </w:pP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6"/>
        </w:rPr>
        <w:t>_________________  /  _______________________________</w:t>
      </w:r>
    </w:p>
    <w:p>
      <w:pPr>
        <w:spacing w:before="40" w:after="40"/>
        <w:jc w:val="left"/>
      </w:pPr>
      <w:r>
        <w:rPr>
          <w:rFonts w:ascii="Times New Roman" w:hAnsi="Times New Roman"/>
          <w:b w:val="0"/>
          <w:sz w:val="22"/>
        </w:rPr>
        <w:t xml:space="preserve">     (подпись)                        (ФИО)</w:t>
      </w:r>
    </w:p>
    <w:p>
      <w:pPr>
        <w:spacing w:before="120" w:after="40"/>
        <w:jc w:val="left"/>
      </w:pPr>
      <w:r>
        <w:rPr>
          <w:rFonts w:ascii="Times New Roman" w:hAnsi="Times New Roman"/>
          <w:b w:val="0"/>
          <w:sz w:val="26"/>
        </w:rPr>
        <w:t>М.П.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