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31DC9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r>
        <w:lastRenderedPageBreak/>
        <w:t>АННОТАЦИЯ</w:t>
      </w:r>
      <w:bookmarkEnd w:id="1"/>
      <w:bookmarkEnd w:id="2"/>
      <w:bookmarkEnd w:id="3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4" w:name="_Toc417326851"/>
      <w:bookmarkStart w:id="5" w:name="_Toc417326990"/>
      <w:bookmarkStart w:id="6" w:name="_Toc417380428"/>
      <w:r>
        <w:lastRenderedPageBreak/>
        <w:t>СОДЕРЖАНИЕ</w:t>
      </w:r>
      <w:bookmarkEnd w:id="4"/>
      <w:bookmarkEnd w:id="5"/>
      <w:bookmarkEnd w:id="6"/>
    </w:p>
    <w:p w:rsidR="00287312" w:rsidRDefault="00287312">
      <w:pPr>
        <w:pStyle w:val="11"/>
        <w:tabs>
          <w:tab w:val="right" w:leader="dot" w:pos="9486"/>
        </w:tabs>
      </w:pPr>
    </w:p>
    <w:p w:rsidR="0048398C" w:rsidRDefault="00631DC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80429" w:history="1">
        <w:r w:rsidR="0048398C" w:rsidRPr="00604BC9">
          <w:rPr>
            <w:rStyle w:val="ab"/>
            <w:noProof/>
          </w:rPr>
          <w:t>ВВЕДЕНИЕ</w:t>
        </w:r>
        <w:r w:rsidR="0048398C">
          <w:rPr>
            <w:noProof/>
            <w:webHidden/>
          </w:rPr>
          <w:tab/>
        </w:r>
        <w:r w:rsidR="0048398C"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_Toc417380429 \h </w:instrText>
        </w:r>
        <w:r w:rsidR="0048398C">
          <w:rPr>
            <w:noProof/>
            <w:webHidden/>
          </w:rPr>
        </w:r>
        <w:r w:rsidR="0048398C"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8</w:t>
        </w:r>
        <w:r w:rsidR="0048398C"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0" w:history="1">
        <w:r w:rsidRPr="00604BC9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1" w:history="1">
        <w:r w:rsidRPr="00604BC9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МОДЕЛЬ ИСХОДНОЙ ИНФОРАМАЦИОННОЙ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2" w:history="1">
        <w:r w:rsidRPr="00604BC9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3" w:history="1">
        <w:r w:rsidRPr="00604BC9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4" w:history="1">
        <w:r w:rsidRPr="00604BC9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5" w:history="1">
        <w:r w:rsidRPr="00604BC9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6" w:history="1">
        <w:r w:rsidRPr="00604BC9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7" w:history="1">
        <w:r w:rsidRPr="00604BC9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8" w:history="1">
        <w:r w:rsidRPr="00604BC9">
          <w:rPr>
            <w:rStyle w:val="ab"/>
            <w:noProof/>
          </w:rPr>
          <w:t>8.1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9" w:history="1">
        <w:r w:rsidRPr="00604BC9">
          <w:rPr>
            <w:rStyle w:val="ab"/>
            <w:noProof/>
          </w:rPr>
          <w:t>8.2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0" w:history="1">
        <w:r w:rsidRPr="00604BC9">
          <w:rPr>
            <w:rStyle w:val="ab"/>
            <w:noProof/>
          </w:rPr>
          <w:t>8.3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1" w:history="1">
        <w:r w:rsidRPr="00604BC9">
          <w:rPr>
            <w:rStyle w:val="ab"/>
            <w:noProof/>
            <w:lang w:val="en-US"/>
          </w:rPr>
          <w:t>8.4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2" w:history="1">
        <w:r w:rsidRPr="00604BC9">
          <w:rPr>
            <w:rStyle w:val="ab"/>
            <w:noProof/>
            <w:lang w:val="en-US"/>
          </w:rPr>
          <w:t>8.5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3" w:history="1">
        <w:r w:rsidRPr="00604BC9">
          <w:rPr>
            <w:rStyle w:val="ab"/>
            <w:noProof/>
          </w:rPr>
          <w:t>8.6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4" w:history="1">
        <w:r w:rsidRPr="00604BC9">
          <w:rPr>
            <w:rStyle w:val="ab"/>
            <w:noProof/>
          </w:rPr>
          <w:t>8.7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5" w:history="1">
        <w:r w:rsidRPr="00604BC9">
          <w:rPr>
            <w:rStyle w:val="ab"/>
            <w:noProof/>
          </w:rPr>
          <w:t>8.8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46" w:history="1">
        <w:r w:rsidRPr="00604BC9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7" w:history="1">
        <w:r w:rsidRPr="00604BC9">
          <w:rPr>
            <w:rStyle w:val="ab"/>
            <w:noProof/>
          </w:rPr>
          <w:t>9.1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8" w:history="1">
        <w:r w:rsidRPr="00604BC9">
          <w:rPr>
            <w:rStyle w:val="ab"/>
            <w:noProof/>
          </w:rPr>
          <w:t>9.2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9" w:history="1">
        <w:r w:rsidRPr="00604BC9">
          <w:rPr>
            <w:rStyle w:val="ab"/>
            <w:noProof/>
          </w:rPr>
          <w:t>9.3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0" w:history="1">
        <w:r w:rsidRPr="00604BC9">
          <w:rPr>
            <w:rStyle w:val="ab"/>
            <w:noProof/>
          </w:rPr>
          <w:t>9.3.1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1" w:history="1">
        <w:r w:rsidRPr="00604BC9">
          <w:rPr>
            <w:rStyle w:val="ab"/>
            <w:noProof/>
          </w:rPr>
          <w:t>9.3.2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2" w:history="1">
        <w:r w:rsidRPr="00604BC9">
          <w:rPr>
            <w:rStyle w:val="ab"/>
            <w:noProof/>
          </w:rPr>
          <w:t>9.3.3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3" w:history="1">
        <w:r w:rsidRPr="00604BC9">
          <w:rPr>
            <w:rStyle w:val="ab"/>
            <w:noProof/>
          </w:rPr>
          <w:t>9.3.4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Обоснование расчетной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4" w:history="1">
        <w:r w:rsidRPr="00604BC9">
          <w:rPr>
            <w:rStyle w:val="ab"/>
            <w:noProof/>
          </w:rPr>
          <w:t>9.4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5" w:history="1">
        <w:r w:rsidRPr="00604BC9">
          <w:rPr>
            <w:rStyle w:val="ab"/>
            <w:noProof/>
          </w:rPr>
          <w:t>9.4.1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6" w:history="1">
        <w:r w:rsidRPr="00604BC9">
          <w:rPr>
            <w:rStyle w:val="ab"/>
            <w:noProof/>
          </w:rPr>
          <w:t>9.4.2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7" w:history="1">
        <w:r w:rsidRPr="00604BC9">
          <w:rPr>
            <w:rStyle w:val="ab"/>
            <w:noProof/>
          </w:rPr>
          <w:t>9.4.3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8" w:history="1">
        <w:r w:rsidRPr="00604BC9">
          <w:rPr>
            <w:rStyle w:val="ab"/>
            <w:noProof/>
          </w:rPr>
          <w:t>9.4.4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Квалификационные требования к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9" w:history="1">
        <w:r w:rsidRPr="00604BC9">
          <w:rPr>
            <w:rStyle w:val="ab"/>
            <w:noProof/>
          </w:rPr>
          <w:t>9.5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0" w:history="1">
        <w:r w:rsidRPr="00604BC9">
          <w:rPr>
            <w:rStyle w:val="ab"/>
            <w:noProof/>
          </w:rPr>
          <w:t>9.6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1" w:history="1">
        <w:r w:rsidRPr="00604BC9">
          <w:rPr>
            <w:rStyle w:val="ab"/>
            <w:noProof/>
          </w:rPr>
          <w:t>9.7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2" w:history="1">
        <w:r w:rsidRPr="00604BC9">
          <w:rPr>
            <w:rStyle w:val="ab"/>
            <w:noProof/>
          </w:rPr>
          <w:t>9.8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63" w:history="1">
        <w:r w:rsidRPr="00604BC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7312" w:rsidRDefault="00631DC9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7" w:name="_Toc417380429"/>
      <w:r>
        <w:lastRenderedPageBreak/>
        <w:t>ВВЕДЕНИЕ</w:t>
      </w:r>
      <w:bookmarkEnd w:id="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2"/>
      <w:bookmarkStart w:id="9" w:name="_Toc417380430"/>
      <w:r>
        <w:lastRenderedPageBreak/>
        <w:t>ТЕХНИЧЕСКОЕ ЗАДАНИЕ НА СОЗДАНИЕ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3"/>
      <w:bookmarkStart w:id="11" w:name="_Toc417380431"/>
      <w:r>
        <w:lastRenderedPageBreak/>
        <w:t>МОДЕЛЬ ИСХОДНОЙ ИНФОРАМАЦИОННОЙ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4"/>
      <w:bookmarkStart w:id="13" w:name="_Toc417380432"/>
      <w:r>
        <w:lastRenderedPageBreak/>
        <w:t>ИНФОРМАЦИОННОЕ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5"/>
      <w:bookmarkStart w:id="15" w:name="_Toc417380433"/>
      <w:r>
        <w:lastRenderedPageBreak/>
        <w:t>МАТЕМАТИЧЕСКОЕ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6"/>
      <w:bookmarkStart w:id="17" w:name="_Toc417380434"/>
      <w:r>
        <w:lastRenderedPageBreak/>
        <w:t>ПРОГРАММНОЕ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7"/>
      <w:bookmarkStart w:id="19" w:name="_Toc417380435"/>
      <w:r>
        <w:lastRenderedPageBreak/>
        <w:t>ТЕХНИЧЕСКОЕ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8"/>
      <w:bookmarkStart w:id="21" w:name="_Toc417380436"/>
      <w:r>
        <w:lastRenderedPageBreak/>
        <w:t>ТЕСТИРОВАНИЕ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9"/>
      <w:bookmarkStart w:id="23" w:name="_Toc417380437"/>
      <w:r>
        <w:lastRenderedPageBreak/>
        <w:t>ЭКОНОМИЧЕСКИЙ РАЗДЕЛ</w:t>
      </w:r>
      <w:bookmarkEnd w:id="22"/>
      <w:bookmarkEnd w:id="23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4" w:name="_Toc417380438"/>
      <w:r>
        <w:t>Расчет показателя трудоемкости для разработанного программного продукта</w:t>
      </w:r>
      <w:bookmarkEnd w:id="24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631DC9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31DC9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5" w:name="_Toc417380439"/>
      <w:r w:rsidR="00C01EA8">
        <w:t>Расчет затрат на материальные ресурсы и сырье</w:t>
      </w:r>
      <w:bookmarkEnd w:id="25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631DC9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31DC9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631DC9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6" w:name="_Toc417380440"/>
      <w:r w:rsidRPr="002238A4">
        <w:t>Расчет затрат на оплату труда</w:t>
      </w:r>
      <w:bookmarkEnd w:id="26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631DC9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7" w:name="_Toc417380441"/>
      <w:r w:rsidRPr="007B211F">
        <w:t>Расчет отчислений в социальные фонды</w:t>
      </w:r>
      <w:bookmarkEnd w:id="27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28" w:name="_Toc417380442"/>
      <w:r w:rsidRPr="00A9260B">
        <w:rPr>
          <w:szCs w:val="20"/>
        </w:rPr>
        <w:t>Расчет амортизации оборудования</w:t>
      </w:r>
      <w:bookmarkEnd w:id="28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631DC9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631DC9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29" w:name="_Toc417380443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29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0" w:name="_Toc417380444"/>
      <w:r>
        <w:t>Расчет плановой прибыли</w:t>
      </w:r>
      <w:bookmarkEnd w:id="30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631DC9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1" w:name="_Toc417380445"/>
      <w:r>
        <w:t>Расчет основных технико-экономических показателей и эффективности использования программного продукта</w:t>
      </w:r>
      <w:bookmarkEnd w:id="31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631DC9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631DC9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631DC9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2" w:name="_Toc417326860"/>
      <w:bookmarkStart w:id="33" w:name="_Toc417380446"/>
      <w:r>
        <w:lastRenderedPageBreak/>
        <w:t>БЕЗОПАСНОСТЬ И ЭКОЛОГИЧНОСТЬ ОБЪЕКТА ПРОЕКТИРОВАНИЯ</w:t>
      </w:r>
      <w:bookmarkEnd w:id="32"/>
      <w:bookmarkEnd w:id="3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4" w:name="_Toc417380447"/>
      <w:r>
        <w:t>Исходные данные</w:t>
      </w:r>
      <w:bookmarkEnd w:id="34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5" w:name="_Toc417380448"/>
      <w:r>
        <w:t>Перечень нормативных документов</w:t>
      </w:r>
      <w:bookmarkEnd w:id="35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380449"/>
      <w:r>
        <w:t xml:space="preserve">Анализ </w:t>
      </w:r>
      <w:r w:rsidR="00285EC2">
        <w:t>потенциальных опасностей</w:t>
      </w:r>
      <w:bookmarkEnd w:id="36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>Следуя аксиоме логично предположить, что процесс проектирования дипломного проекта также таит в себе ряд опасностей. В своем большинстве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4.7pt;height:643.8pt" o:ole="">
            <v:imagedata r:id="rId10" o:title=""/>
          </v:shape>
          <o:OLEObject Type="Embed" ProgID="Visio.Drawing.11" ShapeID="_x0000_i1026" DrawAspect="Content" ObjectID="_1491159973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7" w:name="_Toc417380450"/>
      <w:r>
        <w:lastRenderedPageBreak/>
        <w:t>Ана</w:t>
      </w:r>
      <w:r w:rsidR="00F925E2">
        <w:t>лиз вредных и опасных производственных факторов</w:t>
      </w:r>
      <w:bookmarkEnd w:id="37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>человек может подвергаться вредным и опасным производственным факторам. При этом вредные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Согласно ГОСТ 12.0.003-74 производственные факторы подразделяются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5" type="#_x0000_t75" style="width:474.7pt;height:412.75pt" o:ole="">
            <v:imagedata r:id="rId12" o:title=""/>
          </v:shape>
          <o:OLEObject Type="Embed" ProgID="Visio.Drawing.11" ShapeID="_x0000_i1025" DrawAspect="Content" ObjectID="_1491159974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8F7412" w:rsidRPr="008F7412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проблема или поставленная задача требует немедленного решения</w:t>
      </w:r>
      <w:r w:rsidR="007F4B9D" w:rsidRPr="007F4B9D">
        <w:t>;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7F4B9D">
        <w:t>онотонность труда, если процесс разработки однообразен</w:t>
      </w:r>
      <w:r w:rsidR="007F4B9D" w:rsidRPr="007F4B9D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</w:t>
      </w:r>
      <w:r w:rsidR="009E6608">
        <w:t xml:space="preserve">также </w:t>
      </w:r>
      <w:r>
        <w:t xml:space="preserve">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 несколько:</w:t>
      </w:r>
    </w:p>
    <w:p w:rsid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9E6608">
        <w:t>;</w:t>
      </w:r>
    </w:p>
    <w:p w:rsidR="009E6608" w:rsidRP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Pr="009E6608">
        <w:t>;</w:t>
      </w:r>
    </w:p>
    <w:p w:rsidR="009E6608" w:rsidRPr="00F82E5C" w:rsidRDefault="00F82E5C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 xml:space="preserve">ям, описанных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  <w:r w:rsidRPr="00326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Не допускается оборудовать рабочее место   для работы с ПК   в помещ</w:t>
      </w:r>
      <w:r w:rsidRPr="003260E1">
        <w:rPr>
          <w:rFonts w:ascii="Times New Roman" w:hAnsi="Times New Roman" w:cs="Times New Roman"/>
          <w:sz w:val="28"/>
          <w:szCs w:val="28"/>
        </w:rPr>
        <w:t>е</w:t>
      </w:r>
      <w:r w:rsidRPr="003260E1">
        <w:rPr>
          <w:rFonts w:ascii="Times New Roman" w:hAnsi="Times New Roman" w:cs="Times New Roman"/>
          <w:sz w:val="28"/>
          <w:szCs w:val="28"/>
        </w:rPr>
        <w:t>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Площадь на одно рабочее место с ПК на базе электронно-лучевой трубк</w:t>
      </w:r>
      <w:r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44EE">
        <w:rPr>
          <w:rFonts w:ascii="Times New Roman" w:hAnsi="Times New Roman" w:cs="Times New Roman"/>
          <w:sz w:val="28"/>
          <w:szCs w:val="28"/>
        </w:rPr>
        <w:t>Рабочий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</w:t>
      </w:r>
      <w:r w:rsidRPr="008C44EE">
        <w:rPr>
          <w:rFonts w:ascii="Times New Roman" w:hAnsi="Times New Roman" w:cs="Times New Roman"/>
          <w:sz w:val="28"/>
          <w:szCs w:val="28"/>
        </w:rPr>
        <w:t>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целях защиты от прямых солнечных лучей на окнах должны быть сол</w:t>
      </w:r>
      <w:r w:rsidRPr="002F153C">
        <w:rPr>
          <w:rFonts w:ascii="Times New Roman" w:hAnsi="Times New Roman" w:cs="Times New Roman"/>
          <w:sz w:val="28"/>
          <w:szCs w:val="28"/>
        </w:rPr>
        <w:t>н</w:t>
      </w:r>
      <w:r w:rsidRPr="002F153C">
        <w:rPr>
          <w:rFonts w:ascii="Times New Roman" w:hAnsi="Times New Roman" w:cs="Times New Roman"/>
          <w:sz w:val="28"/>
          <w:szCs w:val="28"/>
        </w:rPr>
        <w:t>цезащитные жалюзи или однотонные шторы из плотной ткани, которые выполняют и функцию звукопоглощения. Цвет штор должен гармонир</w:t>
      </w:r>
      <w:r w:rsidRPr="002F153C">
        <w:rPr>
          <w:rFonts w:ascii="Times New Roman" w:hAnsi="Times New Roman" w:cs="Times New Roman"/>
          <w:sz w:val="28"/>
          <w:szCs w:val="28"/>
        </w:rPr>
        <w:t>о</w:t>
      </w:r>
      <w:r w:rsidRPr="002F153C">
        <w:rPr>
          <w:rFonts w:ascii="Times New Roman" w:hAnsi="Times New Roman" w:cs="Times New Roman"/>
          <w:sz w:val="28"/>
          <w:szCs w:val="28"/>
        </w:rPr>
        <w:t>вать с цветом стен, ширина занавесей в 2 раза больше ширины окна, для того чт</w:t>
      </w:r>
      <w:r w:rsidRPr="002F153C">
        <w:rPr>
          <w:rFonts w:ascii="Times New Roman" w:hAnsi="Times New Roman" w:cs="Times New Roman"/>
          <w:sz w:val="28"/>
          <w:szCs w:val="28"/>
        </w:rPr>
        <w:t>о</w:t>
      </w:r>
      <w:r w:rsidRPr="002F153C">
        <w:rPr>
          <w:rFonts w:ascii="Times New Roman" w:hAnsi="Times New Roman" w:cs="Times New Roman"/>
          <w:sz w:val="28"/>
          <w:szCs w:val="28"/>
        </w:rPr>
        <w:t>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помещении  проводится ежедневная влажная уборка, включая уборку пыли с экранов мониторов, столов, подоконников, а также  систематич</w:t>
      </w:r>
      <w:r w:rsidRPr="002F153C">
        <w:rPr>
          <w:rFonts w:ascii="Times New Roman" w:hAnsi="Times New Roman" w:cs="Times New Roman"/>
          <w:sz w:val="28"/>
          <w:szCs w:val="28"/>
        </w:rPr>
        <w:t>е</w:t>
      </w:r>
      <w:r w:rsidRPr="002F153C">
        <w:rPr>
          <w:rFonts w:ascii="Times New Roman" w:hAnsi="Times New Roman" w:cs="Times New Roman"/>
          <w:sz w:val="28"/>
          <w:szCs w:val="28"/>
        </w:rPr>
        <w:t>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 xml:space="preserve">Экран монитора должен находиться от глаз пользователя на расстоянии не менее 50 см (оптимально 60 - 70 см). Уровень глаз должен приходиться </w:t>
      </w:r>
      <w:r w:rsidRPr="002F153C">
        <w:rPr>
          <w:rFonts w:ascii="Times New Roman" w:hAnsi="Times New Roman" w:cs="Times New Roman"/>
          <w:sz w:val="28"/>
          <w:szCs w:val="28"/>
        </w:rPr>
        <w:lastRenderedPageBreak/>
        <w:t>на центр или 2/3 высоты экрана. Следовательно, работа за одним монитором 2-х и более человек недопустима.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Конструкция рабочего места (стола, стула, кресла и т.п.) должна обесп</w:t>
      </w:r>
      <w:r w:rsidRPr="002F153C">
        <w:rPr>
          <w:rFonts w:ascii="Times New Roman" w:hAnsi="Times New Roman" w:cs="Times New Roman"/>
          <w:sz w:val="28"/>
          <w:szCs w:val="28"/>
        </w:rPr>
        <w:t>е</w:t>
      </w:r>
      <w:r w:rsidRPr="002F153C">
        <w:rPr>
          <w:rFonts w:ascii="Times New Roman" w:hAnsi="Times New Roman" w:cs="Times New Roman"/>
          <w:sz w:val="28"/>
          <w:szCs w:val="28"/>
        </w:rPr>
        <w:t>чивать поддержание рациональной рабочей позы - корпус выпрямлен, с</w:t>
      </w:r>
      <w:r w:rsidRPr="002F153C">
        <w:rPr>
          <w:rFonts w:ascii="Times New Roman" w:hAnsi="Times New Roman" w:cs="Times New Roman"/>
          <w:sz w:val="28"/>
          <w:szCs w:val="28"/>
        </w:rPr>
        <w:t>о</w:t>
      </w:r>
      <w:r w:rsidRPr="002F153C">
        <w:rPr>
          <w:rFonts w:ascii="Times New Roman" w:hAnsi="Times New Roman" w:cs="Times New Roman"/>
          <w:sz w:val="28"/>
          <w:szCs w:val="28"/>
        </w:rPr>
        <w:t>хранены естественные изгибы позвоночного столба, голова слегка накл</w:t>
      </w:r>
      <w:r w:rsidRPr="002F153C">
        <w:rPr>
          <w:rFonts w:ascii="Times New Roman" w:hAnsi="Times New Roman" w:cs="Times New Roman"/>
          <w:sz w:val="28"/>
          <w:szCs w:val="28"/>
        </w:rPr>
        <w:t>о</w:t>
      </w:r>
      <w:r w:rsidRPr="002F153C">
        <w:rPr>
          <w:rFonts w:ascii="Times New Roman" w:hAnsi="Times New Roman" w:cs="Times New Roman"/>
          <w:sz w:val="28"/>
          <w:szCs w:val="28"/>
        </w:rPr>
        <w:t>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утомления.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</w:t>
      </w:r>
      <w:r w:rsidRPr="002F153C">
        <w:rPr>
          <w:rFonts w:ascii="Times New Roman" w:hAnsi="Times New Roman" w:cs="Times New Roman"/>
          <w:sz w:val="28"/>
          <w:szCs w:val="28"/>
        </w:rPr>
        <w:t>к</w:t>
      </w:r>
      <w:r w:rsidRPr="002F153C">
        <w:rPr>
          <w:rFonts w:ascii="Times New Roman" w:hAnsi="Times New Roman" w:cs="Times New Roman"/>
          <w:sz w:val="28"/>
          <w:szCs w:val="28"/>
        </w:rPr>
        <w:t>сацию.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53C">
        <w:rPr>
          <w:rFonts w:ascii="Times New Roman" w:hAnsi="Times New Roman" w:cs="Times New Roman"/>
          <w:sz w:val="28"/>
          <w:szCs w:val="28"/>
        </w:rPr>
        <w:t xml:space="preserve">При наличии высокого стола и стула, не соответствующих росту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 изменения</w:t>
      </w:r>
      <w:r w:rsidRPr="0026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удобном для пользователя положении.</w:t>
      </w:r>
      <w:proofErr w:type="gramEnd"/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регулировки яркости и контрастности матрицы экрана.</w:t>
      </w:r>
    </w:p>
    <w:p w:rsidR="00264F3C" w:rsidRDefault="00B808C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 xml:space="preserve">. Максимальная непрерывная продолжительность работы за компьютером не должна составлять более 40 минут, после прохождения, </w:t>
      </w:r>
      <w:r w:rsidR="00DD51DC">
        <w:rPr>
          <w:rFonts w:ascii="Times New Roman" w:hAnsi="Times New Roman" w:cs="Times New Roman"/>
          <w:sz w:val="28"/>
          <w:szCs w:val="28"/>
        </w:rPr>
        <w:lastRenderedPageBreak/>
        <w:t>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5019C9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Температура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>
        <w:rPr>
          <w:bCs/>
          <w:iCs/>
          <w:szCs w:val="28"/>
        </w:rPr>
        <w:t xml:space="preserve">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bCs/>
          <w:iCs/>
          <w:szCs w:val="28"/>
        </w:rPr>
        <w:t>Допуск температурных колебаний должен быть не более 4%</w:t>
      </w:r>
      <w:r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Подвижность воздуха – от 0,1 до 0,2 м/</w:t>
      </w:r>
      <w:proofErr w:type="gramStart"/>
      <w:r>
        <w:rPr>
          <w:rFonts w:eastAsiaTheme="majorEastAsia"/>
        </w:rPr>
        <w:t>с</w:t>
      </w:r>
      <w:proofErr w:type="gramEnd"/>
      <w:r w:rsidRPr="00652764">
        <w:rPr>
          <w:rFonts w:eastAsiaTheme="majorEastAsia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Влажность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Снижение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051B1F" w:rsidP="00960D1F">
      <w:pPr>
        <w:spacing w:line="360" w:lineRule="auto"/>
        <w:ind w:firstLine="708"/>
      </w:pPr>
      <w:r>
        <w:rPr>
          <w:rFonts w:eastAsiaTheme="majorEastAsia"/>
        </w:rPr>
        <w:t>Искусственное освещение – это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9.3.1.3.1.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9.3.1.3.1.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система кондиционирования, звук печатающего принтера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превышать 60 дБ. Если указанный шумовой порог превышается, то нормирование уровня звука достигается за счет установки малошумного оборудования или установки специальных звукопоглощающих панелей.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монитор. Чтобы защититься от воздействия излучения необходимо следовать правилам:</w:t>
      </w:r>
    </w:p>
    <w:p w:rsidR="007475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Произвести замену </w:t>
      </w:r>
      <w:proofErr w:type="spellStart"/>
      <w:r>
        <w:rPr>
          <w:rFonts w:eastAsiaTheme="majorEastAsia"/>
        </w:rPr>
        <w:t>ЭЛТ-монитора</w:t>
      </w:r>
      <w:proofErr w:type="spellEnd"/>
      <w:r>
        <w:rPr>
          <w:rFonts w:eastAsiaTheme="majorEastAsia"/>
        </w:rPr>
        <w:t xml:space="preserve"> (электронно-лучевая трубка)</w:t>
      </w:r>
      <w:r w:rsidRPr="000327E7">
        <w:rPr>
          <w:rFonts w:eastAsiaTheme="majorEastAsia"/>
        </w:rPr>
        <w:t xml:space="preserve">   </w:t>
      </w:r>
      <w:r>
        <w:rPr>
          <w:rFonts w:eastAsiaTheme="majorEastAsia"/>
        </w:rPr>
        <w:t xml:space="preserve">на жидкокристаллический или </w:t>
      </w:r>
      <w:r>
        <w:rPr>
          <w:rFonts w:eastAsiaTheme="majorEastAsia"/>
          <w:lang w:val="en-US"/>
        </w:rPr>
        <w:t>LED</w:t>
      </w:r>
      <w:r>
        <w:rPr>
          <w:rFonts w:eastAsiaTheme="majorEastAsia"/>
        </w:rPr>
        <w:t xml:space="preserve"> аналог, так как уровень их излучения на порядок ниже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Не оставлять компьютер включенным, если он не используется. Вместо этого перевести его в «спящий» режим,  чтобы прекратить процесс излучения</w:t>
      </w:r>
      <w:r w:rsidRPr="000327E7">
        <w:rPr>
          <w:rFonts w:eastAsiaTheme="majorEastAsia"/>
        </w:rPr>
        <w:t>;</w:t>
      </w:r>
    </w:p>
    <w:p w:rsidR="000327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Установить монитор в угол, чтобы излучение поглощалось стенами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излучение, вызывающие ионизацию среды. Является очень опасным для человека, так как потоки заряженных частиц  приводят к разрушениям организма 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61091E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Реглам</w:t>
      </w:r>
      <w:r w:rsidR="00D77F78">
        <w:rPr>
          <w:rFonts w:eastAsiaTheme="majorEastAsia"/>
        </w:rPr>
        <w:t>ентирование времени работы</w:t>
      </w:r>
      <w:r>
        <w:rPr>
          <w:rFonts w:eastAsiaTheme="majorEastAsia"/>
        </w:rPr>
        <w:t xml:space="preserve"> за компьютером согласно санитарным нормам</w:t>
      </w:r>
      <w:r w:rsidRPr="0061091E">
        <w:rPr>
          <w:rFonts w:eastAsiaTheme="majorEastAsia"/>
        </w:rPr>
        <w:t>;</w:t>
      </w:r>
    </w:p>
    <w:p w:rsidR="0061091E" w:rsidRPr="0061091E" w:rsidRDefault="00D77F78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Нахождение на расстоянии 40 см и больше от экрана монитора. Излучение на такой дистанции составляет 0,08 </w:t>
      </w:r>
      <w:proofErr w:type="spellStart"/>
      <w:r>
        <w:rPr>
          <w:rFonts w:eastAsiaTheme="majorEastAsia"/>
        </w:rPr>
        <w:t>мкР</w:t>
      </w:r>
      <w:proofErr w:type="spellEnd"/>
      <w:r>
        <w:rPr>
          <w:rFonts w:eastAsiaTheme="majorEastAsia"/>
        </w:rPr>
        <w:t>/ч, что не превышает 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8" w:name="_Toc417380451"/>
      <w:r>
        <w:t>Анализ воздействия на окружающую среду</w:t>
      </w:r>
      <w:bookmarkEnd w:id="38"/>
    </w:p>
    <w:p w:rsidR="00F925E2" w:rsidRDefault="00F925E2" w:rsidP="00F925E2">
      <w:pPr>
        <w:pStyle w:val="a4"/>
      </w:pPr>
    </w:p>
    <w:p w:rsidR="00D812E6" w:rsidRDefault="00D812E6" w:rsidP="00F925E2">
      <w:pPr>
        <w:pStyle w:val="a4"/>
      </w:pP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9" w:name="_Toc417380452"/>
      <w:r>
        <w:t>Анализ возможных чрезвычайных ситуаций</w:t>
      </w:r>
      <w:bookmarkEnd w:id="39"/>
    </w:p>
    <w:p w:rsidR="00F925E2" w:rsidRDefault="00F925E2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380453"/>
      <w:r>
        <w:t>Обоснование расчетной части</w:t>
      </w:r>
      <w:bookmarkEnd w:id="40"/>
    </w:p>
    <w:p w:rsidR="00F925E2" w:rsidRDefault="00F925E2" w:rsidP="00F925E2">
      <w:pPr>
        <w:pStyle w:val="a4"/>
      </w:pP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1" w:name="_Toc417380454"/>
      <w:r>
        <w:t>Мероприятия по охране труда</w:t>
      </w:r>
      <w:bookmarkEnd w:id="41"/>
    </w:p>
    <w:p w:rsidR="00F925E2" w:rsidRDefault="00F925E2" w:rsidP="00F925E2">
      <w:pPr>
        <w:pStyle w:val="3"/>
        <w:numPr>
          <w:ilvl w:val="2"/>
          <w:numId w:val="1"/>
        </w:numPr>
      </w:pPr>
      <w:bookmarkStart w:id="42" w:name="_Toc417380455"/>
      <w:r>
        <w:t>Мероприятия по обеспечению комфортных условий труда</w:t>
      </w:r>
      <w:bookmarkEnd w:id="42"/>
    </w:p>
    <w:p w:rsidR="00F925E2" w:rsidRDefault="00F925E2" w:rsidP="007A3016">
      <w:pPr>
        <w:pStyle w:val="3"/>
        <w:numPr>
          <w:ilvl w:val="2"/>
          <w:numId w:val="1"/>
        </w:numPr>
      </w:pPr>
      <w:bookmarkStart w:id="43" w:name="_Toc417380456"/>
      <w:r>
        <w:t>Мероприятия по защите от опасных производственных факторов</w:t>
      </w:r>
      <w:bookmarkEnd w:id="43"/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380457"/>
      <w:r>
        <w:t>Мероприятия по защите от вр</w:t>
      </w:r>
      <w:r w:rsidR="007A3016">
        <w:t>едных производственных факторов</w:t>
      </w:r>
      <w:bookmarkEnd w:id="44"/>
    </w:p>
    <w:p w:rsidR="00F925E2" w:rsidRDefault="00F925E2" w:rsidP="007A3016">
      <w:pPr>
        <w:pStyle w:val="3"/>
        <w:numPr>
          <w:ilvl w:val="2"/>
          <w:numId w:val="1"/>
        </w:numPr>
      </w:pPr>
      <w:bookmarkStart w:id="45" w:name="_Toc417380458"/>
      <w:r>
        <w:t>Квалификационные требования к персоналу</w:t>
      </w:r>
      <w:bookmarkEnd w:id="45"/>
    </w:p>
    <w:p w:rsidR="007A3016" w:rsidRPr="007A3016" w:rsidRDefault="007A3016" w:rsidP="007A3016">
      <w:pPr>
        <w:ind w:left="360"/>
      </w:pP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380459"/>
      <w:r w:rsidR="00F925E2">
        <w:t>Мероприятия по охране окружающей среды</w:t>
      </w:r>
      <w:bookmarkEnd w:id="46"/>
      <w:r w:rsidR="00F925E2">
        <w:t xml:space="preserve"> </w:t>
      </w:r>
    </w:p>
    <w:p w:rsidR="007A3016" w:rsidRPr="007A3016" w:rsidRDefault="007A3016" w:rsidP="007A3016">
      <w:pPr>
        <w:pStyle w:val="a4"/>
      </w:pPr>
    </w:p>
    <w:p w:rsidR="007A3016" w:rsidRDefault="007A3016" w:rsidP="007A3016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47" w:name="_Toc417380460"/>
      <w:r w:rsidR="00F925E2">
        <w:t>Мероприятия по защите от чрезвычайных ситуаций</w:t>
      </w:r>
      <w:bookmarkEnd w:id="47"/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8" w:name="_Toc417380461"/>
      <w:r>
        <w:t>Расчетная часть</w:t>
      </w:r>
      <w:bookmarkEnd w:id="48"/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9" w:name="_Toc417380462"/>
      <w:r w:rsidR="00F925E2">
        <w:t>Оценка эффективности принятых решений</w:t>
      </w:r>
      <w:bookmarkEnd w:id="49"/>
    </w:p>
    <w:p w:rsidR="007A3016" w:rsidRDefault="007A3016" w:rsidP="007A3016">
      <w:pPr>
        <w:pStyle w:val="a4"/>
      </w:pP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0" w:name="_Toc417326861"/>
      <w:bookmarkStart w:id="51" w:name="_Toc417380463"/>
      <w:r>
        <w:lastRenderedPageBreak/>
        <w:t>ЗАКЛЮЧЕНИЕ</w:t>
      </w:r>
      <w:bookmarkEnd w:id="50"/>
      <w:bookmarkEnd w:id="51"/>
    </w:p>
    <w:p w:rsidR="000070A8" w:rsidRPr="000070A8" w:rsidRDefault="000070A8" w:rsidP="000070A8"/>
    <w:sectPr w:rsidR="000070A8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16B" w:rsidRDefault="0059216B" w:rsidP="00712841">
      <w:r>
        <w:separator/>
      </w:r>
    </w:p>
  </w:endnote>
  <w:endnote w:type="continuationSeparator" w:id="0">
    <w:p w:rsidR="0059216B" w:rsidRDefault="0059216B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16B" w:rsidRDefault="0059216B" w:rsidP="00712841">
      <w:r>
        <w:separator/>
      </w:r>
    </w:p>
  </w:footnote>
  <w:footnote w:type="continuationSeparator" w:id="0">
    <w:p w:rsidR="0059216B" w:rsidRDefault="0059216B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F3C" w:rsidRDefault="00264F3C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D812E6">
                    <w:rPr>
                      <w:rFonts w:ascii="GOST type A" w:hAnsi="GOST type A"/>
                      <w:noProof/>
                      <w:sz w:val="24"/>
                    </w:rPr>
                    <w:t>40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264F3C" w:rsidRPr="0091662E" w:rsidRDefault="00264F3C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F3C" w:rsidRDefault="00264F3C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264F3C" w:rsidRDefault="00264F3C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475E7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264F3C" w:rsidRPr="00834C39" w:rsidRDefault="00264F3C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264F3C" w:rsidRPr="00834C39" w:rsidRDefault="00264F3C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264F3C" w:rsidRPr="00834C39" w:rsidRDefault="00264F3C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264F3C" w:rsidRPr="006D701C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264F3C" w:rsidRDefault="00264F3C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264F3C" w:rsidRPr="00834C39" w:rsidRDefault="00264F3C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264F3C" w:rsidRPr="00BC72A5" w:rsidRDefault="00264F3C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264F3C" w:rsidRPr="002F5725" w:rsidRDefault="00264F3C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264F3C" w:rsidRPr="00834C39" w:rsidRDefault="00264F3C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264F3C" w:rsidRDefault="00264F3C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264F3C" w:rsidRPr="00834C39" w:rsidRDefault="00264F3C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>
    <w:nsid w:val="0D953F2C"/>
    <w:multiLevelType w:val="hybridMultilevel"/>
    <w:tmpl w:val="8F94BFFC"/>
    <w:lvl w:ilvl="0" w:tplc="C87A7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881FF1"/>
    <w:multiLevelType w:val="hybridMultilevel"/>
    <w:tmpl w:val="409CF2DA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4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D356031"/>
    <w:multiLevelType w:val="hybridMultilevel"/>
    <w:tmpl w:val="DEAC2F96"/>
    <w:lvl w:ilvl="0" w:tplc="BC32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4363193"/>
    <w:multiLevelType w:val="hybridMultilevel"/>
    <w:tmpl w:val="0C0CA356"/>
    <w:lvl w:ilvl="0" w:tplc="77CAF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A4E0C2B"/>
    <w:multiLevelType w:val="hybridMultilevel"/>
    <w:tmpl w:val="5EFE91D6"/>
    <w:lvl w:ilvl="0" w:tplc="C9AA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F7C52"/>
    <w:rsid w:val="002238A4"/>
    <w:rsid w:val="00264F3C"/>
    <w:rsid w:val="00285EC2"/>
    <w:rsid w:val="00287312"/>
    <w:rsid w:val="002A499B"/>
    <w:rsid w:val="00325D41"/>
    <w:rsid w:val="00337F37"/>
    <w:rsid w:val="003F2D20"/>
    <w:rsid w:val="004147DF"/>
    <w:rsid w:val="00426FD3"/>
    <w:rsid w:val="00430B9D"/>
    <w:rsid w:val="00466CF0"/>
    <w:rsid w:val="0048398C"/>
    <w:rsid w:val="004A2A1B"/>
    <w:rsid w:val="004B028A"/>
    <w:rsid w:val="004C09C5"/>
    <w:rsid w:val="004E2189"/>
    <w:rsid w:val="004E7614"/>
    <w:rsid w:val="004F6611"/>
    <w:rsid w:val="005019C9"/>
    <w:rsid w:val="00573121"/>
    <w:rsid w:val="00576D6F"/>
    <w:rsid w:val="0059216B"/>
    <w:rsid w:val="005A62FD"/>
    <w:rsid w:val="0061091E"/>
    <w:rsid w:val="006250C8"/>
    <w:rsid w:val="00631DC9"/>
    <w:rsid w:val="006349FF"/>
    <w:rsid w:val="0064797F"/>
    <w:rsid w:val="00650E96"/>
    <w:rsid w:val="00652764"/>
    <w:rsid w:val="006950B5"/>
    <w:rsid w:val="006F6683"/>
    <w:rsid w:val="00707BAF"/>
    <w:rsid w:val="00712841"/>
    <w:rsid w:val="0072597B"/>
    <w:rsid w:val="007475E7"/>
    <w:rsid w:val="007A3016"/>
    <w:rsid w:val="007B211F"/>
    <w:rsid w:val="007F4B9D"/>
    <w:rsid w:val="008230B2"/>
    <w:rsid w:val="00867250"/>
    <w:rsid w:val="008B75FD"/>
    <w:rsid w:val="008C0A53"/>
    <w:rsid w:val="008C44EE"/>
    <w:rsid w:val="008F1F9E"/>
    <w:rsid w:val="008F58F8"/>
    <w:rsid w:val="008F7412"/>
    <w:rsid w:val="00900D78"/>
    <w:rsid w:val="00921F1D"/>
    <w:rsid w:val="00960D1F"/>
    <w:rsid w:val="009C0A03"/>
    <w:rsid w:val="009E6608"/>
    <w:rsid w:val="00A33BEF"/>
    <w:rsid w:val="00A9260B"/>
    <w:rsid w:val="00B808CC"/>
    <w:rsid w:val="00B90254"/>
    <w:rsid w:val="00B922D7"/>
    <w:rsid w:val="00B92FE2"/>
    <w:rsid w:val="00BC72A5"/>
    <w:rsid w:val="00BD32EC"/>
    <w:rsid w:val="00C01EA8"/>
    <w:rsid w:val="00C919C5"/>
    <w:rsid w:val="00CA2045"/>
    <w:rsid w:val="00CB18AB"/>
    <w:rsid w:val="00D337A0"/>
    <w:rsid w:val="00D574F8"/>
    <w:rsid w:val="00D76B71"/>
    <w:rsid w:val="00D77F78"/>
    <w:rsid w:val="00D812E6"/>
    <w:rsid w:val="00DD51DC"/>
    <w:rsid w:val="00DE3D6B"/>
    <w:rsid w:val="00E436E2"/>
    <w:rsid w:val="00EB21F4"/>
    <w:rsid w:val="00F20871"/>
    <w:rsid w:val="00F37BD1"/>
    <w:rsid w:val="00F80A89"/>
    <w:rsid w:val="00F82E5C"/>
    <w:rsid w:val="00F925E2"/>
    <w:rsid w:val="00FA4A88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A5267-EB38-482E-A0CA-A11A39F8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42</Pages>
  <Words>5393</Words>
  <Characters>30742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15</cp:revision>
  <cp:lastPrinted>2015-04-21T07:43:00Z</cp:lastPrinted>
  <dcterms:created xsi:type="dcterms:W3CDTF">2015-04-21T07:44:00Z</dcterms:created>
  <dcterms:modified xsi:type="dcterms:W3CDTF">2015-04-21T19:18:00Z</dcterms:modified>
</cp:coreProperties>
</file>