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Архитектура суперкомпьютеров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наше время подходы к проектированию архитектуры суперкомпьютеров сильно отличаются от того, что было в 1960-х, когда только появились первые подобные системы. Ранние архитектуры суперкомпьютеров, введенные Сеймуром Крэем основывались на компактном инновационном дизайне и локально параллелизме для достижения пиковой производительности в вычислениях. Однако, вскоре настал век массивных параллельных систем.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то время как суперкомпьютеры 70-х использовали только несколько процессоров, уже спустя двадцать лет создавались машины с тысячами процессоров. К концу 20-го века суперкомпьютеры с массовой параллелизацией с десятком тысяч процессоров стали нормой.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протяжении десятилетий проблема теплообмена оставалась главным ограничением масштабируемости централизованных суперкомпьютеров. Огромное тепловыделение может влиять и на другие компоненты систем. Существуют разные подходы к управлением теплотой, от использования охлаждающей жидкости Fluorinert, до установки охлаждающих систем, использующих влажный воздух.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Обычно используется два подхода к проектированию систем с огромным количеством процессоров. В первом, грид-вычисление, вычислительные мощности большого количества компьютеров распределены. В другом подходе процессоры установлены рядом, например, в кластеры. В подобных централизованных систем с массовым параллелизмом скорость и гибкость соединений играет важную роль, и поэтому современные суперкомпьютеры используют разные подходы к установке: от Infiniband до трехмерного гиперкуба.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Ранние системы с малым количеством процессоров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Серия суперкомпьютеров CDC 6600 стали первыми попытками построить суперкомпьютер. Их преимущество по сравнению с остальными системами заключалось в к распределению задачи по внешним устройствам, освобождая CPU под саму обработку данных. Использую компилятор Minnesota FORTRAN, данный суперкомпьютер добился производительности в 500 Kflops (тысяч операций с плавающей точкой) на стандартных математических операциях.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Позже появились другие “ранние” суперкомпьютеры, такие как Крэй 1 и Крэй 2. Они использовали небольшое количество быстрых процессоров, работающих совместно с общей памятью.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ранние архитектуры использовали параллельные вычисления на уровне процессоров, используя инновационное в то время векторное вычисление, с помощью которого процессор может совершать операции  над множеством данных за 1 такт.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Вскоре с ростом количество процессоров появились новые вопросы. С ростом количество процессоров поднимается вопрос распределения и обработки памяти.  В подходах, использующих распределенную память, каждый процессор физически располагается рядом с локальной памятью.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1960-х была введена конвейеризация, и уже в 1970-х использовались векторные процессоры. Спустя десятилетие многие суперкомпьютеры использовали параллельные векторные процессоры.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Относительно небольшое количество процессоров в ранних системах позволяло использовать архитектуру с разделенной памятью, позволяющую каждому процессора получать доступ к общей памяти. В ранних суперкомпьютерах использовался однородный доступ к памяти, в котором время доступа к определенному участку памяти был одинаковым для всех процессоров. Использование неоднородного доступа к памяти позволило каждому процессору обращаться к собственной памяти быстрее чем к другим участкам памяти, в то время как архитектура памяти, основанная на кэше, превратила локальную память каждого процессора в кэш, требуя координацию при изменений участков памяти.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ростом количества процессоров, настоящим испытанием для проектировщиков суперкомпьютеров оказалась эффективная межпроцессорная коммуникация и синхронизация. Несколько подходов могут использоваться в данном случае. Например, в ранних 80-х, система Cray X-MP использовала общие для процессоров регистры. В данном подходе все процессоры имели доступ к регистрам которые использовались только для межпроцессорной коммуникации и синхронизации. Однако, трудности, свойственные управлению большим объемом общих данных привели к использованию распределенных архитектур суперкомпьютеров.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Задание №3. -- Григорьев Алексей 351, КНиИТ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