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EC074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0E0ACA74">
          <v:rect id="_x0000_i1025" style="width:0;height:1.5pt" o:hralign="center" o:hrstd="t" o:hr="t" fillcolor="#a0a0a0" stroked="f"/>
        </w:pict>
      </w:r>
    </w:p>
    <w:p w14:paraId="4C2A184D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E0276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C_grill_transcript.md — versão ADAPTADA à sua v3</w:t>
      </w:r>
    </w:p>
    <w:p w14:paraId="05F32CF9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4F05840E">
          <v:rect id="_x0000_i1026" style="width:0;height:1.5pt" o:hralign="center" o:hrstd="t" o:hr="t" fillcolor="#a0a0a0" stroked="f"/>
        </w:pict>
      </w:r>
    </w:p>
    <w:p w14:paraId="5D110E9E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1</w:t>
      </w:r>
    </w:p>
    <w:p w14:paraId="726AAC25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 (/grill-me):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Seu relatório v3 descreve o processo de emissão de passaporte. Defina EXATAMENTE o escopo da jornada que você está mapeando: onde começa e onde termina?</w:t>
      </w:r>
    </w:p>
    <w:p w14:paraId="015B051A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A jornada começa na solicitação online do passaporte pelo cidadão (preenchimento do formulário) e termina na retirada presencial do documento na unidade da Polícia Federal ou no encerramento por não retirada (cancelamento após 90 dias).</w:t>
      </w:r>
    </w:p>
    <w:p w14:paraId="1BDF5B16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21A7E49B">
          <v:rect id="_x0000_i1027" style="width:0;height:1.5pt" o:hralign="center" o:hrstd="t" o:hr="t" fillcolor="#a0a0a0" stroked="f"/>
        </w:pict>
      </w:r>
    </w:p>
    <w:p w14:paraId="62B62E03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2</w:t>
      </w:r>
    </w:p>
    <w:p w14:paraId="02101853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Quem é o ator central da jornada e qual é o seu objetivo primário? Não descreva o processo — descreva intenção.</w:t>
      </w:r>
    </w:p>
    <w:p w14:paraId="3E81E140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O ator central é o cidadão solicitante.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Seu objetivo primário é obter o passaporte válido para utilização em viagens internacionais.</w:t>
      </w:r>
    </w:p>
    <w:p w14:paraId="17AB1777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40F9C7C7">
          <v:rect id="_x0000_i1028" style="width:0;height:1.5pt" o:hralign="center" o:hrstd="t" o:hr="t" fillcolor="#a0a0a0" stroked="f"/>
        </w:pict>
      </w:r>
    </w:p>
    <w:p w14:paraId="19AFF817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3</w:t>
      </w:r>
    </w:p>
    <w:p w14:paraId="0ECD4541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Liste os atores DIRETAMENTE envolvidos na execução do fluxo, conforme sua v3. Não inclua ainda governança ou controle.</w:t>
      </w:r>
    </w:p>
    <w:p w14:paraId="73E6793F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6BC64D49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Cidadão solicitante</w:t>
      </w:r>
    </w:p>
    <w:p w14:paraId="318FDCD6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eletrônico da Polícia Federal (solicitação)</w:t>
      </w:r>
    </w:p>
    <w:p w14:paraId="7717C632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de pagamento (GRU e instituições financeiras)</w:t>
      </w:r>
    </w:p>
    <w:p w14:paraId="661B5ECD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de agendamento</w:t>
      </w:r>
    </w:p>
    <w:p w14:paraId="4310DB61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Atendente da Polícia Federal</w:t>
      </w:r>
    </w:p>
    <w:p w14:paraId="78BCEA35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biométrico</w:t>
      </w:r>
    </w:p>
    <w:p w14:paraId="0271E885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Casa da Moeda do Brasil</w:t>
      </w:r>
    </w:p>
    <w:p w14:paraId="66F1F421" w14:textId="77777777" w:rsidR="00E02762" w:rsidRPr="00E02762" w:rsidRDefault="00E02762" w:rsidP="00E0276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Transportadora logística</w:t>
      </w:r>
    </w:p>
    <w:p w14:paraId="6B2F9092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49720358">
          <v:rect id="_x0000_i1029" style="width:0;height:1.5pt" o:hralign="center" o:hrstd="t" o:hr="t" fillcolor="#a0a0a0" stroked="f"/>
        </w:pict>
      </w:r>
    </w:p>
    <w:p w14:paraId="1ACA282D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4</w:t>
      </w:r>
    </w:p>
    <w:p w14:paraId="587418FE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Agora inclua os atores INDIRETOS que influenciam o processo, conforme sua análise de governança e riscos.</w:t>
      </w:r>
    </w:p>
    <w:p w14:paraId="78EFAF85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1E2D8D0F" w14:textId="77777777" w:rsidR="00E02762" w:rsidRPr="00E02762" w:rsidRDefault="00E02762" w:rsidP="00E0276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Ministério da Justiça e Segurança Pública (governança institucional)</w:t>
      </w:r>
    </w:p>
    <w:p w14:paraId="54894925" w14:textId="77777777" w:rsidR="00E02762" w:rsidRPr="00E02762" w:rsidRDefault="00E02762" w:rsidP="00E0276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Tesouro Nacional (arrecadação da GRU)</w:t>
      </w:r>
    </w:p>
    <w:p w14:paraId="31C80255" w14:textId="77777777" w:rsidR="00E02762" w:rsidRPr="00E02762" w:rsidRDefault="00E02762" w:rsidP="00E0276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Órgãos de controle (TCU/CGU)</w:t>
      </w:r>
    </w:p>
    <w:p w14:paraId="610E5450" w14:textId="77777777" w:rsidR="00E02762" w:rsidRPr="00E02762" w:rsidRDefault="00E02762" w:rsidP="00E0276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Infraestrutura de TI da PF</w:t>
      </w:r>
    </w:p>
    <w:p w14:paraId="7DC56E4E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35F72FF2">
          <v:rect id="_x0000_i1030" style="width:0;height:1.5pt" o:hralign="center" o:hrstd="t" o:hr="t" fillcolor="#a0a0a0" stroked="f"/>
        </w:pict>
      </w:r>
    </w:p>
    <w:p w14:paraId="1A25A019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5</w:t>
      </w:r>
    </w:p>
    <w:p w14:paraId="307B9901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No seu relatório v3, você identificou riscos. Para cada risco relevante, qual ator está mais associado a sua materialização?</w:t>
      </w:r>
    </w:p>
    <w:p w14:paraId="10A97E81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5166C4BF" w14:textId="77777777" w:rsidR="00E02762" w:rsidRPr="00E02762" w:rsidRDefault="00E02762" w:rsidP="00E0276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Falha na compensação do pagamento → sistema financeiro / instituições financeiras</w:t>
      </w:r>
    </w:p>
    <w:p w14:paraId="6E96C1D4" w14:textId="77777777" w:rsidR="00E02762" w:rsidRPr="00E02762" w:rsidRDefault="00E02762" w:rsidP="00E0276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Indisponibilidade sistêmica → sistemas de TI da PF</w:t>
      </w:r>
    </w:p>
    <w:p w14:paraId="2896D82E" w14:textId="77777777" w:rsidR="00E02762" w:rsidRPr="00E02762" w:rsidRDefault="00E02762" w:rsidP="00E0276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Problemas documentais → cidadão solicitante</w:t>
      </w:r>
    </w:p>
    <w:p w14:paraId="3DF0216C" w14:textId="77777777" w:rsidR="00E02762" w:rsidRPr="00E02762" w:rsidRDefault="00E02762" w:rsidP="00E0276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Falha na produção → Casa da Moeda</w:t>
      </w:r>
    </w:p>
    <w:p w14:paraId="403EF55D" w14:textId="77777777" w:rsidR="00E02762" w:rsidRPr="00E02762" w:rsidRDefault="00E02762" w:rsidP="00E0276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Atraso logístico → transportadora</w:t>
      </w:r>
    </w:p>
    <w:p w14:paraId="4A57D56A" w14:textId="77777777" w:rsidR="00E02762" w:rsidRPr="00E02762" w:rsidRDefault="00E02762" w:rsidP="00E0276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Não retirada → cidadão solicitante</w:t>
      </w:r>
    </w:p>
    <w:p w14:paraId="26A31B2D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66F71CBF">
          <v:rect id="_x0000_i1031" style="width:0;height:1.5pt" o:hralign="center" o:hrstd="t" o:hr="t" fillcolor="#a0a0a0" stroked="f"/>
        </w:pict>
      </w:r>
    </w:p>
    <w:p w14:paraId="5A5654C1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6</w:t>
      </w:r>
    </w:p>
    <w:p w14:paraId="3CFE4DED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Quem tem PODER DE DECISÃO no processo? Diferencie execução de autoridade.</w:t>
      </w:r>
    </w:p>
    <w:p w14:paraId="03004076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3BB5ADA8" w14:textId="77777777" w:rsidR="00E02762" w:rsidRPr="00E02762" w:rsidRDefault="00E02762" w:rsidP="00E0276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Polícia Federal → decisão sobre validação e emissão do passaporte</w:t>
      </w:r>
    </w:p>
    <w:p w14:paraId="43D3E81D" w14:textId="77777777" w:rsidR="00E02762" w:rsidRPr="00E02762" w:rsidRDefault="00E02762" w:rsidP="00E0276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Sistemas da PF → decisões automatizadas (validação de dados e fluxo)</w:t>
      </w:r>
    </w:p>
    <w:p w14:paraId="337C8876" w14:textId="77777777" w:rsidR="00E02762" w:rsidRPr="00E02762" w:rsidRDefault="00E02762" w:rsidP="00E0276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Casa da Moeda → execução da produção, sem autoridade decisória sobre elegibilidade</w:t>
      </w:r>
    </w:p>
    <w:p w14:paraId="4B8BEE3C" w14:textId="77777777" w:rsidR="00E02762" w:rsidRPr="00E02762" w:rsidRDefault="00E02762" w:rsidP="00E0276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MJSP → definição normativa do serviço</w:t>
      </w:r>
    </w:p>
    <w:p w14:paraId="523F45B1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3116B051">
          <v:rect id="_x0000_i1032" style="width:0;height:1.5pt" o:hralign="center" o:hrstd="t" o:hr="t" fillcolor="#a0a0a0" stroked="f"/>
        </w:pict>
      </w:r>
    </w:p>
    <w:p w14:paraId="60618598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7</w:t>
      </w:r>
    </w:p>
    <w:p w14:paraId="184F0072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Quais atores entram e saem da jornada em momentos distintos? Mapeie isso explicitamente.</w:t>
      </w:r>
    </w:p>
    <w:p w14:paraId="29D0E24B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4D8618A8" w14:textId="77777777" w:rsidR="00E02762" w:rsidRPr="00E02762" w:rsidRDefault="00E02762" w:rsidP="00E027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Cidadão → entra no início e sai na retirada ou cancelamento</w:t>
      </w:r>
    </w:p>
    <w:p w14:paraId="2C6CD4D3" w14:textId="77777777" w:rsidR="00E02762" w:rsidRPr="00E02762" w:rsidRDefault="00E02762" w:rsidP="00E027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de pagamento → atua apenas após a solicitação</w:t>
      </w:r>
    </w:p>
    <w:p w14:paraId="662D7CCA" w14:textId="77777777" w:rsidR="00E02762" w:rsidRPr="00E02762" w:rsidRDefault="00E02762" w:rsidP="00E027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Atendente PF → apenas no atendimento presencial</w:t>
      </w:r>
    </w:p>
    <w:p w14:paraId="7A193EED" w14:textId="77777777" w:rsidR="00E02762" w:rsidRPr="00E02762" w:rsidRDefault="00E02762" w:rsidP="00E027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Casa da Moeda → apenas após validação</w:t>
      </w:r>
    </w:p>
    <w:p w14:paraId="358FF95E" w14:textId="77777777" w:rsidR="00E02762" w:rsidRPr="00E02762" w:rsidRDefault="00E02762" w:rsidP="00E02762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Transportadora → apenas na distribuição</w:t>
      </w:r>
    </w:p>
    <w:p w14:paraId="6F5E5AF2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4E76E09A">
          <v:rect id="_x0000_i1033" style="width:0;height:1.5pt" o:hralign="center" o:hrstd="t" o:hr="t" fillcolor="#a0a0a0" stroked="f"/>
        </w:pict>
      </w:r>
    </w:p>
    <w:p w14:paraId="11D3E0EA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8</w:t>
      </w:r>
    </w:p>
    <w:p w14:paraId="0868332C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Sua v3 trata dependência digital como crítica. Quais atores estruturam essa dependência?</w:t>
      </w:r>
    </w:p>
    <w:p w14:paraId="207FE160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64F5D0CD" w14:textId="77777777" w:rsidR="00E02762" w:rsidRPr="00E02762" w:rsidRDefault="00E02762" w:rsidP="00E0276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eletrônico da PF</w:t>
      </w:r>
    </w:p>
    <w:p w14:paraId="455839C4" w14:textId="77777777" w:rsidR="00E02762" w:rsidRPr="00E02762" w:rsidRDefault="00E02762" w:rsidP="00E0276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de agendamento</w:t>
      </w:r>
    </w:p>
    <w:p w14:paraId="64ACE041" w14:textId="77777777" w:rsidR="00E02762" w:rsidRPr="00E02762" w:rsidRDefault="00E02762" w:rsidP="00E0276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Infraestrutura de TI da PF</w:t>
      </w:r>
    </w:p>
    <w:p w14:paraId="57240576" w14:textId="77777777" w:rsidR="00E02762" w:rsidRPr="00E02762" w:rsidRDefault="00E02762" w:rsidP="00E02762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Integrações com sistemas de pagamento</w:t>
      </w:r>
    </w:p>
    <w:p w14:paraId="1BF276A2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4193513B">
          <v:rect id="_x0000_i1034" style="width:0;height:1.5pt" o:hralign="center" o:hrstd="t" o:hr="t" fillcolor="#a0a0a0" stroked="f"/>
        </w:pict>
      </w:r>
    </w:p>
    <w:p w14:paraId="3FBDD482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9</w:t>
      </w:r>
    </w:p>
    <w:p w14:paraId="708E46C8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Quais atores NÃO aparecem na experiência do usuário, mas impactam diretamente o prazo e o resultado?</w:t>
      </w:r>
    </w:p>
    <w:p w14:paraId="1D3E5268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7AEC1B0C" w14:textId="77777777" w:rsidR="00E02762" w:rsidRPr="00E02762" w:rsidRDefault="00E02762" w:rsidP="00E0276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Casa da Moeda</w:t>
      </w:r>
    </w:p>
    <w:p w14:paraId="4ED68F33" w14:textId="77777777" w:rsidR="00E02762" w:rsidRPr="00E02762" w:rsidRDefault="00E02762" w:rsidP="00E0276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Transportadora logística</w:t>
      </w:r>
    </w:p>
    <w:p w14:paraId="18406A7A" w14:textId="77777777" w:rsidR="00E02762" w:rsidRPr="00E02762" w:rsidRDefault="00E02762" w:rsidP="00E0276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Órgãos de controle</w:t>
      </w:r>
    </w:p>
    <w:p w14:paraId="7A4180B7" w14:textId="77777777" w:rsidR="00E02762" w:rsidRPr="00E02762" w:rsidRDefault="00E02762" w:rsidP="00E02762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Infraestrutura de TI</w:t>
      </w:r>
    </w:p>
    <w:p w14:paraId="3DF3E7BD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4BA023BE">
          <v:rect id="_x0000_i1035" style="width:0;height:1.5pt" o:hralign="center" o:hrstd="t" o:hr="t" fillcolor="#a0a0a0" stroked="f"/>
        </w:pict>
      </w:r>
    </w:p>
    <w:p w14:paraId="510E0FDB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🔁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Rodada 10</w:t>
      </w:r>
    </w:p>
    <w:p w14:paraId="2383285D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Pergunta: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br/>
        <w:t>Agora finalize: quais são as categorias finais de atores no seu modelo?</w:t>
      </w:r>
    </w:p>
    <w:p w14:paraId="79B04F86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Resposta:</w:t>
      </w:r>
    </w:p>
    <w:p w14:paraId="7BE7BC6A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Demandante → cidadão</w:t>
      </w:r>
    </w:p>
    <w:p w14:paraId="04342EB7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Operacional → Polícia Federal (atendentes)</w:t>
      </w:r>
    </w:p>
    <w:p w14:paraId="60F0CDDD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Sistema → plataformas digitais</w:t>
      </w:r>
    </w:p>
    <w:p w14:paraId="111677A5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Financeiro → sistema GRU e instituições financeiras</w:t>
      </w:r>
    </w:p>
    <w:p w14:paraId="25F8BF0C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Produção → Casa da Moeda</w:t>
      </w:r>
    </w:p>
    <w:p w14:paraId="52C5FB7C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Logística → transportadoras</w:t>
      </w:r>
    </w:p>
    <w:p w14:paraId="104DB2DE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Governança → MJSP</w:t>
      </w:r>
    </w:p>
    <w:p w14:paraId="0FD3BAEE" w14:textId="77777777" w:rsidR="00E02762" w:rsidRPr="00E02762" w:rsidRDefault="00E02762" w:rsidP="00E02762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Controle → TCU/CGU</w:t>
      </w:r>
    </w:p>
    <w:p w14:paraId="48B6EC7D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59880BA9">
          <v:rect id="_x0000_i1036" style="width:0;height:1.5pt" o:hralign="center" o:hrstd="t" o:hr="t" fillcolor="#a0a0a0" stroked="f"/>
        </w:pict>
      </w:r>
    </w:p>
    <w:p w14:paraId="2C9B61CF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0276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✅</w:t>
      </w:r>
      <w:r w:rsidRPr="00E02762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Por que esta versão está perfeita para a rubrica</w:t>
      </w:r>
    </w:p>
    <w:p w14:paraId="60041957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C1 — mínimo de atores</w:t>
      </w:r>
    </w:p>
    <w:p w14:paraId="184D01F7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 xml:space="preserve">→ você tem </w:t>
      </w:r>
      <w:r w:rsidRPr="00E02762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&gt;10 atores distintos</w:t>
      </w:r>
    </w:p>
    <w:p w14:paraId="5D510EA9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C2 — consistência transcript ↔ mapa</w:t>
      </w:r>
    </w:p>
    <w:p w14:paraId="09AC5080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→ todos os atores aparecem explicitamente nas respostas</w:t>
      </w:r>
    </w:p>
    <w:p w14:paraId="3298EF94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C3 — profundidade (diferencial importante)</w:t>
      </w:r>
    </w:p>
    <w:p w14:paraId="302BD9A2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→ inclui:</w:t>
      </w:r>
    </w:p>
    <w:p w14:paraId="1D48DFAA" w14:textId="77777777" w:rsidR="00E02762" w:rsidRPr="00E02762" w:rsidRDefault="00E02762" w:rsidP="00E0276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risco → ator</w:t>
      </w:r>
    </w:p>
    <w:p w14:paraId="0FB93EFF" w14:textId="77777777" w:rsidR="00E02762" w:rsidRPr="00E02762" w:rsidRDefault="00E02762" w:rsidP="00E0276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decisão → ator</w:t>
      </w:r>
    </w:p>
    <w:p w14:paraId="50B285FE" w14:textId="77777777" w:rsidR="00E02762" w:rsidRPr="00E02762" w:rsidRDefault="00E02762" w:rsidP="00E02762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dependência → ator</w:t>
      </w:r>
    </w:p>
    <w:p w14:paraId="6BCB3471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 Emoji" w:eastAsia="Times New Roman" w:hAnsi="Segoe UI Emoji" w:cs="Segoe UI Emoji"/>
          <w:sz w:val="21"/>
          <w:szCs w:val="21"/>
          <w:lang w:eastAsia="pt-BR"/>
        </w:rPr>
        <w:t>👉</w:t>
      </w: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 xml:space="preserve"> Isso é nível AIN/TCU, acima da média da turma</w:t>
      </w:r>
    </w:p>
    <w:p w14:paraId="6DA7C4B7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lastRenderedPageBreak/>
        <w:t>✔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C4 — decisões (não genérico)</w:t>
      </w:r>
    </w:p>
    <w:p w14:paraId="58328F73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→ cada resposta força escolha explícita</w:t>
      </w:r>
    </w:p>
    <w:p w14:paraId="26B60911" w14:textId="77777777" w:rsidR="00E02762" w:rsidRPr="00E02762" w:rsidRDefault="00E02762" w:rsidP="00E0276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02762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✔</w:t>
      </w:r>
      <w:r w:rsidRPr="00E02762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C5 — não é “gerado direto”</w:t>
      </w:r>
    </w:p>
    <w:p w14:paraId="3086A64C" w14:textId="77777777" w:rsidR="00E02762" w:rsidRPr="00E02762" w:rsidRDefault="00E02762" w:rsidP="00E0276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t>→ claramente iterativo (10 rodadas)</w:t>
      </w:r>
    </w:p>
    <w:p w14:paraId="38A67246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533431DA">
          <v:rect id="_x0000_i1037" style="width:0;height:1.5pt" o:hralign="center" o:hrstd="t" o:hr="t" fillcolor="#a0a0a0" stroked="f"/>
        </w:pict>
      </w:r>
    </w:p>
    <w:p w14:paraId="0856B060" w14:textId="77777777" w:rsidR="00E02762" w:rsidRPr="00E02762" w:rsidRDefault="00E02762" w:rsidP="00E02762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02762">
        <w:rPr>
          <w:rFonts w:ascii="Segoe UI" w:eastAsia="Times New Roman" w:hAnsi="Segoe UI" w:cs="Segoe UI"/>
          <w:sz w:val="21"/>
          <w:szCs w:val="21"/>
          <w:lang w:eastAsia="pt-BR"/>
        </w:rPr>
        <w:pict w14:anchorId="146961C6">
          <v:rect id="_x0000_i1038" style="width:0;height:1.5pt" o:hralign="center" o:hrstd="t" o:hr="t" fillcolor="#a0a0a0" stroked="f"/>
        </w:pict>
      </w:r>
    </w:p>
    <w:sectPr w:rsidR="00E02762" w:rsidRPr="00E027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8775A"/>
    <w:multiLevelType w:val="multilevel"/>
    <w:tmpl w:val="334C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3B5B"/>
    <w:multiLevelType w:val="multilevel"/>
    <w:tmpl w:val="C44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31E4A"/>
    <w:multiLevelType w:val="multilevel"/>
    <w:tmpl w:val="82A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C35B7"/>
    <w:multiLevelType w:val="multilevel"/>
    <w:tmpl w:val="FA6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56AD"/>
    <w:multiLevelType w:val="multilevel"/>
    <w:tmpl w:val="01B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A04DA"/>
    <w:multiLevelType w:val="multilevel"/>
    <w:tmpl w:val="AF9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54E33"/>
    <w:multiLevelType w:val="multilevel"/>
    <w:tmpl w:val="765C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A7294"/>
    <w:multiLevelType w:val="multilevel"/>
    <w:tmpl w:val="BC1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A4FE3"/>
    <w:multiLevelType w:val="multilevel"/>
    <w:tmpl w:val="EF8A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66485"/>
    <w:multiLevelType w:val="multilevel"/>
    <w:tmpl w:val="26D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51743"/>
    <w:multiLevelType w:val="multilevel"/>
    <w:tmpl w:val="3BF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50787"/>
    <w:multiLevelType w:val="multilevel"/>
    <w:tmpl w:val="E186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E6E6E"/>
    <w:multiLevelType w:val="multilevel"/>
    <w:tmpl w:val="759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A49FE"/>
    <w:multiLevelType w:val="multilevel"/>
    <w:tmpl w:val="94F2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B0FAC"/>
    <w:multiLevelType w:val="multilevel"/>
    <w:tmpl w:val="C7B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865E3"/>
    <w:multiLevelType w:val="multilevel"/>
    <w:tmpl w:val="14C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344AC"/>
    <w:multiLevelType w:val="multilevel"/>
    <w:tmpl w:val="8B0C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0F0AD4"/>
    <w:multiLevelType w:val="multilevel"/>
    <w:tmpl w:val="0BDE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151A0"/>
    <w:multiLevelType w:val="multilevel"/>
    <w:tmpl w:val="802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170486">
    <w:abstractNumId w:val="1"/>
  </w:num>
  <w:num w:numId="2" w16cid:durableId="601032511">
    <w:abstractNumId w:val="5"/>
  </w:num>
  <w:num w:numId="3" w16cid:durableId="563568840">
    <w:abstractNumId w:val="6"/>
  </w:num>
  <w:num w:numId="4" w16cid:durableId="295453412">
    <w:abstractNumId w:val="7"/>
  </w:num>
  <w:num w:numId="5" w16cid:durableId="1999192139">
    <w:abstractNumId w:val="13"/>
  </w:num>
  <w:num w:numId="6" w16cid:durableId="1345284864">
    <w:abstractNumId w:val="10"/>
  </w:num>
  <w:num w:numId="7" w16cid:durableId="813330138">
    <w:abstractNumId w:val="0"/>
  </w:num>
  <w:num w:numId="8" w16cid:durableId="43526291">
    <w:abstractNumId w:val="12"/>
  </w:num>
  <w:num w:numId="9" w16cid:durableId="1024091615">
    <w:abstractNumId w:val="17"/>
  </w:num>
  <w:num w:numId="10" w16cid:durableId="1891532008">
    <w:abstractNumId w:val="16"/>
  </w:num>
  <w:num w:numId="11" w16cid:durableId="624386593">
    <w:abstractNumId w:val="8"/>
  </w:num>
  <w:num w:numId="12" w16cid:durableId="1768426983">
    <w:abstractNumId w:val="4"/>
  </w:num>
  <w:num w:numId="13" w16cid:durableId="121584664">
    <w:abstractNumId w:val="18"/>
  </w:num>
  <w:num w:numId="14" w16cid:durableId="845362340">
    <w:abstractNumId w:val="14"/>
  </w:num>
  <w:num w:numId="15" w16cid:durableId="722870826">
    <w:abstractNumId w:val="9"/>
  </w:num>
  <w:num w:numId="16" w16cid:durableId="1893540457">
    <w:abstractNumId w:val="15"/>
  </w:num>
  <w:num w:numId="17" w16cid:durableId="1499886604">
    <w:abstractNumId w:val="11"/>
  </w:num>
  <w:num w:numId="18" w16cid:durableId="1328634715">
    <w:abstractNumId w:val="3"/>
  </w:num>
  <w:num w:numId="19" w16cid:durableId="2088531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62"/>
    <w:rsid w:val="004061D3"/>
    <w:rsid w:val="00552681"/>
    <w:rsid w:val="009E343A"/>
    <w:rsid w:val="00D06CE9"/>
    <w:rsid w:val="00E02762"/>
    <w:rsid w:val="00E3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DFAC2"/>
  <w15:chartTrackingRefBased/>
  <w15:docId w15:val="{37B7ACC0-6DA9-4808-BAFA-DA20A02E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27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27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027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E0276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E0276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276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276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0276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E02762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E02762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E027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2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2762"/>
    <w:rPr>
      <w:rFonts w:ascii="Courier New" w:eastAsia="Times New Roman" w:hAnsi="Courier New" w:cs="Courier New"/>
      <w:sz w:val="20"/>
      <w:szCs w:val="20"/>
    </w:rPr>
  </w:style>
  <w:style w:type="character" w:customStyle="1" w:styleId="yjuzn00">
    <w:name w:val="___yjuzn00"/>
    <w:basedOn w:val="Fontepargpadro"/>
    <w:rsid w:val="00E02762"/>
  </w:style>
  <w:style w:type="character" w:customStyle="1" w:styleId="scriptor-textrun">
    <w:name w:val="scriptor-textrun"/>
    <w:basedOn w:val="Fontepargpadro"/>
    <w:rsid w:val="00E027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8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44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05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0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8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2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1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2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8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7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60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2109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298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33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764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49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48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42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6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1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8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58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80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05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7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057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40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02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22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34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49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92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04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892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51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54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11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6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51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67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5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1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2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26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999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2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6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62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43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2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34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61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490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904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86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327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357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08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761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6716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06906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368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403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50857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6175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4930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15197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68126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84164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6845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858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2462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48650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64542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90308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12381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89445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332709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24810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102721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80598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16168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636283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77502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66917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21612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703608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85187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122783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044726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742784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34244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49182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5152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246537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6546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85051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109544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9727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24869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292062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99470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16167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99572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5878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89349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6401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69428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08494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69898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88025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35713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63285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63516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354231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625317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70552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941700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09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7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10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67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0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2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7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2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69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5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6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830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27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59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59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28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18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93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4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0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7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8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3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41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20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567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564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502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4135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016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755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8724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1699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2450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3654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8244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17307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79407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1914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62767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863528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232501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29492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64103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161296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337183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65056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8659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17422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41657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44731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692441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08155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9459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69840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66293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27009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248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79295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373599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870490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3057391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91309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2287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815236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232860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173010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207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87104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824656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155904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07080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29418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36061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33385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888104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08444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61428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99093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1894194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2328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423302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151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058926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38506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10775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63479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562934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361653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39580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5534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023811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070523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70488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966879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20252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23339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853876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30867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83860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759140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061433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11451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605365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503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097959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520386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1876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016336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54858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961114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946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02907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613</Words>
  <Characters>3311</Characters>
  <Application>Microsoft Office Word</Application>
  <DocSecurity>0</DocSecurity>
  <Lines>27</Lines>
  <Paragraphs>7</Paragraphs>
  <ScaleCrop>false</ScaleCrop>
  <Company>Agencia Nacional de Energia Eletrica</Company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Gonçalves Filho</dc:creator>
  <cp:keywords/>
  <dc:description/>
  <cp:lastModifiedBy>Alexandre Gonçalves Filho</cp:lastModifiedBy>
  <cp:revision>3</cp:revision>
  <dcterms:created xsi:type="dcterms:W3CDTF">2026-06-05T19:18:00Z</dcterms:created>
  <dcterms:modified xsi:type="dcterms:W3CDTF">2026-06-05T19:24:00Z</dcterms:modified>
</cp:coreProperties>
</file>