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center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741B47"/>
          <w:position w:val="0"/>
          <w:sz w:val="36"/>
          <w:sz w:val="36"/>
          <w:szCs w:val="36"/>
          <w:u w:val="none"/>
          <w:vertAlign w:val="baseline"/>
        </w:rPr>
        <w:t>PLAN DE EMPRESA</w:t>
      </w:r>
      <w:r>
        <w:rPr>
          <w:b/>
          <w:color w:val="741B47"/>
          <w:sz w:val="36"/>
          <w:szCs w:val="36"/>
        </w:rPr>
        <w:t xml:space="preserve">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1278" w:right="0"/>
        <w:jc w:val="left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127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>1. INTRODUCCIÓN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2" w:after="0"/>
        <w:ind w:hanging="0" w:left="546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82" w:after="0"/>
        <w:ind w:hanging="0" w:left="546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  <w:t xml:space="preserve">PROMOTOR / ES  </w:t>
      </w:r>
    </w:p>
    <w:p>
      <w:pPr>
        <w:pStyle w:val="Normal"/>
        <w:widowControl w:val="false"/>
        <w:shd w:val="clear" w:fill="FFFFFF"/>
        <w:spacing w:lineRule="auto" w:line="240" w:before="82" w:after="0"/>
        <w:ind w:hanging="0" w:left="546" w:right="0"/>
        <w:jc w:val="left"/>
        <w:rPr>
          <w:b w:val="false"/>
        </w:rPr>
      </w:pPr>
      <w:r>
        <w:rPr>
          <w:b w:val="false"/>
        </w:rPr>
      </w:r>
    </w:p>
    <w:p>
      <w:pPr>
        <w:pStyle w:val="Normal"/>
        <w:widowControl w:val="false"/>
        <w:shd w:val="clear" w:fill="FFFFFF"/>
        <w:spacing w:lineRule="auto" w:line="240" w:before="82" w:after="0"/>
        <w:ind w:hanging="0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DATOS PERSONALES: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6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Nombre y apellidos: 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Alejandro Hernández Alcázar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Edad: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19</w:t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DNI / NIF: 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73612373E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Domicilio: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34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Teléfono / Fax: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Estado civil: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DATOS PROFESIONALES DEL PROMOTOR: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899" w:right="0"/>
        <w:jc w:val="lef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-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Estudios realizados: Educación secundaria y Ciclo Formativo de Grado Superior en Desarrollo de Aplicaciones     </w:t>
        <w:tab/>
        <w:tab/>
        <w:tab/>
        <w:t>Web (DAW)</w:t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899" w:right="0"/>
        <w:jc w:val="left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-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Experiencia laboral:</w:t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right="0"/>
        <w:jc w:val="left"/>
        <w:rPr>
          <w:b/>
          <w:bCs/>
        </w:rPr>
      </w:pPr>
      <w:r>
        <w:rPr>
          <w:b/>
          <w:bCs/>
          <w:sz w:val="20"/>
          <w:szCs w:val="20"/>
        </w:rPr>
        <w:t xml:space="preserve">DATOS PERSONALES:  </w:t>
      </w:r>
    </w:p>
    <w:p>
      <w:pPr>
        <w:pStyle w:val="Normal"/>
        <w:widowControl w:val="false"/>
        <w:spacing w:lineRule="auto" w:line="240" w:before="465" w:after="0"/>
        <w:ind w:hanging="0" w:left="546" w:right="0"/>
        <w:rPr>
          <w:sz w:val="20"/>
          <w:szCs w:val="20"/>
        </w:rPr>
      </w:pPr>
      <w:r>
        <w:rPr>
          <w:sz w:val="20"/>
          <w:szCs w:val="20"/>
        </w:rPr>
        <w:t xml:space="preserve">Nombre y apellidos: </w:t>
        <w:tab/>
        <w:tab/>
      </w:r>
    </w:p>
    <w:p>
      <w:pPr>
        <w:pStyle w:val="Normal"/>
        <w:widowControl w:val="false"/>
        <w:spacing w:lineRule="auto" w:line="240" w:before="465" w:after="0"/>
        <w:ind w:hanging="0" w:left="548" w:right="0"/>
        <w:rPr>
          <w:sz w:val="20"/>
          <w:szCs w:val="20"/>
        </w:rPr>
      </w:pPr>
      <w:r>
        <w:rPr>
          <w:sz w:val="20"/>
          <w:szCs w:val="20"/>
        </w:rPr>
        <w:t xml:space="preserve">Edad:  </w:t>
      </w:r>
    </w:p>
    <w:p>
      <w:pPr>
        <w:pStyle w:val="Normal"/>
        <w:widowControl w:val="false"/>
        <w:spacing w:lineRule="auto" w:line="240" w:before="466" w:after="0"/>
        <w:ind w:hanging="0" w:left="547" w:right="0"/>
        <w:rPr>
          <w:sz w:val="20"/>
          <w:szCs w:val="20"/>
        </w:rPr>
      </w:pPr>
      <w:r>
        <w:rPr>
          <w:sz w:val="20"/>
          <w:szCs w:val="20"/>
        </w:rPr>
        <w:t xml:space="preserve">DNI / NIF: </w:t>
      </w:r>
    </w:p>
    <w:p>
      <w:pPr>
        <w:pStyle w:val="Normal"/>
        <w:widowControl w:val="false"/>
        <w:spacing w:lineRule="auto" w:line="240" w:before="465" w:after="0"/>
        <w:ind w:hanging="0" w:left="547" w:right="0"/>
        <w:rPr>
          <w:sz w:val="20"/>
          <w:szCs w:val="20"/>
        </w:rPr>
      </w:pPr>
      <w:r>
        <w:rPr>
          <w:sz w:val="20"/>
          <w:szCs w:val="20"/>
        </w:rPr>
        <w:t xml:space="preserve">Domicilio:  </w:t>
      </w:r>
    </w:p>
    <w:p>
      <w:pPr>
        <w:pStyle w:val="Normal"/>
        <w:widowControl w:val="false"/>
        <w:spacing w:lineRule="auto" w:line="240" w:before="465" w:after="0"/>
        <w:ind w:hanging="0" w:left="534" w:right="0"/>
        <w:rPr>
          <w:sz w:val="20"/>
          <w:szCs w:val="20"/>
        </w:rPr>
      </w:pPr>
      <w:r>
        <w:rPr>
          <w:sz w:val="20"/>
          <w:szCs w:val="20"/>
        </w:rPr>
        <w:t>Teléfono / Fax :</w:t>
      </w:r>
    </w:p>
    <w:p>
      <w:pPr>
        <w:pStyle w:val="Normal"/>
        <w:widowControl w:val="false"/>
        <w:spacing w:lineRule="auto" w:line="240" w:before="465" w:after="0"/>
        <w:ind w:hanging="0" w:left="548" w:right="0"/>
        <w:rPr>
          <w:sz w:val="20"/>
          <w:szCs w:val="20"/>
        </w:rPr>
      </w:pPr>
      <w:r>
        <w:rPr>
          <w:sz w:val="20"/>
          <w:szCs w:val="20"/>
        </w:rPr>
        <w:t xml:space="preserve">Estado civil:  </w:t>
      </w:r>
    </w:p>
    <w:p>
      <w:pPr>
        <w:pStyle w:val="Normal"/>
        <w:widowControl w:val="false"/>
        <w:spacing w:lineRule="auto" w:line="240" w:before="466" w:after="0"/>
        <w:ind w:hanging="0" w:left="547" w:right="0"/>
        <w:rPr>
          <w:sz w:val="20"/>
          <w:szCs w:val="20"/>
        </w:rPr>
      </w:pPr>
      <w:r>
        <w:rPr>
          <w:sz w:val="20"/>
          <w:szCs w:val="20"/>
        </w:rPr>
        <w:t xml:space="preserve">DATOS PROFESIONALES DEL PROMOTOR:  </w:t>
      </w:r>
    </w:p>
    <w:p>
      <w:pPr>
        <w:pStyle w:val="Normal"/>
        <w:widowControl w:val="false"/>
        <w:spacing w:lineRule="auto" w:line="240" w:before="465" w:after="0"/>
        <w:ind w:hanging="0" w:left="899" w:right="0"/>
        <w:rPr/>
      </w:pPr>
      <w:r>
        <w:rPr>
          <w:rFonts w:eastAsia="Times New Roman" w:cs="Times New Roman" w:ascii="Times New Roman" w:hAnsi="Times New Roman"/>
          <w:sz w:val="20"/>
          <w:szCs w:val="20"/>
        </w:rPr>
        <w:t xml:space="preserve">- </w:t>
      </w:r>
      <w:r>
        <w:rPr>
          <w:sz w:val="20"/>
          <w:szCs w:val="20"/>
        </w:rPr>
        <w:t xml:space="preserve">Estudios realizados: </w:t>
      </w:r>
    </w:p>
    <w:p>
      <w:pPr>
        <w:pStyle w:val="Normal"/>
        <w:widowControl w:val="false"/>
        <w:spacing w:lineRule="auto" w:line="240" w:before="1046" w:after="0"/>
        <w:ind w:hanging="0" w:left="899" w:right="0"/>
        <w:rPr/>
      </w:pPr>
      <w:r>
        <w:rPr>
          <w:rFonts w:eastAsia="Times New Roman" w:cs="Times New Roman" w:ascii="Times New Roman" w:hAnsi="Times New Roman"/>
          <w:sz w:val="20"/>
          <w:szCs w:val="20"/>
        </w:rPr>
        <w:t xml:space="preserve">- </w:t>
      </w:r>
      <w:r>
        <w:rPr>
          <w:sz w:val="20"/>
          <w:szCs w:val="20"/>
        </w:rPr>
        <w:t>Experiencia laboral:</w:t>
      </w:r>
    </w:p>
    <w:p>
      <w:pPr>
        <w:pStyle w:val="Normal"/>
        <w:widowControl w:val="false"/>
        <w:spacing w:lineRule="auto" w:line="240" w:before="1046" w:after="0"/>
        <w:ind w:hanging="0" w:left="899" w:right="0"/>
        <w:rPr/>
      </w:pPr>
      <w:r>
        <w:rPr>
          <w:sz w:val="20"/>
          <w:szCs w:val="20"/>
        </w:rPr>
        <w:t>- Titulación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360" w:before="459" w:after="0"/>
        <w:ind w:hanging="8" w:left="547" w:right="1447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>2. DEFINICIÓN DEL PAR PRODUCTO / MERCADO</w:t>
      </w:r>
    </w:p>
    <w:p>
      <w:pPr>
        <w:pStyle w:val="BodyText"/>
        <w:rPr/>
      </w:pPr>
      <w:r>
        <w:rPr/>
        <w:br/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    </w:t>
      </w:r>
      <w:r>
        <w:rPr>
          <w:rFonts w:ascii="Arial" w:hAnsi="Arial"/>
          <w:sz w:val="24"/>
          <w:szCs w:val="24"/>
        </w:rPr>
        <w:t>La empresa se dedicará al diseño y comercialización de alfombrillas para ratón (mousepads) especializadas en programación e informática. Su principal característica diferenciadora será la incorporación de cheatsheets o guías de consulta rápida impresas directamente en su superficie.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    </w:t>
      </w:r>
      <w:r>
        <w:rPr>
          <w:rFonts w:ascii="Arial" w:hAnsi="Arial"/>
          <w:sz w:val="24"/>
          <w:szCs w:val="24"/>
        </w:rPr>
        <w:t>Estas guías contendrán información práctica sobre diferentes lenguajes de programación y herramientas de desarrollo, como Java, JavaScript, HTML, CSS, SQL y Git. Incluirán sintaxis, comandos, estructuras de control y ejemplos breves que ayuden a consultar información mientras se estudia o se trabaja.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    </w:t>
      </w:r>
      <w:r>
        <w:rPr>
          <w:rFonts w:ascii="Arial" w:hAnsi="Arial"/>
          <w:sz w:val="24"/>
          <w:szCs w:val="24"/>
        </w:rPr>
        <w:t>Los productos estarán dirigidos principalmente a estudiantes de informática, programadores, desarrolladores de software y aficionados a la tecnología. Se ofrecerán diferentes modelos, tamaños y diseños, con una superficie adecuada para utilizar el ratón, una base antideslizante y una distribución clara de los contenidos.</w:t>
      </w:r>
    </w:p>
    <w:p>
      <w:pPr>
        <w:pStyle w:val="BodyText"/>
        <w:rPr/>
      </w:pPr>
      <w:r>
        <w:rPr>
          <w:rFonts w:ascii="Arial" w:hAnsi="Arial"/>
          <w:sz w:val="24"/>
          <w:szCs w:val="24"/>
        </w:rPr>
        <w:t xml:space="preserve">    </w:t>
      </w:r>
      <w:r>
        <w:rPr>
          <w:rFonts w:ascii="Arial" w:hAnsi="Arial"/>
          <w:sz w:val="24"/>
          <w:szCs w:val="24"/>
        </w:rPr>
        <w:t>El objetivo será combinar utilidad, comodidad y diseño en un producto que permita aprovechar la superficie del escritorio como herramienta de consulta, diferenciándose así de las alfombrillas convencionales.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u w:val="no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14" w:after="0"/>
        <w:ind w:hanging="0" w:left="539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3. ESTUDIO DE MERCADO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817" w:after="0"/>
        <w:ind w:hanging="0" w:left="53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3.1. ANÁLISIS EXTERNO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465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FACTORES DEL MACROENTORNO: </w:t>
      </w:r>
    </w:p>
    <w:p>
      <w:pPr>
        <w:pStyle w:val="Normal"/>
        <w:widowControl w:val="false"/>
        <w:shd w:val="clear" w:fill="FFFFFF"/>
        <w:spacing w:lineRule="auto" w:line="276" w:before="465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/>
      </w:r>
    </w:p>
    <w:tbl>
      <w:tblPr>
        <w:tblW w:w="110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7"/>
        <w:gridCol w:w="9780"/>
      </w:tblGrid>
      <w:tr>
        <w:trPr/>
        <w:tc>
          <w:tcPr>
            <w:tcW w:w="1307" w:type="dxa"/>
            <w:tcBorders/>
            <w:vAlign w:val="center"/>
          </w:tcPr>
          <w:p>
            <w:pPr>
              <w:pStyle w:val="Ttulodelatabla"/>
              <w:spacing w:before="0" w:after="283"/>
              <w:rPr/>
            </w:pPr>
            <w:r>
              <w:rPr/>
              <w:t>Factor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Ttulodelatabla"/>
              <w:spacing w:before="0" w:after="283"/>
              <w:rPr/>
            </w:pPr>
            <w:r>
              <w:rPr/>
              <w:t>Descripción aplicada a la empresa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Político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Posibilidad de acceder a ayudas públicas para emprendedores y programas de apoyo a la digitalización de pequeñas empresas.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Económico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La inflación y las variaciones en los costes de impresión, materiales, embalaje y transporte pueden afectar al precio final y al margen de beneficio.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Social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El interés por la programación, los videojuegos y la formación tecnológica genera un público potencial entre estudiantes, profesionales y aficionados a la informática.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Tecnológico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Las herramientas de diseño, las tiendas online y las redes sociales facilitan la creación, promoción y venta de las alfombrillas. Además, los cambios en los lenguajes de programación hacen necesario actualizar periódicamente las guías.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Ecológico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Se podrán utilizar embalajes reciclables, reducir los residuos de fabricación y buscar proveedores que ofrezcan materiales más sostenibles.</w:t>
            </w:r>
          </w:p>
        </w:tc>
      </w:tr>
      <w:tr>
        <w:trPr>
          <w:trHeight w:val="1268" w:hRule="atLeast"/>
        </w:trPr>
        <w:tc>
          <w:tcPr>
            <w:tcW w:w="1307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Legal</w:t>
            </w:r>
          </w:p>
        </w:tc>
        <w:tc>
          <w:tcPr>
            <w:tcW w:w="9780" w:type="dxa"/>
            <w:tcBorders/>
            <w:vAlign w:val="center"/>
          </w:tcPr>
          <w:p>
            <w:pPr>
              <w:pStyle w:val="Contenidodelatabla"/>
              <w:spacing w:before="0" w:after="283"/>
              <w:rPr/>
            </w:pPr>
            <w:r>
              <w:rPr/>
              <w:t>Será necesario cumplir la normativa de consumo, comercio electrónico, protección de datos y propiedad intelectual. Los diseños y contenidos deberán ser originales o contar con las autorizaciones correspondientes.</w:t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811" w:after="0"/>
        <w:ind w:hanging="0" w:left="546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vertAlign w:val="baseline"/>
        </w:rPr>
        <w:t xml:space="preserve">MICROENTORNO: CLIENTES  </w:t>
      </w:r>
    </w:p>
    <w:p>
      <w:pPr>
        <w:pStyle w:val="BodyText"/>
        <w:rPr>
          <w:rFonts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543"/>
        <w:gridCol w:w="5544"/>
      </w:tblGrid>
      <w:tr>
        <w:trPr/>
        <w:tc>
          <w:tcPr>
            <w:tcW w:w="5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5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aplicada a la empresa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Clientes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Estudiantes de informática, programadores profesionales, desarrolladores web, profesores de programación y aficionados a la tecnología.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Proveedores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Fabricantes de alfombrillas, empresas de impresión, proveedores de materiales, servicios de embalaje y empresas de transporte.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Competidores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Marcas de periféricos como Logitech, Razer y SteelSeries, tiendas de alfombrillas personalizadas y vendedores de accesorios para programadores.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Intermediarios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Plataformas de comercio electrónico, servicios de pago online, redes sociales y empresas de mensajería.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Otros agentes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Entidades bancarias, administraciones públicas, asesorías y organismos de apoyo al emprendimiento.</w:t>
            </w:r>
          </w:p>
        </w:tc>
      </w:tr>
    </w:tbl>
    <w:p>
      <w:pPr>
        <w:pStyle w:val="BodyText"/>
        <w:rPr>
          <w:rFonts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vertAlign w:val="baseline"/>
        </w:rPr>
      </w:pPr>
      <w:r>
        <w:rPr/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34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/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40" w:right="2439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OPORTUNIDADES Y AMENAZAS DEL ANÁLISIS EXTERNO: 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543"/>
        <w:gridCol w:w="5544"/>
      </w:tblGrid>
      <w:tr>
        <w:trPr/>
        <w:tc>
          <w:tcPr>
            <w:tcW w:w="5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Oportunidades</w:t>
            </w:r>
          </w:p>
        </w:tc>
        <w:tc>
          <w:tcPr>
            <w:tcW w:w="5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Amenazas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 xml:space="preserve">Interés por </w:t>
            </w:r>
            <w:r>
              <w:rPr/>
              <w:t>Interés por la programación y el aprendizaje de lenguajes informáticos.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Competencia de marcas consolidadas y productos económicos.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Posibilidad de vender en toda España mediante una tienda online.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Aumento de los costes de fabricación y transporte.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</w:t>
            </w:r>
            <w:r>
              <w:rPr/>
              <w:t>roducto especializado que combina utilidad y diseño.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Facilidad para que otros vendedores imiten el concepto.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Posibilidad de ampliar el catálogo con nuevas cheatsheets.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Obsolescencia de los contenidos si los lenguajes y las herramientas cambian.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Promoción mediante comunidades de programación y redes sociales.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Dependencia de fabricantes y proveedores externos.</w:t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40" w:right="2439"/>
        <w:jc w:val="left"/>
        <w:rPr>
          <w:sz w:val="20"/>
          <w:szCs w:val="20"/>
        </w:rPr>
      </w:pPr>
      <w:r>
        <w:rPr/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866" w:after="0"/>
        <w:ind w:hanging="0" w:left="53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3.2. ANÁLISIS INTERNO  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543"/>
        <w:gridCol w:w="5544"/>
      </w:tblGrid>
      <w:tr>
        <w:trPr/>
        <w:tc>
          <w:tcPr>
            <w:tcW w:w="5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Aspecto</w:t>
            </w:r>
          </w:p>
        </w:tc>
        <w:tc>
          <w:tcPr>
            <w:tcW w:w="5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Características personales del producto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Persona interesada en la informática, la programación y la tecnología, con iniciativa para desarrollar un producto propio y orientado a resolver necesidades concretas.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Capacidad técnica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Formación en desarrollo de aplicaciones web y conocimientos informáticos que pueden facilitar el diseño de la marca, la creación de la tienda online y la elaboración de contenidos de consulta.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Capacidad gerencial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Capacidad inicial para organizar el proyecto y gestionar herramientas digitales. Será necesario adquirir experiencia en contabilidad, marketing, negociación con proveedores y gestión empresarial.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Capacidad económica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Recursos iniciales previsiblemente limitados. Se propone comenzar con pocos modelos y externalizar la fabricación para evitar inversiones elevadas en maquinaria y existencias.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Características del producto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Alfombrilla funcional con información útil para programadores. Su principal ventaja es la especialización; sus inconvenientes son la competencia, la necesidad de mantener actualizadas las guías y la dependencia de proveedores.</w:t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/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b/>
          <w:bCs/>
          <w:sz w:val="20"/>
          <w:szCs w:val="20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PUNTOS FUERTES Y DÉBILES DEL ANÁLISIS INTERNO  </w:t>
      </w:r>
    </w:p>
    <w:p>
      <w:pPr>
        <w:pStyle w:val="Normal"/>
        <w:widowControl w:val="false"/>
        <w:shd w:val="clear" w:fill="FFFFFF"/>
        <w:spacing w:lineRule="auto" w:line="240" w:before="465" w:after="0"/>
        <w:ind w:hanging="0" w:left="540" w:right="0"/>
        <w:jc w:val="left"/>
        <w:rPr>
          <w:b/>
          <w:bCs/>
          <w:sz w:val="20"/>
          <w:szCs w:val="20"/>
        </w:rPr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543"/>
        <w:gridCol w:w="5544"/>
      </w:tblGrid>
      <w:tr>
        <w:trPr/>
        <w:tc>
          <w:tcPr>
            <w:tcW w:w="5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Puntos fuertes</w:t>
            </w:r>
          </w:p>
        </w:tc>
        <w:tc>
          <w:tcPr>
            <w:tcW w:w="5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Puntos débiles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Producto especializado que combina alfombrilla y guía de programación.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Marca nueva sin reconocimiento en el mercado.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Posibilidad de crear contenidos y diseños propios.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Presupuesto inicial limitado.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Conocimientos informáticos para desarrollar una tienda online.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Falta de experiencia empresarial y comercial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Posibilidad de ofrecer modelos para diferentes lenguajes.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Dependencia inicial de fabricantes externos</w:t>
            </w:r>
          </w:p>
        </w:tc>
      </w:tr>
      <w:tr>
        <w:trPr/>
        <w:tc>
          <w:tcPr>
            <w:tcW w:w="55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Diferenciación frente a las alfombrillas convencionales.</w:t>
            </w:r>
          </w:p>
        </w:tc>
        <w:tc>
          <w:tcPr>
            <w:tcW w:w="55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>Necesidad de revisar y actualizar los contenidos técnicos</w:t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515" w:after="0"/>
        <w:ind w:hanging="0" w:left="540" w:right="407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1515" w:after="0"/>
        <w:ind w:hanging="0" w:left="540" w:right="407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1515" w:after="0"/>
        <w:ind w:hanging="0" w:left="540" w:right="407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  <w:r>
        <w:br w:type="page"/>
      </w:r>
    </w:p>
    <w:p>
      <w:pPr>
        <w:pStyle w:val="Normal"/>
        <w:widowControl w:val="false"/>
        <w:shd w:val="clear" w:fill="FFFFFF"/>
        <w:spacing w:lineRule="auto" w:line="240" w:before="0" w:after="0"/>
        <w:ind w:hanging="0" w:left="540" w:right="407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3.3. ANÁLISIS DAFO </w:t>
      </w:r>
    </w:p>
    <w:tbl>
      <w:tblPr>
        <w:tblW w:w="8643" w:type="dxa"/>
        <w:jc w:val="left"/>
        <w:tblInd w:w="67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1"/>
        <w:gridCol w:w="4321"/>
      </w:tblGrid>
      <w:tr>
        <w:trPr>
          <w:trHeight w:val="1060" w:hRule="atLeast"/>
        </w:trPr>
        <w:tc>
          <w:tcPr>
            <w:tcW w:w="432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1649"/>
              <w:jc w:val="righ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INTERNO </w:t>
            </w:r>
          </w:p>
        </w:tc>
        <w:tc>
          <w:tcPr>
            <w:tcW w:w="432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1615"/>
              <w:jc w:val="righ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EXTERNO </w:t>
            </w:r>
          </w:p>
        </w:tc>
      </w:tr>
      <w:tr>
        <w:trPr>
          <w:trHeight w:val="3508" w:hRule="atLeast"/>
        </w:trPr>
        <w:tc>
          <w:tcPr>
            <w:tcW w:w="432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DEBILIDADES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32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AMENAZAS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4210" w:hRule="atLeast"/>
        </w:trPr>
        <w:tc>
          <w:tcPr>
            <w:tcW w:w="432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FORTALEZAS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32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OPORTUNIDADES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3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3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59" w:after="0"/>
        <w:ind w:hanging="0" w:left="539" w:right="0"/>
        <w:jc w:val="left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4. PLAN DE </w:t>
      </w:r>
      <w:r>
        <w:rPr>
          <w:rFonts w:eastAsia="Arial" w:cs="Arial"/>
          <w:b/>
          <w:i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MARKETING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36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4.1. PRODUCTO O SERVICIO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36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Características: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46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Nombre o marca: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Demanda: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9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Rentabilidad: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Protección legal: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165" w:after="0"/>
        <w:ind w:hanging="0" w:left="536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4.2. PRECIO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165" w:after="0"/>
        <w:ind w:hanging="0" w:left="536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165" w:after="0"/>
        <w:ind w:hanging="0" w:left="536" w:right="596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4.3. DISTRIBUCIÓN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4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4.4. COMUNICACIÓN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Publicidad: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516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Promoción: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1278" w:right="0"/>
        <w:jc w:val="left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firstLine="72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5. Infraestructuras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7" w:after="0"/>
        <w:ind w:hanging="0" w:left="53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5.1. LOCAL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Descripción y coste: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5.2. MAQUINARIA, MOBILIARIO Y HERRAMIENTAS: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Descripción y coste: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firstLine="72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5" w:after="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ab/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127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59" w:after="0"/>
        <w:ind w:hanging="0" w:left="54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6. Organización y recursos humanos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48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Funciones y tareas necesarias para el desarrollo de la actividad: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46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N.º de trabajadores necesario: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48" w:right="0"/>
        <w:jc w:val="left"/>
        <w:rPr/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Perfiles profesionales</w:t>
      </w:r>
      <w:r>
        <w:rPr>
          <w:sz w:val="20"/>
          <w:szCs w:val="20"/>
        </w:rPr>
        <w:t xml:space="preserve">: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46" w:right="0"/>
        <w:jc w:val="left"/>
        <w:rPr/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Modalidades de contratación:  </w:t>
      </w:r>
      <w:r>
        <w:rPr>
          <w:sz w:val="20"/>
          <w:szCs w:val="20"/>
        </w:rPr>
        <w:t>Trabajo Autónomo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6" w:after="0"/>
        <w:ind w:hanging="0" w:left="54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COSTE DEL PERSONAL ASALARIADO </w:t>
      </w:r>
    </w:p>
    <w:tbl>
      <w:tblPr>
        <w:tblW w:w="8845" w:type="dxa"/>
        <w:jc w:val="left"/>
        <w:tblInd w:w="67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1440"/>
        <w:gridCol w:w="1439"/>
        <w:gridCol w:w="1639"/>
        <w:gridCol w:w="1441"/>
        <w:gridCol w:w="1446"/>
      </w:tblGrid>
      <w:tr>
        <w:trPr>
          <w:trHeight w:val="1165" w:hRule="atLeast"/>
        </w:trPr>
        <w:tc>
          <w:tcPr>
            <w:tcW w:w="143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hanging="0" w:left="88" w:right="15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CATEGORÍA  PROFESIONAL </w:t>
            </w:r>
          </w:p>
        </w:tc>
        <w:tc>
          <w:tcPr>
            <w:tcW w:w="14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SALARIO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BASE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UNITARIO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MENSUAL </w:t>
            </w:r>
          </w:p>
        </w:tc>
        <w:tc>
          <w:tcPr>
            <w:tcW w:w="143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hanging="0" w:left="152" w:right="85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SEG. SOCIAL  COSTE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5" w:after="0"/>
              <w:ind w:hanging="0" w:left="103" w:right="36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MENSUAL A  CARGO DE LA  EMPRESA </w:t>
            </w:r>
          </w:p>
        </w:tc>
        <w:tc>
          <w:tcPr>
            <w:tcW w:w="163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NÚMERO DE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>TRABAJADORES</w:t>
            </w:r>
          </w:p>
        </w:tc>
        <w:tc>
          <w:tcPr>
            <w:tcW w:w="144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hanging="0" w:left="92" w:right="31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TOTAL COSTE  SALARIAL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5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MENSUAL </w:t>
            </w:r>
          </w:p>
        </w:tc>
        <w:tc>
          <w:tcPr>
            <w:tcW w:w="144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TOTAL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 xml:space="preserve">PRIMER AÑO </w:t>
            </w:r>
          </w:p>
        </w:tc>
      </w:tr>
      <w:tr>
        <w:trPr>
          <w:trHeight w:val="709" w:hRule="atLeast"/>
        </w:trPr>
        <w:tc>
          <w:tcPr>
            <w:tcW w:w="143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</w:r>
          </w:p>
        </w:tc>
        <w:tc>
          <w:tcPr>
            <w:tcW w:w="14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4" w:right="0"/>
              <w:jc w:val="lef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</w:r>
          </w:p>
        </w:tc>
        <w:tc>
          <w:tcPr>
            <w:tcW w:w="143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</w:r>
          </w:p>
        </w:tc>
        <w:tc>
          <w:tcPr>
            <w:tcW w:w="144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</w:r>
          </w:p>
        </w:tc>
        <w:tc>
          <w:tcPr>
            <w:tcW w:w="144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</w:r>
          </w:p>
        </w:tc>
      </w:tr>
      <w:tr>
        <w:trPr>
          <w:trHeight w:val="710" w:hRule="atLeast"/>
        </w:trPr>
        <w:tc>
          <w:tcPr>
            <w:tcW w:w="7398" w:type="dxa"/>
            <w:gridSpan w:val="5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75"/>
              <w:jc w:val="righ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>COSTES SALARIALES TOTALES</w:t>
            </w:r>
          </w:p>
        </w:tc>
        <w:tc>
          <w:tcPr>
            <w:tcW w:w="144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left="538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7. Plan económico financiero  </w:t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6" w:after="0"/>
        <w:ind w:hanging="0" w:left="534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A) PLAN DE INVERSIONES Y GASTOS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 </w:t>
      </w:r>
    </w:p>
    <w:p>
      <w:pPr>
        <w:pStyle w:val="Normal"/>
        <w:widowControl w:val="false"/>
        <w:shd w:val="clear" w:fill="FFFFFF"/>
        <w:spacing w:lineRule="auto" w:line="240" w:before="466" w:after="0"/>
        <w:ind w:hanging="0" w:left="534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tbl>
      <w:tblPr>
        <w:tblW w:w="7933" w:type="dxa"/>
        <w:jc w:val="left"/>
        <w:tblInd w:w="73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51"/>
        <w:gridCol w:w="1081"/>
      </w:tblGrid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4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CONCEPTO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Inversiones materiales: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Edificios, locales y terrenos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Maquinaria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Instalaciones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Elementos de transporte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Herramientas y utillajes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Mobiliario y enseres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Inversiones inmateriales: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9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Derechos traspaso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Patentes y marcas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Depósitos y fianzas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4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Canon de entrada en la franquicia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1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Uso de aplicaciones informáticas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4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Gastos necesarios para constituir y poner en marcha la empresa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Abogado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8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Notario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Registro Mercantil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Asesoría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Promoción de la empresa y campaña de lanzamiento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Impuestos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El stock mínimo de existencias iniciales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Mercaderías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9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Materias primas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Envases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Embalajes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Dinero en efectivo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1" w:hRule="atLeast"/>
        </w:trPr>
        <w:tc>
          <w:tcPr>
            <w:tcW w:w="685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TOTAL </w:t>
            </w:r>
          </w:p>
        </w:tc>
        <w:tc>
          <w:tcPr>
            <w:tcW w:w="108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1" w:after="0"/>
        <w:ind w:hanging="0" w:left="546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widowControl w:val="false"/>
        <w:shd w:val="clear" w:fill="FFFFFF"/>
        <w:spacing w:lineRule="auto" w:line="240" w:before="461" w:after="0"/>
        <w:ind w:hanging="0" w:left="546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widowControl w:val="false"/>
        <w:shd w:val="clear" w:fill="FFFFFF"/>
        <w:spacing w:lineRule="auto" w:line="240" w:before="461" w:after="0"/>
        <w:ind w:hanging="0" w:left="546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widowControl w:val="false"/>
        <w:shd w:val="clear" w:fill="FFFFFF"/>
        <w:spacing w:lineRule="auto" w:line="240" w:before="461" w:after="0"/>
        <w:ind w:hanging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B) PLAN DE FINANCIACIÓN</w:t>
      </w:r>
    </w:p>
    <w:p>
      <w:pPr>
        <w:pStyle w:val="Normal"/>
        <w:widowControl w:val="false"/>
        <w:shd w:val="clear" w:fill="FFFFFF"/>
        <w:spacing w:lineRule="auto" w:line="240" w:before="461" w:after="0"/>
        <w:ind w:hanging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 </w:t>
      </w:r>
    </w:p>
    <w:tbl>
      <w:tblPr>
        <w:tblW w:w="5880" w:type="dxa"/>
        <w:jc w:val="left"/>
        <w:tblInd w:w="73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8"/>
        <w:gridCol w:w="1201"/>
      </w:tblGrid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4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CONCEPTO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Aportación del empresario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4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Cuenta ahorro-empresa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Familia y/o amigos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Sociedad Capital Riesgo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Business Angels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Leasing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Renting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5" w:right="0"/>
              <w:jc w:val="left"/>
              <w:rPr/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Sociedad de garantía </w:t>
            </w:r>
            <w:r>
              <w:rPr>
                <w:sz w:val="20"/>
                <w:szCs w:val="20"/>
              </w:rPr>
              <w:t>recíproca</w:t>
            </w: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>Financiación por parte de los proveedores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</w:tr>
      <w:tr>
        <w:trPr>
          <w:trHeight w:val="358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Préstamo bancario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>Subvenciones : Programa de Apoyo Empresarial a las Mujeres (PAEM)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Viveros de empresas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43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46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TOTAL </w:t>
            </w:r>
          </w:p>
        </w:tc>
        <w:tc>
          <w:tcPr>
            <w:tcW w:w="12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1" w:after="0"/>
        <w:ind w:hanging="0" w:left="547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  <w:r>
        <w:br w:type="page"/>
      </w:r>
    </w:p>
    <w:p>
      <w:pPr>
        <w:pStyle w:val="Normal"/>
        <w:widowControl w:val="false"/>
        <w:shd w:val="clear" w:fill="FFFFFF"/>
        <w:spacing w:lineRule="auto" w:line="240" w:before="0" w:after="0"/>
        <w:ind w:hanging="0" w:left="547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D) PLAN DE TESORERÍA</w:t>
      </w:r>
    </w:p>
    <w:p>
      <w:pPr>
        <w:pStyle w:val="Normal"/>
        <w:widowControl w:val="false"/>
        <w:shd w:val="clear" w:fill="FFFFFF"/>
        <w:spacing w:lineRule="auto" w:line="240" w:before="461" w:after="0"/>
        <w:ind w:hanging="0" w:left="547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tbl>
      <w:tblPr>
        <w:tblW w:w="10812" w:type="dxa"/>
        <w:jc w:val="left"/>
        <w:tblInd w:w="3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3"/>
        <w:gridCol w:w="864"/>
        <w:gridCol w:w="673"/>
        <w:gridCol w:w="659"/>
        <w:gridCol w:w="685"/>
        <w:gridCol w:w="720"/>
        <w:gridCol w:w="732"/>
        <w:gridCol w:w="732"/>
        <w:gridCol w:w="659"/>
        <w:gridCol w:w="661"/>
        <w:gridCol w:w="624"/>
        <w:gridCol w:w="647"/>
        <w:gridCol w:w="660"/>
        <w:gridCol w:w="792"/>
      </w:tblGrid>
      <w:tr>
        <w:trPr>
          <w:trHeight w:val="360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4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Plan de tesorería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1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Ene. </w:t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1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Feb. </w:t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Mar. </w:t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Abr. </w:t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May. </w:t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Jun. </w:t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Jul. </w:t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Ago. </w:t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Sep. </w:t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6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Oct. </w:t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Nov. </w:t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Dic. </w:t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1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Total </w:t>
            </w:r>
          </w:p>
        </w:tc>
      </w:tr>
      <w:tr>
        <w:trPr>
          <w:trHeight w:val="382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6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  <w:t xml:space="preserve">Entradas de dinero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</w:tr>
      <w:tr>
        <w:trPr>
          <w:trHeight w:val="313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1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Aportaciones de los socios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Préstamos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Ventas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3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7" w:right="0"/>
              <w:jc w:val="left"/>
              <w:rPr/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>Subvenciones</w:t>
            </w:r>
            <w:r>
              <w:rPr>
                <w:sz w:val="15"/>
                <w:szCs w:val="15"/>
              </w:rPr>
              <w:t>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7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Programa de Apoyo Empresarial a las Mujeres (PAEM)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4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Intereses de la cuenta corriente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Otros ingresos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450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82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  <w:t xml:space="preserve">Total entradas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</w:tr>
      <w:tr>
        <w:trPr>
          <w:trHeight w:val="382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  <w:t xml:space="preserve">Salidas de dinero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</w:tr>
      <w:tr>
        <w:trPr>
          <w:trHeight w:val="313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6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Compras de activos fijos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6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Compras de mercaderías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6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Compras de materia prima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Fianza del alquiler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7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Seguros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3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7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Seguridad Social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75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Publicidad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75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3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Herramientas y utillaje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</w:tr>
      <w:tr>
        <w:trPr>
          <w:trHeight w:val="313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4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Impuestos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widowControl w:val="false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/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 </w:t>
            </w:r>
            <w:r>
              <w:rPr>
                <w:sz w:val="15"/>
                <w:szCs w:val="15"/>
              </w:rPr>
              <w:t>S</w:t>
            </w: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  <w:t xml:space="preserve">ueldos </w:t>
            </w:r>
            <w:r>
              <w:rPr>
                <w:sz w:val="15"/>
                <w:szCs w:val="15"/>
              </w:rPr>
              <w:t>y salarios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vertAlign w:val="baseline"/>
              </w:rPr>
            </w:r>
          </w:p>
        </w:tc>
      </w:tr>
      <w:tr>
        <w:trPr>
          <w:trHeight w:val="382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  <w:t xml:space="preserve">Total salidas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14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5"/>
                <w:sz w:val="15"/>
                <w:szCs w:val="15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4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Entradas </w:t>
            </w:r>
            <w:r>
              <w:rPr>
                <w:rFonts w:eastAsia="Arial" w:cs="Arial"/>
                <w:b/>
                <w:i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menos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Salidas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589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firstLine="1" w:left="16" w:right="5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Saldo acumulado en la cuenta corriente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Total </w:t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1" w:hRule="atLeast"/>
        </w:trPr>
        <w:tc>
          <w:tcPr>
            <w:tcW w:w="170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6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73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8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3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5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2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4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66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79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1" w:after="0"/>
        <w:ind w:hanging="0" w:left="54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811" w:after="0"/>
        <w:ind w:hanging="0" w:left="54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E) Cuenta de resultados ó de pérdidas y ganancias </w:t>
      </w:r>
    </w:p>
    <w:p>
      <w:pPr>
        <w:pStyle w:val="Normal"/>
        <w:widowControl w:val="false"/>
        <w:shd w:val="clear" w:fill="FFFFFF"/>
        <w:spacing w:lineRule="auto" w:line="240" w:before="811" w:after="0"/>
        <w:ind w:hanging="0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tbl>
      <w:tblPr>
        <w:tblW w:w="9487" w:type="dxa"/>
        <w:jc w:val="left"/>
        <w:tblInd w:w="70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12"/>
        <w:gridCol w:w="917"/>
        <w:gridCol w:w="801"/>
        <w:gridCol w:w="856"/>
      </w:tblGrid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Cuenta de resultados previsional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1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>1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1"/>
                <w:szCs w:val="21"/>
                <w:u w:val="none"/>
                <w:vertAlign w:val="superscript"/>
              </w:rPr>
              <w:t>er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2"/>
                <w:sz w:val="12"/>
                <w:szCs w:val="12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Año </w:t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-112"/>
              <w:jc w:val="righ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2º Año </w:t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1"/>
                <w:szCs w:val="21"/>
                <w:u w:val="none"/>
                <w:vertAlign w:val="superscript"/>
              </w:rPr>
              <w:t>3er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2"/>
                <w:sz w:val="12"/>
                <w:szCs w:val="12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Año </w:t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82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  <w:t xml:space="preserve">Ingresos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Ingresos de explotación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3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Ventas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Subvenciones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Ingresos financieros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7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Intereses cuenta banco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5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Descuento por pronto pago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82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/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  <w:t xml:space="preserve">Gastos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1"/>
                <w:sz w:val="21"/>
                <w:szCs w:val="21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Gastos de explotación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Compras de Mt. primas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8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Compras de mercaderías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Alquileres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7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Reparaciones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Servicios de profesionales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Seguros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Transporte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6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Publicidad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Suministros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7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Impuestos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Salarios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Seguridad Social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2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Amortización local, maquinaria, vehículo, etc.)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9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Gastos financieros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27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Intereses préstamo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Gastos letras cambio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19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Gastos por transferencias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589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firstLine="10" w:left="14" w:right="-5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Resultado de explotación = Ingresos de explotación - Gastos de explotación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>Resultado de Financiero = Ingresos de financiación - Gastos financieros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590" w:hRule="atLeast"/>
        </w:trPr>
        <w:tc>
          <w:tcPr>
            <w:tcW w:w="69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hanging="0" w:left="24" w:right="-55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Resultado Ordinario antes de impuestos = Resultado de explotación + Resultado financiero </w:t>
            </w:r>
          </w:p>
        </w:tc>
        <w:tc>
          <w:tcPr>
            <w:tcW w:w="91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0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85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811" w:after="0"/>
        <w:ind w:hanging="0" w:left="54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F) BALANCE </w:t>
      </w:r>
    </w:p>
    <w:p>
      <w:pPr>
        <w:pStyle w:val="Normal"/>
        <w:widowControl w:val="false"/>
        <w:shd w:val="clear" w:fill="FFFFFF"/>
        <w:spacing w:lineRule="auto" w:line="240" w:before="811" w:after="0"/>
        <w:ind w:hanging="0" w:left="548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tbl>
      <w:tblPr>
        <w:tblW w:w="8168" w:type="dxa"/>
        <w:jc w:val="left"/>
        <w:tblInd w:w="7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6"/>
        <w:gridCol w:w="1154"/>
        <w:gridCol w:w="374"/>
        <w:gridCol w:w="2326"/>
        <w:gridCol w:w="1005"/>
        <w:gridCol w:w="512"/>
      </w:tblGrid>
      <w:tr>
        <w:trPr>
          <w:trHeight w:val="452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6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  <w:t xml:space="preserve">BALANCE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7"/>
                <w:sz w:val="27"/>
                <w:szCs w:val="27"/>
                <w:highlight w:val="yellow"/>
                <w:u w:val="none"/>
                <w:vertAlign w:val="baseline"/>
              </w:rPr>
            </w:r>
          </w:p>
        </w:tc>
      </w:tr>
      <w:tr>
        <w:trPr>
          <w:trHeight w:val="71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9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  <w:t>ACTIVO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  <w:t xml:space="preserve">PASIVO+PATR. NETO 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</w:r>
          </w:p>
        </w:tc>
      </w:tr>
      <w:tr>
        <w:trPr>
          <w:trHeight w:val="709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65"/>
              <w:jc w:val="righ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9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  <w:t>Patrimonio Neto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9" w:right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Capital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Pérdida y ganancias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  <w:t xml:space="preserve">Activo no Corriente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  <w:t xml:space="preserve">Pasivo no Corriente 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</w:tr>
      <w:tr>
        <w:trPr>
          <w:trHeight w:val="71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Inmovilizado Intangible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Inmovilizado Material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331" w:type="dxa"/>
            <w:gridSpan w:val="2"/>
            <w:vMerge w:val="restart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Herramientas y utillaje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331" w:type="dxa"/>
            <w:gridSpan w:val="2"/>
            <w:vMerge w:val="continue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4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Inversiones Inmobiliarias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331" w:type="dxa"/>
            <w:gridSpan w:val="2"/>
            <w:vMerge w:val="restart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331" w:type="dxa"/>
            <w:gridSpan w:val="2"/>
            <w:vMerge w:val="continue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Inmovilizado Financiero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331" w:type="dxa"/>
            <w:gridSpan w:val="2"/>
            <w:vMerge w:val="continue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426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  <w:t xml:space="preserve">Activo Corriente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9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  <w:t xml:space="preserve">Pasivo Corriente 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green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Existencias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Impuestos pendientes de pago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4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Créditos a cobrar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9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Efectivo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>Banco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6"/>
                <w:sz w:val="26"/>
                <w:szCs w:val="26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6"/>
                <w:sz w:val="26"/>
                <w:szCs w:val="26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279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  <w:t>TOTAL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15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374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7" w:right="0"/>
              <w:jc w:val="left"/>
              <w:rPr/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highlight w:val="yellow"/>
                <w:u w:val="none"/>
                <w:vertAlign w:val="baseline"/>
              </w:rPr>
              <w:t>TOTAL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100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51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vertAlign w:val="baseline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1" w:after="0"/>
        <w:ind w:hanging="0" w:left="541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  <w:r>
        <w:br w:type="page"/>
      </w:r>
    </w:p>
    <w:p>
      <w:pPr>
        <w:pStyle w:val="Normal"/>
        <w:widowControl w:val="false"/>
        <w:shd w:val="clear" w:fill="FFFFFF"/>
        <w:spacing w:lineRule="auto" w:line="240" w:before="0" w:after="0"/>
        <w:ind w:hanging="0" w:left="541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 xml:space="preserve">G) AMORTIZACIÓN DEL INMOVILIZADO  </w:t>
      </w:r>
    </w:p>
    <w:p>
      <w:pPr>
        <w:pStyle w:val="Normal"/>
        <w:widowControl w:val="false"/>
        <w:shd w:val="clear" w:fill="FFFFFF"/>
        <w:spacing w:lineRule="auto" w:line="240" w:before="461" w:after="0"/>
        <w:ind w:hanging="0" w:left="541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tbl>
      <w:tblPr>
        <w:tblW w:w="7585" w:type="dxa"/>
        <w:jc w:val="left"/>
        <w:tblInd w:w="73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9"/>
        <w:gridCol w:w="2055"/>
        <w:gridCol w:w="2378"/>
        <w:gridCol w:w="1802"/>
      </w:tblGrid>
      <w:tr>
        <w:trPr>
          <w:trHeight w:val="589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0" w:right="9"/>
              <w:jc w:val="righ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ELEMENTO </w:t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VALOR  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8" w:right="0"/>
              <w:jc w:val="left"/>
              <w:rPr/>
            </w:pPr>
            <w:r>
              <w:rPr>
                <w:b/>
                <w:sz w:val="20"/>
                <w:szCs w:val="20"/>
              </w:rPr>
              <w:t>ADQUISICIÓN</w:t>
            </w: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83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COEFICIENTE % </w:t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28" w:before="0" w:after="0"/>
              <w:ind w:firstLine="4" w:left="79" w:right="8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CUOTA DE  AMORTIZACIÓN </w:t>
            </w:r>
          </w:p>
        </w:tc>
      </w:tr>
      <w:tr>
        <w:trPr>
          <w:trHeight w:val="360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40" w:before="0" w:after="0"/>
              <w:ind w:hanging="0" w:left="75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  <w:t xml:space="preserve"> </w:t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9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59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1349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05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237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  <w:tc>
          <w:tcPr>
            <w:tcW w:w="1802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fill="FFFFFF" w:val="clear"/>
          </w:tcPr>
          <w:p>
            <w:pPr>
              <w:pStyle w:val="Normal"/>
              <w:keepNext w:val="false"/>
              <w:keepLines w:val="false"/>
              <w:widowControl w:val="false"/>
              <w:shd w:val="clear" w:fill="FFFFFF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pPr>
            <w:r>
              <w:rPr>
                <w:rFonts w:eastAsia="Arial" w:cs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vertAlign w:val="baseline"/>
              </w:rPr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FFFFFF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widowControl w:val="false"/>
        <w:shd w:val="clear" w:fill="FFFFFF"/>
        <w:spacing w:lineRule="auto" w:line="240" w:before="459" w:after="0"/>
        <w:ind w:hanging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7"/>
          <w:sz w:val="27"/>
          <w:szCs w:val="27"/>
          <w:u w:val="none"/>
          <w:vertAlign w:val="baseline"/>
        </w:rPr>
        <w:t xml:space="preserve">9. Forma jurídica y trámites  </w:t>
      </w:r>
    </w:p>
    <w:p>
      <w:pPr>
        <w:pStyle w:val="Normal"/>
        <w:widowControl w:val="false"/>
        <w:shd w:val="clear" w:fill="FFFFFF"/>
        <w:spacing w:lineRule="auto" w:line="240" w:before="461" w:after="180"/>
        <w:ind w:hanging="0" w:left="0" w:right="0"/>
        <w:rPr/>
      </w:pPr>
      <w:r>
        <w:rPr>
          <w:color w:val="202124"/>
          <w:sz w:val="24"/>
          <w:szCs w:val="24"/>
        </w:rPr>
        <w:t xml:space="preserve"> </w:t>
      </w:r>
      <w:r>
        <w:rPr>
          <w:color w:val="202124"/>
          <w:sz w:val="24"/>
          <w:szCs w:val="24"/>
        </w:rPr>
        <w:tab/>
      </w:r>
    </w:p>
    <w:p>
      <w:pPr>
        <w:pStyle w:val="Normal"/>
        <w:numPr>
          <w:ilvl w:val="0"/>
          <w:numId w:val="0"/>
        </w:numPr>
        <w:ind w:hanging="0" w:left="1080" w:right="0"/>
        <w:rPr/>
      </w:pPr>
      <w:r>
        <w:rPr/>
      </w:r>
    </w:p>
    <w:p>
      <w:pPr>
        <w:pStyle w:val="Normal"/>
        <w:widowControl w:val="false"/>
        <w:spacing w:lineRule="auto" w:line="240" w:before="0" w:after="60"/>
        <w:ind w:hanging="0" w:left="720" w:right="0"/>
        <w:rPr>
          <w:color w:val="202124"/>
          <w:sz w:val="24"/>
          <w:szCs w:val="24"/>
        </w:rPr>
      </w:pPr>
      <w:r>
        <w:rPr>
          <w:color w:val="202124"/>
          <w:sz w:val="24"/>
          <w:szCs w:val="24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461" w:after="0"/>
        <w:ind w:hanging="0" w:left="54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keepNext w:val="false"/>
        <w:keepLines w:val="false"/>
        <w:widowControl w:val="false"/>
        <w:shd w:val="clear" w:fill="FFFFFF"/>
        <w:spacing w:lineRule="auto" w:line="240" w:before="13843" w:after="0"/>
        <w:ind w:hanging="0" w:left="0" w:right="-4"/>
        <w:jc w:val="right"/>
        <w:rPr/>
      </w:pPr>
      <w:r>
        <w:rPr/>
      </w:r>
    </w:p>
    <w:sectPr>
      <w:type w:val="nextPage"/>
      <w:pgSz w:w="11906" w:h="16838"/>
      <w:pgMar w:left="548" w:right="271" w:gutter="0" w:header="0" w:top="803" w:footer="0" w:bottom="782"/>
      <w:pgNumType w:fmt="decimal"/>
      <w:formProt w:val="false"/>
      <w:textDirection w:val="lrTb"/>
      <w:docGrid w:type="default" w:linePitch="24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200" w:after="40"/>
      <w:outlineLvl w:val="5"/>
    </w:pPr>
    <w:rPr>
      <w:b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LO-normal">
    <w:name w:val="LO-normal"/>
    <w:qFormat/>
    <w:pPr>
      <w:widowControl/>
      <w:numPr>
        <w:ilvl w:val="0"/>
        <w:numId w:val="0"/>
      </w:numPr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LO-normal"/>
    <w:next w:val="Subtitle"/>
    <w:qFormat/>
    <w:pPr>
      <w:keepNext w:val="true"/>
      <w:keepLines/>
      <w:numPr>
        <w:ilvl w:val="0"/>
        <w:numId w:val="0"/>
      </w:numPr>
      <w:spacing w:lineRule="auto" w:line="240" w:before="480" w:after="120"/>
      <w:jc w:val="left"/>
    </w:pPr>
    <w:rPr>
      <w:b/>
      <w:bCs/>
      <w:sz w:val="72"/>
      <w:szCs w:val="72"/>
    </w:rPr>
  </w:style>
  <w:style w:type="paragraph" w:styleId="Subtitle">
    <w:name w:val="Subtitle"/>
    <w:basedOn w:val="LO-normal"/>
    <w:next w:val="BodyText"/>
    <w:qFormat/>
    <w:pPr>
      <w:keepNext w:val="true"/>
      <w:keepLines/>
      <w:numPr>
        <w:ilvl w:val="0"/>
        <w:numId w:val="0"/>
      </w:numPr>
      <w:spacing w:lineRule="auto" w:line="240" w:before="360" w:after="80"/>
      <w:jc w:val="left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ontenidodelatabla">
    <w:name w:val="Contenido de la tabla"/>
    <w:basedOn w:val="Normal"/>
    <w:qFormat/>
    <w:pPr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LibreOffice/24.2.7.2$Linux_X86_64 LibreOffice_project/420$Build-2</Application>
  <AppVersion>15.0000</AppVersion>
  <Pages>15</Pages>
  <Words>1301</Words>
  <Characters>8436</Characters>
  <CharactersWithSpaces>9755</CharactersWithSpaces>
  <Paragraphs>316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2026-10-19T12:15:30Z</dcterms:modified>
  <cp:revision>41</cp:revision>
  <dc:subject/>
  <dc:title/>
</cp:coreProperties>
</file>