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14595"/>
    <w:p w14:paraId="2F1BC4CF"/>
    <w:p w14:paraId="3BB5384A"/>
    <w:p w14:paraId="17654FD8"/>
    <w:p w14:paraId="26BE9B3F"/>
    <w:p w14:paraId="2D89B92C">
      <w:pPr>
        <w:jc w:val="center"/>
      </w:pPr>
      <w:r>
        <w:rPr>
          <w:rFonts w:ascii="Times New Roman" w:hAnsi="Times New Roman"/>
          <w:b/>
          <w:color w:val="000000"/>
          <w:sz w:val="52"/>
        </w:rPr>
        <w:t>面向无人机安全自主飞行的</w:t>
      </w:r>
      <w:r>
        <w:rPr>
          <w:rFonts w:ascii="Times New Roman" w:hAnsi="Times New Roman"/>
          <w:b/>
          <w:color w:val="000000"/>
          <w:sz w:val="52"/>
        </w:rPr>
        <w:br w:type="textWrapping"/>
      </w:r>
      <w:r>
        <w:rPr>
          <w:rFonts w:ascii="Times New Roman" w:hAnsi="Times New Roman"/>
          <w:b/>
          <w:color w:val="000000"/>
          <w:sz w:val="52"/>
        </w:rPr>
        <w:t>ODE 初值问题数值解法稳定域分析</w:t>
      </w:r>
      <w:r>
        <w:rPr>
          <w:rFonts w:ascii="Times New Roman" w:hAnsi="Times New Roman"/>
          <w:b/>
          <w:color w:val="000000"/>
          <w:sz w:val="52"/>
        </w:rPr>
        <w:br w:type="textWrapping"/>
      </w:r>
      <w:r>
        <w:rPr>
          <w:rFonts w:ascii="Times New Roman" w:hAnsi="Times New Roman"/>
          <w:b/>
          <w:color w:val="000000"/>
          <w:sz w:val="52"/>
        </w:rPr>
        <w:t>与安全边界形式化验证</w:t>
      </w:r>
    </w:p>
    <w:p w14:paraId="1245D6D7"/>
    <w:p w14:paraId="13078E09">
      <w:pPr>
        <w:jc w:val="center"/>
      </w:pPr>
      <w:r>
        <w:rPr>
          <w:color w:val="000000"/>
          <w:sz w:val="26"/>
        </w:rPr>
        <w:t>—— 基于 Crazyflie 2.1 集群的 ODE 数值仿真、在线安全控制与形式化验证平台</w:t>
      </w:r>
    </w:p>
    <w:p w14:paraId="0C3849C4"/>
    <w:p w14:paraId="52384040"/>
    <w:p w14:paraId="6EC3B7A4">
      <w:pPr>
        <w:jc w:val="center"/>
      </w:pPr>
      <w:r>
        <w:rPr>
          <w:color w:val="606060"/>
          <w:sz w:val="24"/>
        </w:rPr>
        <w:t>2026 年 6 月</w:t>
      </w:r>
    </w:p>
    <w:p w14:paraId="61EDD614">
      <w:r>
        <w:br w:type="page"/>
      </w:r>
    </w:p>
    <w:p w14:paraId="1C302E43">
      <w:pPr>
        <w:pStyle w:val="3"/>
      </w:pPr>
      <w:r>
        <w:t>摘要</w:t>
      </w:r>
    </w:p>
    <w:p w14:paraId="31F1400C">
      <w:pPr>
        <w:spacing w:line="400" w:lineRule="exact"/>
      </w:pPr>
      <w:r>
        <w:t>本项目基于 Bitcraze Crazyflie 2.1 微型四旋翼无人机平台，围绕 [面向无人机安全自主飞行的 ODE 初值问题数值解法稳定域分析与安全边界形式化验证] 这一核心课题，完成了从理论建模、数值分析、形式化验证、工程仿真、在线安全控制到实验自动化的全链路系统性工作。</w:t>
      </w:r>
    </w:p>
    <w:p w14:paraId="52BD52BB">
      <w:pPr>
        <w:spacing w:line="400" w:lineRule="exact"/>
      </w:pPr>
      <w:r>
        <w:t>主要工作包括：</w:t>
      </w:r>
    </w:p>
    <w:p w14:paraId="4A5A6B26">
      <w:pPr>
        <w:spacing w:line="400" w:lineRule="exact"/>
      </w:pPr>
      <w:r>
        <w:t>1. 建立了 12 维非线性刚体动力学 ODE 模型，推导了完整的牛顿-欧拉运动方程、姿态运动学方程，并量化定义了空间几何约束、姿态运动学约束和动力学执行器饱和约束三类安全边界。</w:t>
      </w:r>
    </w:p>
    <w:p w14:paraId="682A41D7">
      <w:pPr>
        <w:spacing w:line="400" w:lineRule="exact"/>
      </w:pPr>
      <w:r>
        <w:t>2. 实现了五种经典 ODE 数值求解器（前向欧拉法、改进欧拉法/Heun、经典 RK4、RK45 自适应、隐式欧拉法），推导了各方法的截断误差与稳定域特性。基于闭环系统解析雅可比矩阵，完成了特征值提取、刚性比计算和绝对稳定域映射，给出了各求解器的安全临界步长确界定理。</w:t>
      </w:r>
    </w:p>
    <w:p w14:paraId="11371C80">
      <w:pPr>
        <w:spacing w:line="400" w:lineRule="exact"/>
      </w:pPr>
      <w:r>
        <w:t>3. 基于 CORA 2024 形式化可达性分析工具箱，建立了数值误差到系统有界扰动的映射模型，通过误差包络管（Reachable Tube）实现了从 [点测试] 到 [集合验证] 的跨越。</w:t>
      </w:r>
    </w:p>
    <w:p w14:paraId="7746D89E">
      <w:pPr>
        <w:spacing w:line="400" w:lineRule="exact"/>
      </w:pPr>
      <w:r>
        <w:t>4. 搭建了完整的 ROS 2 Humble 闭环仿真平台，实现了单机全闭环动力学仿真、PlotJuggler 实时监控、ROS 2 Bag 数据采集与 Python 对比绘图，扩展至多机集群编队并引入人工势场避障。</w:t>
      </w:r>
    </w:p>
    <w:p w14:paraId="023AF9B9">
      <w:pPr>
        <w:spacing w:line="400" w:lineRule="exact"/>
      </w:pPr>
      <w:r>
        <w:t>5. 新增圆柱体障碍物避障子系统，设计了平滑三次方势场配合速度阻尼与切向引导的四层避障算法，通过三个版本迭代实现既不弹飞也不穿透的平稳避障效果。</w:t>
      </w:r>
    </w:p>
    <w:p w14:paraId="5AEC8EE7">
      <w:pPr>
        <w:spacing w:line="400" w:lineRule="exact"/>
      </w:pPr>
      <w:r>
        <w:t>6. 构建了运行时安全监视器 (SafetyMonitor)，实现碰撞、速度、姿态、能量漂移四维安全条件的每步形式化检查，输出违规日志、聚合指标与安全分数。同时实现了区间可达集近似分析 (Interval Reachability)，通过一步正向区间传播提供最坏情况碰撞预警。</w:t>
      </w:r>
    </w:p>
    <w:p w14:paraId="2BDD8241">
      <w:pPr>
        <w:spacing w:line="400" w:lineRule="exact"/>
      </w:pPr>
      <w:r>
        <w:t>7. 设计了在线安全控制器 (SafetyController)，基于安全监视器的实时分数实现三级递进式保护：减半步长 (REDUCE_DT)、切换更保守求解器 (SWITCH_SOLVER)、紧急关机 (EMERGENCY_STOP)，将安全监视与求解器调度闭环。</w:t>
      </w:r>
    </w:p>
    <w:p w14:paraId="1B5ACFD4">
      <w:pPr>
        <w:spacing w:line="400" w:lineRule="exact"/>
      </w:pPr>
      <w:r>
        <w:t>8. 构建了反例自动挖掘框架 (Counterexample Mining)，通过 5 求解器 × 14 步长的安全网格扫描，精确定位各求解器的安全边界，挖掘 [A 崩溃但 B 安全] 的最小差异场景。发现 RK45 自适应法在 0.05~0.8s 步长范围内是唯一能安全飞行的求解器。</w:t>
      </w:r>
    </w:p>
    <w:p w14:paraId="3D159A99">
      <w:pPr>
        <w:spacing w:line="400" w:lineRule="exact"/>
      </w:pPr>
      <w:r>
        <w:t>9. 实现了多步可达管 (Multi-Step Reach Tube) 分析，从单步区间传播扩展至 k 步安全视野。通过 Monte Carlo 随机采样与确定性区间分析的对比，验证了区间方法在无人机安全验证中[保守但可用] 的工程特性（100% 覆盖率，约 4× 过近似）。</w:t>
      </w:r>
    </w:p>
    <w:p w14:paraId="5C041334">
      <w:pPr>
        <w:spacing w:line="400" w:lineRule="exact"/>
      </w:pPr>
      <w:r>
        <w:t>10. 搭建了全自动求解器对比实验框架，支持全因子参数扫描（150 次实验）与临界步长二分搜索，建立六维评估指标体系，配套 Python 实验脚本和 matplotlib 图表生成工具。</w:t>
      </w:r>
    </w:p>
    <w:p w14:paraId="2FFEF108">
      <w:r>
        <w:br w:type="page"/>
      </w:r>
    </w:p>
    <w:p w14:paraId="5A71D4E8">
      <w:pPr>
        <w:pStyle w:val="3"/>
      </w:pPr>
      <w:r>
        <w:t>目录</w:t>
      </w:r>
    </w:p>
    <w:p w14:paraId="6B9694F0">
      <w:pPr>
        <w:spacing w:line="400" w:lineRule="exact"/>
      </w:pPr>
      <w:r>
        <w:t>[ 此处插入自动目录 — Word: 引用 &gt; 目录 &gt; 自动目录 ]</w:t>
      </w:r>
    </w:p>
    <w:p w14:paraId="0B93EFFA">
      <w:r>
        <w:br w:type="page"/>
      </w:r>
    </w:p>
    <w:p w14:paraId="53BCF527">
      <w:pPr>
        <w:pStyle w:val="3"/>
      </w:pPr>
      <w:r>
        <w:t>前言</w:t>
      </w:r>
    </w:p>
    <w:p w14:paraId="7A5E79EE">
      <w:pPr>
        <w:pStyle w:val="4"/>
      </w:pPr>
      <w:r>
        <w:t>0.1 Bitcraze Crazyflie 2.1 简介</w:t>
      </w:r>
    </w:p>
    <w:p w14:paraId="68B1F004">
      <w:pPr>
        <w:spacing w:line="400" w:lineRule="exact"/>
      </w:pPr>
      <w:r>
        <w:t>Bitcraze Crazyflie 2.1 是瑞典 Bitcraze 公司推出的开源微型四旋翼无人机开发平台。该平台以超轻量（整机仅 27 g）、全开源（固件、原理图、CAD 均公开）、高扩展性著称，广泛用于室内定位、集群控制、强化学习、世界模型等机器人/AI 研究与教学。</w:t>
      </w:r>
      <w:bookmarkStart w:id="0" w:name="_GoBack"/>
      <w:bookmarkEnd w:id="0"/>
    </w:p>
    <w:p w14:paraId="3EC482E5">
      <w:pPr>
        <w:spacing w:line="400" w:lineRule="exact"/>
      </w:pPr>
      <w:r>
        <w:t>选择 Crazyflie 2.1 作为本项目的验证平台，基于以下三大考量：</w:t>
      </w:r>
    </w:p>
    <w:p w14:paraId="3A322BCB">
      <w:pPr>
        <w:spacing w:line="400" w:lineRule="exact"/>
      </w:pPr>
      <w:r>
        <w:t>参数全透明：官方和学术界（瑞典 KTH、美国 UPenn 等）提供了精确到小数点后六位的物理参数，包括质量 m、转动惯量矩阵 I、电机常数等，确保动力学建模的精度。</w:t>
      </w:r>
    </w:p>
    <w:p w14:paraId="28C6A70E">
      <w:pPr>
        <w:spacing w:line="400" w:lineRule="exact"/>
      </w:pPr>
      <w:r>
        <w:t>数值敏感性：由于体型极小、转动惯量仅为 10^-5 量级，系统极点距离虚轴较远（高频特性明显）。这意味着 ODE 求解器的步长选择对仿真结果极为敏感——在相同的闭环控制律下，前向欧拉法在 h = 0.03 s 时已经发散，而 RK4 在 h = 0.05 s 时仍能保持稳定。这种 [数值临界点] 的清晰呈现，使其成为验证数值解法稳定域理论的理想平台。</w:t>
      </w:r>
    </w:p>
    <w:p w14:paraId="03B87FF4">
      <w:pPr>
        <w:spacing w:line="400" w:lineRule="exact"/>
      </w:pPr>
      <w:r>
        <w:t>工具链适配：有现成的 crazyflie_ros 功能包和活跃的开源社区，动力学方程为标准的12 维非线性 ODE，可直接嵌入自定义求解器。RViz 三维可视化、PlotJuggler 时序分析等 ROS 2 生态工具提供了完整的实验基础设施。</w:t>
      </w:r>
    </w:p>
    <w:p w14:paraId="6148562C">
      <w:pPr>
        <w:pStyle w:val="4"/>
      </w:pPr>
      <w:r>
        <w:t>0.2 物理参数</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7B5F24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5E944FAA">
            <w:r>
              <w:rPr>
                <w:rFonts w:ascii="Times New Roman" w:hAnsi="Times New Roman"/>
                <w:b/>
                <w:color w:val="FFFFFF"/>
                <w:sz w:val="20"/>
              </w:rPr>
              <w:t>参数</w:t>
            </w:r>
          </w:p>
        </w:tc>
        <w:tc>
          <w:tcPr>
            <w:tcW w:w="1728" w:type="dxa"/>
          </w:tcPr>
          <w:p w14:paraId="586CE227">
            <w:r>
              <w:rPr>
                <w:rFonts w:ascii="Times New Roman" w:hAnsi="Times New Roman"/>
                <w:b/>
                <w:color w:val="FFFFFF"/>
                <w:sz w:val="20"/>
              </w:rPr>
              <w:t>符号</w:t>
            </w:r>
          </w:p>
        </w:tc>
        <w:tc>
          <w:tcPr>
            <w:tcW w:w="1728" w:type="dxa"/>
          </w:tcPr>
          <w:p w14:paraId="1EF94E8E">
            <w:r>
              <w:rPr>
                <w:rFonts w:ascii="Times New Roman" w:hAnsi="Times New Roman"/>
                <w:b/>
                <w:color w:val="FFFFFF"/>
                <w:sz w:val="20"/>
              </w:rPr>
              <w:t>数值</w:t>
            </w:r>
          </w:p>
        </w:tc>
        <w:tc>
          <w:tcPr>
            <w:tcW w:w="1728" w:type="dxa"/>
          </w:tcPr>
          <w:p w14:paraId="744CBC20">
            <w:r>
              <w:rPr>
                <w:rFonts w:ascii="Times New Roman" w:hAnsi="Times New Roman"/>
                <w:b/>
                <w:color w:val="FFFFFF"/>
                <w:sz w:val="20"/>
              </w:rPr>
              <w:t>单位</w:t>
            </w:r>
          </w:p>
        </w:tc>
        <w:tc>
          <w:tcPr>
            <w:tcW w:w="1728" w:type="dxa"/>
          </w:tcPr>
          <w:p w14:paraId="0273B909">
            <w:r>
              <w:rPr>
                <w:rFonts w:ascii="Times New Roman" w:hAnsi="Times New Roman"/>
                <w:b/>
                <w:color w:val="FFFFFF"/>
                <w:sz w:val="20"/>
              </w:rPr>
              <w:t>来源</w:t>
            </w:r>
          </w:p>
        </w:tc>
      </w:tr>
      <w:tr w14:paraId="650393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0A67EE79">
            <w:r>
              <w:rPr>
                <w:rFonts w:ascii="Times New Roman" w:hAnsi="Times New Roman"/>
                <w:color w:val="000000"/>
                <w:sz w:val="20"/>
              </w:rPr>
              <w:t>质量</w:t>
            </w:r>
          </w:p>
        </w:tc>
        <w:tc>
          <w:tcPr>
            <w:tcW w:w="1728" w:type="dxa"/>
          </w:tcPr>
          <w:p w14:paraId="33C09C71">
            <w:r>
              <w:rPr>
                <w:rFonts w:ascii="Times New Roman" w:hAnsi="Times New Roman"/>
                <w:color w:val="000000"/>
                <w:sz w:val="20"/>
              </w:rPr>
              <w:t>m</w:t>
            </w:r>
          </w:p>
        </w:tc>
        <w:tc>
          <w:tcPr>
            <w:tcW w:w="1728" w:type="dxa"/>
          </w:tcPr>
          <w:p w14:paraId="7D9A6238">
            <w:r>
              <w:rPr>
                <w:rFonts w:ascii="Times New Roman" w:hAnsi="Times New Roman"/>
                <w:color w:val="000000"/>
                <w:sz w:val="20"/>
              </w:rPr>
              <w:t>0.027</w:t>
            </w:r>
          </w:p>
        </w:tc>
        <w:tc>
          <w:tcPr>
            <w:tcW w:w="1728" w:type="dxa"/>
          </w:tcPr>
          <w:p w14:paraId="2583013A">
            <w:r>
              <w:rPr>
                <w:rFonts w:ascii="Times New Roman" w:hAnsi="Times New Roman"/>
                <w:color w:val="000000"/>
                <w:sz w:val="20"/>
              </w:rPr>
              <w:t>kg</w:t>
            </w:r>
          </w:p>
        </w:tc>
        <w:tc>
          <w:tcPr>
            <w:tcW w:w="1728" w:type="dxa"/>
          </w:tcPr>
          <w:p w14:paraId="610D190B">
            <w:r>
              <w:rPr>
                <w:rFonts w:ascii="Times New Roman" w:hAnsi="Times New Roman"/>
                <w:color w:val="000000"/>
                <w:sz w:val="20"/>
              </w:rPr>
              <w:t>Bitcraze 官方</w:t>
            </w:r>
          </w:p>
        </w:tc>
      </w:tr>
      <w:tr w14:paraId="4E8183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7C3A9B86">
            <w:r>
              <w:rPr>
                <w:rFonts w:ascii="Times New Roman" w:hAnsi="Times New Roman"/>
                <w:color w:val="000000"/>
                <w:sz w:val="20"/>
              </w:rPr>
              <w:t>转动惯量 (x)</w:t>
            </w:r>
          </w:p>
        </w:tc>
        <w:tc>
          <w:tcPr>
            <w:tcW w:w="1728" w:type="dxa"/>
          </w:tcPr>
          <w:p w14:paraId="6F6EED80">
            <w:r>
              <w:rPr>
                <w:rFonts w:ascii="Times New Roman" w:hAnsi="Times New Roman"/>
                <w:color w:val="000000"/>
                <w:sz w:val="20"/>
              </w:rPr>
              <w:t>I_xx</w:t>
            </w:r>
          </w:p>
        </w:tc>
        <w:tc>
          <w:tcPr>
            <w:tcW w:w="1728" w:type="dxa"/>
          </w:tcPr>
          <w:p w14:paraId="15AA65B3">
            <w:r>
              <w:rPr>
                <w:rFonts w:ascii="Times New Roman" w:hAnsi="Times New Roman"/>
                <w:color w:val="000000"/>
                <w:sz w:val="20"/>
              </w:rPr>
              <w:t>1.395e-5</w:t>
            </w:r>
          </w:p>
        </w:tc>
        <w:tc>
          <w:tcPr>
            <w:tcW w:w="1728" w:type="dxa"/>
          </w:tcPr>
          <w:p w14:paraId="7E12865E">
            <w:r>
              <w:rPr>
                <w:rFonts w:ascii="Times New Roman" w:hAnsi="Times New Roman"/>
                <w:color w:val="000000"/>
                <w:sz w:val="20"/>
              </w:rPr>
              <w:t>kg·m²</w:t>
            </w:r>
          </w:p>
        </w:tc>
        <w:tc>
          <w:tcPr>
            <w:tcW w:w="1728" w:type="dxa"/>
          </w:tcPr>
          <w:p w14:paraId="03B7AE77">
            <w:r>
              <w:rPr>
                <w:rFonts w:ascii="Times New Roman" w:hAnsi="Times New Roman"/>
                <w:color w:val="000000"/>
                <w:sz w:val="20"/>
              </w:rPr>
              <w:t>Bitcraze 官方</w:t>
            </w:r>
          </w:p>
        </w:tc>
      </w:tr>
      <w:tr w14:paraId="031EC7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078F950D">
            <w:r>
              <w:rPr>
                <w:rFonts w:ascii="Times New Roman" w:hAnsi="Times New Roman"/>
                <w:color w:val="000000"/>
                <w:sz w:val="20"/>
              </w:rPr>
              <w:t>转动惯量 (y)</w:t>
            </w:r>
          </w:p>
        </w:tc>
        <w:tc>
          <w:tcPr>
            <w:tcW w:w="1728" w:type="dxa"/>
          </w:tcPr>
          <w:p w14:paraId="15C07499">
            <w:r>
              <w:rPr>
                <w:rFonts w:ascii="Times New Roman" w:hAnsi="Times New Roman"/>
                <w:color w:val="000000"/>
                <w:sz w:val="20"/>
              </w:rPr>
              <w:t>I_yy</w:t>
            </w:r>
          </w:p>
        </w:tc>
        <w:tc>
          <w:tcPr>
            <w:tcW w:w="1728" w:type="dxa"/>
          </w:tcPr>
          <w:p w14:paraId="2BE943F0">
            <w:r>
              <w:rPr>
                <w:rFonts w:ascii="Times New Roman" w:hAnsi="Times New Roman"/>
                <w:color w:val="000000"/>
                <w:sz w:val="20"/>
              </w:rPr>
              <w:t>1.395e-5</w:t>
            </w:r>
          </w:p>
        </w:tc>
        <w:tc>
          <w:tcPr>
            <w:tcW w:w="1728" w:type="dxa"/>
          </w:tcPr>
          <w:p w14:paraId="3D009432">
            <w:r>
              <w:rPr>
                <w:rFonts w:ascii="Times New Roman" w:hAnsi="Times New Roman"/>
                <w:color w:val="000000"/>
                <w:sz w:val="20"/>
              </w:rPr>
              <w:t>kg·m²</w:t>
            </w:r>
          </w:p>
        </w:tc>
        <w:tc>
          <w:tcPr>
            <w:tcW w:w="1728" w:type="dxa"/>
          </w:tcPr>
          <w:p w14:paraId="206757BE">
            <w:r>
              <w:rPr>
                <w:rFonts w:ascii="Times New Roman" w:hAnsi="Times New Roman"/>
                <w:color w:val="000000"/>
                <w:sz w:val="20"/>
              </w:rPr>
              <w:t>Bitcraze 官方</w:t>
            </w:r>
          </w:p>
        </w:tc>
      </w:tr>
      <w:tr w14:paraId="008CA8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1E710429">
            <w:r>
              <w:rPr>
                <w:rFonts w:ascii="Times New Roman" w:hAnsi="Times New Roman"/>
                <w:color w:val="000000"/>
                <w:sz w:val="20"/>
              </w:rPr>
              <w:t>转动惯量 (z)</w:t>
            </w:r>
          </w:p>
        </w:tc>
        <w:tc>
          <w:tcPr>
            <w:tcW w:w="1728" w:type="dxa"/>
          </w:tcPr>
          <w:p w14:paraId="62BBBC01">
            <w:r>
              <w:rPr>
                <w:rFonts w:ascii="Times New Roman" w:hAnsi="Times New Roman"/>
                <w:color w:val="000000"/>
                <w:sz w:val="20"/>
              </w:rPr>
              <w:t>I_zz</w:t>
            </w:r>
          </w:p>
        </w:tc>
        <w:tc>
          <w:tcPr>
            <w:tcW w:w="1728" w:type="dxa"/>
          </w:tcPr>
          <w:p w14:paraId="664F3EB8">
            <w:r>
              <w:rPr>
                <w:rFonts w:ascii="Times New Roman" w:hAnsi="Times New Roman"/>
                <w:color w:val="000000"/>
                <w:sz w:val="20"/>
              </w:rPr>
              <w:t>2.235e-5</w:t>
            </w:r>
          </w:p>
        </w:tc>
        <w:tc>
          <w:tcPr>
            <w:tcW w:w="1728" w:type="dxa"/>
          </w:tcPr>
          <w:p w14:paraId="2E41D193">
            <w:r>
              <w:rPr>
                <w:rFonts w:ascii="Times New Roman" w:hAnsi="Times New Roman"/>
                <w:color w:val="000000"/>
                <w:sz w:val="20"/>
              </w:rPr>
              <w:t>kg·m²</w:t>
            </w:r>
          </w:p>
        </w:tc>
        <w:tc>
          <w:tcPr>
            <w:tcW w:w="1728" w:type="dxa"/>
          </w:tcPr>
          <w:p w14:paraId="3B112455">
            <w:r>
              <w:rPr>
                <w:rFonts w:ascii="Times New Roman" w:hAnsi="Times New Roman"/>
                <w:color w:val="000000"/>
                <w:sz w:val="20"/>
              </w:rPr>
              <w:t>Bitcraze 官方</w:t>
            </w:r>
          </w:p>
        </w:tc>
      </w:tr>
      <w:tr w14:paraId="275A49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605F342D">
            <w:r>
              <w:rPr>
                <w:rFonts w:ascii="Times New Roman" w:hAnsi="Times New Roman"/>
                <w:color w:val="000000"/>
                <w:sz w:val="20"/>
              </w:rPr>
              <w:t>重力加速度</w:t>
            </w:r>
          </w:p>
        </w:tc>
        <w:tc>
          <w:tcPr>
            <w:tcW w:w="1728" w:type="dxa"/>
          </w:tcPr>
          <w:p w14:paraId="138BD699">
            <w:r>
              <w:rPr>
                <w:rFonts w:ascii="Times New Roman" w:hAnsi="Times New Roman"/>
                <w:color w:val="000000"/>
                <w:sz w:val="20"/>
              </w:rPr>
              <w:t>g</w:t>
            </w:r>
          </w:p>
        </w:tc>
        <w:tc>
          <w:tcPr>
            <w:tcW w:w="1728" w:type="dxa"/>
          </w:tcPr>
          <w:p w14:paraId="7A763A69">
            <w:r>
              <w:rPr>
                <w:rFonts w:ascii="Times New Roman" w:hAnsi="Times New Roman"/>
                <w:color w:val="000000"/>
                <w:sz w:val="20"/>
              </w:rPr>
              <w:t>9.81</w:t>
            </w:r>
          </w:p>
        </w:tc>
        <w:tc>
          <w:tcPr>
            <w:tcW w:w="1728" w:type="dxa"/>
          </w:tcPr>
          <w:p w14:paraId="3085F5D0">
            <w:r>
              <w:rPr>
                <w:rFonts w:ascii="Times New Roman" w:hAnsi="Times New Roman"/>
                <w:color w:val="000000"/>
                <w:sz w:val="20"/>
              </w:rPr>
              <w:t>m/s²</w:t>
            </w:r>
          </w:p>
        </w:tc>
        <w:tc>
          <w:tcPr>
            <w:tcW w:w="1728" w:type="dxa"/>
          </w:tcPr>
          <w:p w14:paraId="07AFA962">
            <w:r>
              <w:rPr>
                <w:rFonts w:ascii="Times New Roman" w:hAnsi="Times New Roman"/>
                <w:color w:val="000000"/>
                <w:sz w:val="20"/>
              </w:rPr>
              <w:t>标准值</w:t>
            </w:r>
          </w:p>
        </w:tc>
      </w:tr>
      <w:tr w14:paraId="02C06A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5E93EFE1">
            <w:r>
              <w:rPr>
                <w:rFonts w:ascii="Times New Roman" w:hAnsi="Times New Roman"/>
                <w:color w:val="000000"/>
                <w:sz w:val="20"/>
              </w:rPr>
              <w:t>电机时间常数</w:t>
            </w:r>
          </w:p>
        </w:tc>
        <w:tc>
          <w:tcPr>
            <w:tcW w:w="1728" w:type="dxa"/>
          </w:tcPr>
          <w:p w14:paraId="75D49DB9">
            <w:r>
              <w:rPr>
                <w:rFonts w:ascii="Times New Roman" w:hAnsi="Times New Roman"/>
                <w:color w:val="000000"/>
                <w:sz w:val="20"/>
              </w:rPr>
              <w:t>τ</w:t>
            </w:r>
          </w:p>
        </w:tc>
        <w:tc>
          <w:tcPr>
            <w:tcW w:w="1728" w:type="dxa"/>
          </w:tcPr>
          <w:p w14:paraId="16D70A7F">
            <w:r>
              <w:rPr>
                <w:rFonts w:ascii="Times New Roman" w:hAnsi="Times New Roman"/>
                <w:color w:val="000000"/>
                <w:sz w:val="20"/>
              </w:rPr>
              <w:t>0.015</w:t>
            </w:r>
          </w:p>
        </w:tc>
        <w:tc>
          <w:tcPr>
            <w:tcW w:w="1728" w:type="dxa"/>
          </w:tcPr>
          <w:p w14:paraId="434AD186">
            <w:r>
              <w:rPr>
                <w:rFonts w:ascii="Times New Roman" w:hAnsi="Times New Roman"/>
                <w:color w:val="000000"/>
                <w:sz w:val="20"/>
              </w:rPr>
              <w:t>s</w:t>
            </w:r>
          </w:p>
        </w:tc>
        <w:tc>
          <w:tcPr>
            <w:tcW w:w="1728" w:type="dxa"/>
          </w:tcPr>
          <w:p w14:paraId="20935495">
            <w:r>
              <w:rPr>
                <w:rFonts w:ascii="Times New Roman" w:hAnsi="Times New Roman"/>
                <w:color w:val="000000"/>
                <w:sz w:val="20"/>
              </w:rPr>
              <w:t>实验拟合</w:t>
            </w:r>
          </w:p>
        </w:tc>
      </w:tr>
      <w:tr w14:paraId="64E69F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583BFFFB">
            <w:r>
              <w:rPr>
                <w:rFonts w:ascii="Times New Roman" w:hAnsi="Times New Roman"/>
                <w:color w:val="000000"/>
                <w:sz w:val="20"/>
              </w:rPr>
              <w:t>最大推力 (单机)</w:t>
            </w:r>
          </w:p>
        </w:tc>
        <w:tc>
          <w:tcPr>
            <w:tcW w:w="1728" w:type="dxa"/>
          </w:tcPr>
          <w:p w14:paraId="6389F0BA">
            <w:r>
              <w:rPr>
                <w:rFonts w:ascii="Times New Roman" w:hAnsi="Times New Roman"/>
                <w:color w:val="000000"/>
                <w:sz w:val="20"/>
              </w:rPr>
              <w:t>T_max</w:t>
            </w:r>
          </w:p>
        </w:tc>
        <w:tc>
          <w:tcPr>
            <w:tcW w:w="1728" w:type="dxa"/>
          </w:tcPr>
          <w:p w14:paraId="075B1752">
            <w:r>
              <w:rPr>
                <w:rFonts w:ascii="Times New Roman" w:hAnsi="Times New Roman"/>
                <w:color w:val="000000"/>
                <w:sz w:val="20"/>
              </w:rPr>
              <w:t>0.6</w:t>
            </w:r>
          </w:p>
        </w:tc>
        <w:tc>
          <w:tcPr>
            <w:tcW w:w="1728" w:type="dxa"/>
          </w:tcPr>
          <w:p w14:paraId="5EAA5143">
            <w:r>
              <w:rPr>
                <w:rFonts w:ascii="Times New Roman" w:hAnsi="Times New Roman"/>
                <w:color w:val="000000"/>
                <w:sz w:val="20"/>
              </w:rPr>
              <w:t>N</w:t>
            </w:r>
          </w:p>
        </w:tc>
        <w:tc>
          <w:tcPr>
            <w:tcW w:w="1728" w:type="dxa"/>
          </w:tcPr>
          <w:p w14:paraId="51258677">
            <w:r>
              <w:rPr>
                <w:rFonts w:ascii="Times New Roman" w:hAnsi="Times New Roman"/>
                <w:color w:val="000000"/>
                <w:sz w:val="20"/>
              </w:rPr>
              <w:t>电机规格</w:t>
            </w:r>
          </w:p>
        </w:tc>
      </w:tr>
      <w:tr w14:paraId="795EE9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2A3C60D3">
            <w:r>
              <w:rPr>
                <w:rFonts w:ascii="Times New Roman" w:hAnsi="Times New Roman"/>
                <w:color w:val="000000"/>
                <w:sz w:val="20"/>
              </w:rPr>
              <w:t>最大角速率</w:t>
            </w:r>
          </w:p>
        </w:tc>
        <w:tc>
          <w:tcPr>
            <w:tcW w:w="1728" w:type="dxa"/>
          </w:tcPr>
          <w:p w14:paraId="6F80E9B8">
            <w:r>
              <w:rPr>
                <w:rFonts w:ascii="Times New Roman" w:hAnsi="Times New Roman"/>
                <w:color w:val="000000"/>
                <w:sz w:val="20"/>
              </w:rPr>
              <w:t>ω_max</w:t>
            </w:r>
          </w:p>
        </w:tc>
        <w:tc>
          <w:tcPr>
            <w:tcW w:w="1728" w:type="dxa"/>
          </w:tcPr>
          <w:p w14:paraId="0E89A1D3">
            <w:r>
              <w:rPr>
                <w:rFonts w:ascii="Times New Roman" w:hAnsi="Times New Roman"/>
                <w:color w:val="000000"/>
                <w:sz w:val="20"/>
              </w:rPr>
              <w:t>40</w:t>
            </w:r>
          </w:p>
        </w:tc>
        <w:tc>
          <w:tcPr>
            <w:tcW w:w="1728" w:type="dxa"/>
          </w:tcPr>
          <w:p w14:paraId="62BE06D0">
            <w:r>
              <w:rPr>
                <w:rFonts w:ascii="Times New Roman" w:hAnsi="Times New Roman"/>
                <w:color w:val="000000"/>
                <w:sz w:val="20"/>
              </w:rPr>
              <w:t>rad/s</w:t>
            </w:r>
          </w:p>
        </w:tc>
        <w:tc>
          <w:tcPr>
            <w:tcW w:w="1728" w:type="dxa"/>
          </w:tcPr>
          <w:p w14:paraId="28FB5000">
            <w:r>
              <w:rPr>
                <w:rFonts w:ascii="Times New Roman" w:hAnsi="Times New Roman"/>
                <w:color w:val="000000"/>
                <w:sz w:val="20"/>
              </w:rPr>
              <w:t>物理限幅</w:t>
            </w:r>
          </w:p>
        </w:tc>
      </w:tr>
    </w:tbl>
    <w:p w14:paraId="323F2516">
      <w:r>
        <w:br w:type="page"/>
      </w:r>
    </w:p>
    <w:p w14:paraId="27EE1057">
      <w:pPr>
        <w:pStyle w:val="3"/>
      </w:pPr>
      <w:r>
        <w:t>一. 12 维非线性 ODE 状态方程建模</w:t>
      </w:r>
    </w:p>
    <w:p w14:paraId="3EE39CF8">
      <w:pPr>
        <w:pStyle w:val="4"/>
      </w:pPr>
      <w:r>
        <w:t>1.1 状态向量定义</w:t>
      </w:r>
    </w:p>
    <w:p w14:paraId="072B5C7C">
      <w:pPr>
        <w:spacing w:line="400" w:lineRule="exact"/>
      </w:pPr>
      <w:r>
        <w:t>系统的全状态向量 x ∈ R^12 定义为位置、线速度、欧拉角和机体角速度的组合。选择欧拉角而非四元数作为姿态表示，是为了与经典飞控文献保持一致，同时便于物理意义的直接解读。俯仰角在 ±86° 处设置限幅以避免万向节奇异性。</w:t>
      </w:r>
    </w:p>
    <w:p w14:paraId="14F6D6B0">
      <w:pPr>
        <w:spacing w:line="400" w:lineRule="exact"/>
        <w:jc w:val="center"/>
      </w:pPr>
      <w:r>
        <w:rPr>
          <w:rFonts w:ascii="Cambria Math" w:hAnsi="Cambria Math"/>
          <w:i/>
          <w:color w:val="000000"/>
          <w:sz w:val="24"/>
        </w:rPr>
        <w:t>x = [p_x, p_y, p_z,  v_x, v_y, v_z,  φ, θ, ψ,  p, q, r]^T</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629073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046412DE">
            <w:r>
              <w:rPr>
                <w:rFonts w:ascii="Times New Roman" w:hAnsi="Times New Roman"/>
                <w:b/>
                <w:color w:val="FFFFFF"/>
                <w:sz w:val="20"/>
              </w:rPr>
              <w:t>分量</w:t>
            </w:r>
          </w:p>
        </w:tc>
        <w:tc>
          <w:tcPr>
            <w:tcW w:w="1728" w:type="dxa"/>
          </w:tcPr>
          <w:p w14:paraId="184F2C06">
            <w:r>
              <w:rPr>
                <w:rFonts w:ascii="Times New Roman" w:hAnsi="Times New Roman"/>
                <w:b/>
                <w:color w:val="FFFFFF"/>
                <w:sz w:val="20"/>
              </w:rPr>
              <w:t>符号</w:t>
            </w:r>
          </w:p>
        </w:tc>
        <w:tc>
          <w:tcPr>
            <w:tcW w:w="1728" w:type="dxa"/>
          </w:tcPr>
          <w:p w14:paraId="541ECDFE">
            <w:r>
              <w:rPr>
                <w:rFonts w:ascii="Times New Roman" w:hAnsi="Times New Roman"/>
                <w:b/>
                <w:color w:val="FFFFFF"/>
                <w:sz w:val="20"/>
              </w:rPr>
              <w:t>含义</w:t>
            </w:r>
          </w:p>
        </w:tc>
        <w:tc>
          <w:tcPr>
            <w:tcW w:w="1728" w:type="dxa"/>
          </w:tcPr>
          <w:p w14:paraId="78F89FBD">
            <w:r>
              <w:rPr>
                <w:rFonts w:ascii="Times New Roman" w:hAnsi="Times New Roman"/>
                <w:b/>
                <w:color w:val="FFFFFF"/>
                <w:sz w:val="20"/>
              </w:rPr>
              <w:t>单位</w:t>
            </w:r>
          </w:p>
        </w:tc>
        <w:tc>
          <w:tcPr>
            <w:tcW w:w="1728" w:type="dxa"/>
          </w:tcPr>
          <w:p w14:paraId="1F437E5E">
            <w:r>
              <w:rPr>
                <w:rFonts w:ascii="Times New Roman" w:hAnsi="Times New Roman"/>
                <w:b/>
                <w:color w:val="FFFFFF"/>
                <w:sz w:val="20"/>
              </w:rPr>
              <w:t>范围/备注</w:t>
            </w:r>
          </w:p>
        </w:tc>
      </w:tr>
      <w:tr w14:paraId="5D1779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27D74F1B">
            <w:r>
              <w:rPr>
                <w:rFonts w:ascii="Times New Roman" w:hAnsi="Times New Roman"/>
                <w:color w:val="000000"/>
                <w:sz w:val="20"/>
              </w:rPr>
              <w:t>x[0:2]</w:t>
            </w:r>
          </w:p>
        </w:tc>
        <w:tc>
          <w:tcPr>
            <w:tcW w:w="1728" w:type="dxa"/>
          </w:tcPr>
          <w:p w14:paraId="574F8B5B">
            <w:r>
              <w:rPr>
                <w:rFonts w:ascii="Times New Roman" w:hAnsi="Times New Roman"/>
                <w:color w:val="000000"/>
                <w:sz w:val="20"/>
              </w:rPr>
              <w:t>p = (p_x, p_y, p_z)</w:t>
            </w:r>
          </w:p>
        </w:tc>
        <w:tc>
          <w:tcPr>
            <w:tcW w:w="1728" w:type="dxa"/>
          </w:tcPr>
          <w:p w14:paraId="06B7DCC9">
            <w:r>
              <w:rPr>
                <w:rFonts w:ascii="Times New Roman" w:hAnsi="Times New Roman"/>
                <w:color w:val="000000"/>
                <w:sz w:val="20"/>
              </w:rPr>
              <w:t>惯性坐标系下的位置</w:t>
            </w:r>
          </w:p>
        </w:tc>
        <w:tc>
          <w:tcPr>
            <w:tcW w:w="1728" w:type="dxa"/>
          </w:tcPr>
          <w:p w14:paraId="1D9BF600">
            <w:r>
              <w:rPr>
                <w:rFonts w:ascii="Times New Roman" w:hAnsi="Times New Roman"/>
                <w:color w:val="000000"/>
                <w:sz w:val="20"/>
              </w:rPr>
              <w:t>m</w:t>
            </w:r>
          </w:p>
        </w:tc>
        <w:tc>
          <w:tcPr>
            <w:tcW w:w="1728" w:type="dxa"/>
          </w:tcPr>
          <w:p w14:paraId="6066794F">
            <w:r>
              <w:rPr>
                <w:rFonts w:ascii="Times New Roman" w:hAnsi="Times New Roman"/>
                <w:color w:val="000000"/>
                <w:sz w:val="20"/>
              </w:rPr>
              <w:t>无约束</w:t>
            </w:r>
          </w:p>
        </w:tc>
      </w:tr>
      <w:tr w14:paraId="384D14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7E8CCA59">
            <w:r>
              <w:rPr>
                <w:rFonts w:ascii="Times New Roman" w:hAnsi="Times New Roman"/>
                <w:color w:val="000000"/>
                <w:sz w:val="20"/>
              </w:rPr>
              <w:t>x[3:5]</w:t>
            </w:r>
          </w:p>
        </w:tc>
        <w:tc>
          <w:tcPr>
            <w:tcW w:w="1728" w:type="dxa"/>
          </w:tcPr>
          <w:p w14:paraId="34BA4E70">
            <w:r>
              <w:rPr>
                <w:rFonts w:ascii="Times New Roman" w:hAnsi="Times New Roman"/>
                <w:color w:val="000000"/>
                <w:sz w:val="20"/>
              </w:rPr>
              <w:t>v = (v_x, v_y, v_z)</w:t>
            </w:r>
          </w:p>
        </w:tc>
        <w:tc>
          <w:tcPr>
            <w:tcW w:w="1728" w:type="dxa"/>
          </w:tcPr>
          <w:p w14:paraId="68CE2330">
            <w:r>
              <w:rPr>
                <w:rFonts w:ascii="Times New Roman" w:hAnsi="Times New Roman"/>
                <w:color w:val="000000"/>
                <w:sz w:val="20"/>
              </w:rPr>
              <w:t>惯性坐标系下的线速度</w:t>
            </w:r>
          </w:p>
        </w:tc>
        <w:tc>
          <w:tcPr>
            <w:tcW w:w="1728" w:type="dxa"/>
          </w:tcPr>
          <w:p w14:paraId="32968E4A">
            <w:r>
              <w:rPr>
                <w:rFonts w:ascii="Times New Roman" w:hAnsi="Times New Roman"/>
                <w:color w:val="000000"/>
                <w:sz w:val="20"/>
              </w:rPr>
              <w:t>m/s</w:t>
            </w:r>
          </w:p>
        </w:tc>
        <w:tc>
          <w:tcPr>
            <w:tcW w:w="1728" w:type="dxa"/>
          </w:tcPr>
          <w:p w14:paraId="5BF9D4A3">
            <w:r>
              <w:rPr>
                <w:rFonts w:ascii="Times New Roman" w:hAnsi="Times New Roman"/>
                <w:color w:val="000000"/>
                <w:sz w:val="20"/>
              </w:rPr>
              <w:t>受 PID 限幅 ~1 m/s</w:t>
            </w:r>
          </w:p>
        </w:tc>
      </w:tr>
      <w:tr w14:paraId="49911D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41D8CB21">
            <w:r>
              <w:rPr>
                <w:rFonts w:ascii="Times New Roman" w:hAnsi="Times New Roman"/>
                <w:color w:val="000000"/>
                <w:sz w:val="20"/>
              </w:rPr>
              <w:t>x[6:8]</w:t>
            </w:r>
          </w:p>
        </w:tc>
        <w:tc>
          <w:tcPr>
            <w:tcW w:w="1728" w:type="dxa"/>
          </w:tcPr>
          <w:p w14:paraId="7D28ABBE">
            <w:r>
              <w:rPr>
                <w:rFonts w:ascii="Times New Roman" w:hAnsi="Times New Roman"/>
                <w:color w:val="000000"/>
                <w:sz w:val="20"/>
              </w:rPr>
              <w:t>Φ = (φ, θ, ψ)</w:t>
            </w:r>
          </w:p>
        </w:tc>
        <w:tc>
          <w:tcPr>
            <w:tcW w:w="1728" w:type="dxa"/>
          </w:tcPr>
          <w:p w14:paraId="1FD449BB">
            <w:r>
              <w:rPr>
                <w:rFonts w:ascii="Times New Roman" w:hAnsi="Times New Roman"/>
                <w:color w:val="000000"/>
                <w:sz w:val="20"/>
              </w:rPr>
              <w:t>欧拉角 (滚转/俯仰/偏航)</w:t>
            </w:r>
          </w:p>
        </w:tc>
        <w:tc>
          <w:tcPr>
            <w:tcW w:w="1728" w:type="dxa"/>
          </w:tcPr>
          <w:p w14:paraId="4FBD464F">
            <w:r>
              <w:rPr>
                <w:rFonts w:ascii="Times New Roman" w:hAnsi="Times New Roman"/>
                <w:color w:val="000000"/>
                <w:sz w:val="20"/>
              </w:rPr>
              <w:t>rad</w:t>
            </w:r>
          </w:p>
        </w:tc>
        <w:tc>
          <w:tcPr>
            <w:tcW w:w="1728" w:type="dxa"/>
          </w:tcPr>
          <w:p w14:paraId="0FEB5C4A">
            <w:r>
              <w:rPr>
                <w:rFonts w:ascii="Times New Roman" w:hAnsi="Times New Roman"/>
                <w:color w:val="000000"/>
                <w:sz w:val="20"/>
              </w:rPr>
              <w:t>φ,θ ∈ [-0.52,0.52]</w:t>
            </w:r>
          </w:p>
        </w:tc>
      </w:tr>
      <w:tr w14:paraId="545BFA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0B587CCF">
            <w:r>
              <w:rPr>
                <w:rFonts w:ascii="Times New Roman" w:hAnsi="Times New Roman"/>
                <w:color w:val="000000"/>
                <w:sz w:val="20"/>
              </w:rPr>
              <w:t>x[9:11]</w:t>
            </w:r>
          </w:p>
        </w:tc>
        <w:tc>
          <w:tcPr>
            <w:tcW w:w="1728" w:type="dxa"/>
          </w:tcPr>
          <w:p w14:paraId="4AC112E7">
            <w:r>
              <w:rPr>
                <w:rFonts w:ascii="Times New Roman" w:hAnsi="Times New Roman"/>
                <w:color w:val="000000"/>
                <w:sz w:val="20"/>
              </w:rPr>
              <w:t>ω = (p, q, r)</w:t>
            </w:r>
          </w:p>
        </w:tc>
        <w:tc>
          <w:tcPr>
            <w:tcW w:w="1728" w:type="dxa"/>
          </w:tcPr>
          <w:p w14:paraId="3BE4D804">
            <w:r>
              <w:rPr>
                <w:rFonts w:ascii="Times New Roman" w:hAnsi="Times New Roman"/>
                <w:color w:val="000000"/>
                <w:sz w:val="20"/>
              </w:rPr>
              <w:t>机体坐标系下的角速度</w:t>
            </w:r>
          </w:p>
        </w:tc>
        <w:tc>
          <w:tcPr>
            <w:tcW w:w="1728" w:type="dxa"/>
          </w:tcPr>
          <w:p w14:paraId="24FDADAF">
            <w:r>
              <w:rPr>
                <w:rFonts w:ascii="Times New Roman" w:hAnsi="Times New Roman"/>
                <w:color w:val="000000"/>
                <w:sz w:val="20"/>
              </w:rPr>
              <w:t>rad/s</w:t>
            </w:r>
          </w:p>
        </w:tc>
        <w:tc>
          <w:tcPr>
            <w:tcW w:w="1728" w:type="dxa"/>
          </w:tcPr>
          <w:p w14:paraId="7C97629F">
            <w:r>
              <w:rPr>
                <w:rFonts w:ascii="Times New Roman" w:hAnsi="Times New Roman"/>
                <w:color w:val="000000"/>
                <w:sz w:val="20"/>
              </w:rPr>
              <w:t>∈ [-40,40]</w:t>
            </w:r>
          </w:p>
        </w:tc>
      </w:tr>
    </w:tbl>
    <w:p w14:paraId="4DEE5F3E">
      <w:pPr>
        <w:pStyle w:val="4"/>
      </w:pPr>
      <w:r>
        <w:t>1.2 动力学演化方程</w:t>
      </w:r>
    </w:p>
    <w:p w14:paraId="265F2525">
      <w:pPr>
        <w:spacing w:line="400" w:lineRule="exact"/>
      </w:pPr>
      <w:r>
        <w:t>根据牛顿-欧拉法，系统的连续时间动力学由以下一阶常微分方程组描述。该模型考虑了刚体的全部六个自由度，控制输入为总推力 T 和三轴力矩 τ。</w:t>
      </w:r>
    </w:p>
    <w:p w14:paraId="4B014B90">
      <w:pPr>
        <w:spacing w:line="400" w:lineRule="exact"/>
      </w:pPr>
      <w:r>
        <w:t>(a) 位置演化（运动学）——位置的时间导数等于线速度：</w:t>
      </w:r>
    </w:p>
    <w:p w14:paraId="21DC29D1">
      <w:pPr>
        <w:spacing w:line="400" w:lineRule="exact"/>
        <w:jc w:val="center"/>
      </w:pPr>
      <w:r>
        <w:rPr>
          <w:rFonts w:ascii="Cambria Math" w:hAnsi="Cambria Math"/>
          <w:i/>
          <w:color w:val="000000"/>
          <w:sz w:val="24"/>
        </w:rPr>
        <w:t>p_dot = v</w:t>
      </w:r>
    </w:p>
    <w:p w14:paraId="1C0C2DE4">
      <w:pPr>
        <w:spacing w:line="400" w:lineRule="exact"/>
      </w:pPr>
      <w:r>
        <w:t>(b) 速度演化（动力学）——牛顿第二定律，考虑重力和机体推力：</w:t>
      </w:r>
    </w:p>
    <w:p w14:paraId="69F97A19">
      <w:pPr>
        <w:spacing w:line="400" w:lineRule="exact"/>
        <w:jc w:val="center"/>
      </w:pPr>
      <w:r>
        <w:rPr>
          <w:rFonts w:ascii="Cambria Math" w:hAnsi="Cambria Math"/>
          <w:i/>
          <w:color w:val="000000"/>
          <w:sz w:val="24"/>
        </w:rPr>
        <w:t>v_dot = [0, 0, -g]^T + (1/m) · R(Φ) · [0, 0, T]^T</w:t>
      </w:r>
    </w:p>
    <w:p w14:paraId="5B31B998">
      <w:pPr>
        <w:spacing w:line="400" w:lineRule="exact"/>
      </w:pPr>
      <w:r>
        <w:t>其中 R(Φ) 为机体系到惯性系的旋转矩阵，采用 Z-Y-X (yaw-pitch-roll) 欧拉角顺序构造：</w:t>
      </w:r>
    </w:p>
    <w:p w14:paraId="47DF3672">
      <w:pPr>
        <w:spacing w:line="400" w:lineRule="exact"/>
        <w:jc w:val="center"/>
      </w:pPr>
      <w:r>
        <w:rPr>
          <w:rFonts w:ascii="Cambria Math" w:hAnsi="Cambria Math"/>
          <w:i/>
          <w:color w:val="000000"/>
          <w:sz w:val="24"/>
        </w:rPr>
        <w:t>R(Φ) = R_z(ψ) · R_y(θ) · R_x(φ)</w:t>
      </w:r>
    </w:p>
    <w:p w14:paraId="0A8C99B7">
      <w:pPr>
        <w:spacing w:line="400" w:lineRule="exact"/>
      </w:pPr>
      <w:r>
        <w:t>该旋转矩阵将机体坐标系下的推力向量 [0, 0, T]^T 变换到惯性系。</w:t>
      </w:r>
    </w:p>
    <w:p w14:paraId="3CDD41BF">
      <w:pPr>
        <w:spacing w:line="400" w:lineRule="exact"/>
      </w:pPr>
      <w:r>
        <w:t>(c) 姿态演化（欧拉角速率与机体角速度的关系）——通过变换矩阵 W 关联：</w:t>
      </w:r>
    </w:p>
    <w:p w14:paraId="619763F4">
      <w:pPr>
        <w:spacing w:line="400" w:lineRule="exact"/>
        <w:jc w:val="center"/>
      </w:pPr>
      <w:r>
        <w:rPr>
          <w:rFonts w:ascii="Cambria Math" w:hAnsi="Cambria Math"/>
          <w:i/>
          <w:color w:val="000000"/>
          <w:sz w:val="24"/>
        </w:rPr>
        <w:t>Φ_dot = W(Φ) · ω</w:t>
      </w:r>
    </w:p>
    <w:p w14:paraId="253CB654">
      <w:pPr>
        <w:spacing w:line="400" w:lineRule="exact"/>
        <w:jc w:val="center"/>
      </w:pPr>
      <w:r>
        <w:rPr>
          <w:rFonts w:ascii="Cambria Math" w:hAnsi="Cambria Math"/>
          <w:i/>
          <w:color w:val="000000"/>
          <w:sz w:val="24"/>
        </w:rPr>
        <w:t>W(Φ) = [[1, sinφ·tanθ, cosφ·tanθ], [0, cosφ, -sinφ], [0, sinφ/cosθ, cosφ/cosθ]]</w:t>
      </w:r>
    </w:p>
    <w:p w14:paraId="37D408F1">
      <w:pPr>
        <w:spacing w:line="400" w:lineRule="exact"/>
      </w:pPr>
      <w:r>
        <w:t>W 矩阵在 θ = ±π/2 处存在奇异性。工程中通过限制俯仰角 |θ| ≤ 1.5 rad (≈86°) 避免。</w:t>
      </w:r>
    </w:p>
    <w:p w14:paraId="16E187E0">
      <w:pPr>
        <w:spacing w:line="400" w:lineRule="exact"/>
      </w:pPr>
      <w:r>
        <w:t>(d) 角速度演化（欧拉方程）——刚体转动动力学：</w:t>
      </w:r>
    </w:p>
    <w:p w14:paraId="40990A71">
      <w:pPr>
        <w:spacing w:line="400" w:lineRule="exact"/>
        <w:jc w:val="center"/>
      </w:pPr>
      <w:r>
        <w:rPr>
          <w:rFonts w:ascii="Cambria Math" w:hAnsi="Cambria Math"/>
          <w:i/>
          <w:color w:val="000000"/>
          <w:sz w:val="24"/>
        </w:rPr>
        <w:t>ω_dot = I^(-1) · (τ - ω × (I · ω))</w:t>
      </w:r>
    </w:p>
    <w:p w14:paraId="7F9762EA">
      <w:pPr>
        <w:spacing w:line="400" w:lineRule="exact"/>
      </w:pPr>
      <w:r>
        <w:t>其中 I = diag(I_xx, I_yy, I_zz) 为惯性矩阵（由于无人机对称性，非对角线元素可忽略），τ = (τ_x, τ_y, τ_z) 为电机产生的控制力矩。第二项 ω × (I·ω) 为陀螺力矩耦合项，在微型无人机中尤其重要——高转速旋翼产生了不可忽略的陀螺效应。</w:t>
      </w:r>
    </w:p>
    <w:p w14:paraId="0A5ED908">
      <w:pPr>
        <w:spacing w:line="400" w:lineRule="exact"/>
      </w:pPr>
      <w:r>
        <w:t>系统写成紧凑形式为 12 维一阶自治 ODE：</w:t>
      </w:r>
    </w:p>
    <w:p w14:paraId="6B199A9C">
      <w:pPr>
        <w:spacing w:line="400" w:lineRule="exact"/>
        <w:jc w:val="center"/>
      </w:pPr>
      <w:r>
        <w:rPr>
          <w:rFonts w:ascii="Cambria Math" w:hAnsi="Cambria Math"/>
          <w:i/>
          <w:color w:val="000000"/>
          <w:sz w:val="24"/>
        </w:rPr>
        <w:t>x_dot = f(x, u),   u = (T, τ_x, τ_y, τ_z)</w:t>
      </w:r>
    </w:p>
    <w:p w14:paraId="6C556FF0">
      <w:pPr>
        <w:pStyle w:val="4"/>
      </w:pPr>
      <w:r>
        <w:t>1.3 安全约束量化定义</w:t>
      </w:r>
    </w:p>
    <w:p w14:paraId="4C980FFA">
      <w:pPr>
        <w:spacing w:line="400" w:lineRule="exact"/>
      </w:pPr>
      <w:r>
        <w:t>为了建立形式化安全验证的数学基础，将安全约束分为三个递进层次，每一层都可以用一组不等式精确表达。</w:t>
      </w:r>
    </w:p>
    <w:p w14:paraId="20BB18FF">
      <w:pPr>
        <w:spacing w:line="400" w:lineRule="exact"/>
      </w:pPr>
      <w:r>
        <w:t>(1) 空间与几何约束 —— 最直观的安全边界，直接定义无人机不可进入的区域：</w:t>
      </w:r>
    </w:p>
    <w:p w14:paraId="7952C962">
      <w:pPr>
        <w:spacing w:line="400" w:lineRule="exact"/>
        <w:jc w:val="center"/>
      </w:pPr>
      <w:r>
        <w:rPr>
          <w:rFonts w:ascii="Cambria Math" w:hAnsi="Cambria Math"/>
          <w:i/>
          <w:color w:val="000000"/>
          <w:sz w:val="24"/>
        </w:rPr>
        <w:t>z ≥ z_min = 0.1 m   (高度防坠底线，防止撞地)</w:t>
      </w:r>
    </w:p>
    <w:p w14:paraId="2155F324">
      <w:pPr>
        <w:spacing w:line="400" w:lineRule="exact"/>
        <w:jc w:val="center"/>
      </w:pPr>
      <w:r>
        <w:rPr>
          <w:rFonts w:ascii="Cambria Math" w:hAnsi="Cambria Math"/>
          <w:i/>
          <w:color w:val="000000"/>
          <w:sz w:val="24"/>
        </w:rPr>
        <w:t>||p_xy|| ≤ R_max = 5.0 m   (水平空间围栏，防止飞出实验场地)</w:t>
      </w:r>
    </w:p>
    <w:p w14:paraId="305D2F7C">
      <w:pPr>
        <w:spacing w:line="400" w:lineRule="exact"/>
      </w:pPr>
      <w:r>
        <w:t>(2) 姿态与运动学约束 —— 保证四旋翼无人机的欠驱动特性不失效。超过最大倾角将导致升力矢量水平分量过大、垂直分量不足以维持高度：</w:t>
      </w:r>
    </w:p>
    <w:p w14:paraId="321A8F85">
      <w:pPr>
        <w:spacing w:line="400" w:lineRule="exact"/>
        <w:jc w:val="center"/>
      </w:pPr>
      <w:r>
        <w:rPr>
          <w:rFonts w:ascii="Cambria Math" w:hAnsi="Cambria Math"/>
          <w:i/>
          <w:color w:val="000000"/>
          <w:sz w:val="24"/>
        </w:rPr>
        <w:t>|φ| ≤ φ_max = 0.8 rad,   |θ| ≤ θ_max = 0.8 rad</w:t>
      </w:r>
    </w:p>
    <w:p w14:paraId="7BEEA963">
      <w:pPr>
        <w:spacing w:line="400" w:lineRule="exact"/>
        <w:jc w:val="center"/>
      </w:pPr>
      <w:r>
        <w:rPr>
          <w:rFonts w:ascii="Cambria Math" w:hAnsi="Cambria Math"/>
          <w:i/>
          <w:color w:val="000000"/>
          <w:sz w:val="24"/>
        </w:rPr>
        <w:t>|p|, |q|, |r| ≤ ω_max = 40 rad/s   (电机响应速度的物理极限)</w:t>
      </w:r>
    </w:p>
    <w:p w14:paraId="33C47026">
      <w:pPr>
        <w:spacing w:line="400" w:lineRule="exact"/>
      </w:pPr>
      <w:r>
        <w:t>(3) 动力学与执行器饱和约束 —— 控制输入不能超越物理硬件的能力：</w:t>
      </w:r>
    </w:p>
    <w:p w14:paraId="1BC2B926">
      <w:pPr>
        <w:spacing w:line="400" w:lineRule="exact"/>
        <w:jc w:val="center"/>
      </w:pPr>
      <w:r>
        <w:rPr>
          <w:rFonts w:ascii="Cambria Math" w:hAnsi="Cambria Math"/>
          <w:i/>
          <w:color w:val="000000"/>
          <w:sz w:val="24"/>
        </w:rPr>
        <w:t>0 ≤ T ≤ T_max = 0.6 N   (四个电机的总推力上限)</w:t>
      </w:r>
    </w:p>
    <w:p w14:paraId="5429DCCE">
      <w:pPr>
        <w:spacing w:line="400" w:lineRule="exact"/>
        <w:jc w:val="center"/>
      </w:pPr>
      <w:r>
        <w:rPr>
          <w:rFonts w:ascii="Cambria Math" w:hAnsi="Cambria Math"/>
          <w:i/>
          <w:color w:val="000000"/>
          <w:sz w:val="24"/>
        </w:rPr>
        <w:t>|τ_i| ≤ τ_max   (力矩饱和，由电机差速范围决定)</w:t>
      </w:r>
    </w:p>
    <w:p w14:paraId="2E4985C7">
      <w:r>
        <w:br w:type="page"/>
      </w:r>
    </w:p>
    <w:p w14:paraId="61CDBAFF">
      <w:pPr>
        <w:pStyle w:val="3"/>
      </w:pPr>
      <w:r>
        <w:t>二. ODE 算法实现与评估</w:t>
      </w:r>
    </w:p>
    <w:p w14:paraId="5061369D">
      <w:pPr>
        <w:pStyle w:val="4"/>
      </w:pPr>
      <w:r>
        <w:t>2.1 算法总览</w:t>
      </w:r>
    </w:p>
    <w:p w14:paraId="48CA13E1">
      <w:pPr>
        <w:spacing w:line="400" w:lineRule="exact"/>
      </w:pPr>
      <w:r>
        <w:t>本系统实现了五种经典 ODE 数值求解器，覆盖从一阶显式到 A-稳定的全谱系。所有求解器均采用统一的函数签名 Vector12d step(const Vector12d&amp; x, const Vector4d&amp; u, double h)，通过 SolverFn 函数指针实现零分支开销的统一调度，避免每步执行时的条件判断。</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084A7F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69FC406D">
            <w:r>
              <w:rPr>
                <w:rFonts w:ascii="Times New Roman" w:hAnsi="Times New Roman"/>
                <w:b/>
                <w:color w:val="FFFFFF"/>
                <w:sz w:val="20"/>
              </w:rPr>
              <w:t>算法</w:t>
            </w:r>
          </w:p>
        </w:tc>
        <w:tc>
          <w:tcPr>
            <w:tcW w:w="1728" w:type="dxa"/>
          </w:tcPr>
          <w:p w14:paraId="6FE47303">
            <w:r>
              <w:rPr>
                <w:rFonts w:ascii="Times New Roman" w:hAnsi="Times New Roman"/>
                <w:b/>
                <w:color w:val="FFFFFF"/>
                <w:sz w:val="20"/>
              </w:rPr>
              <w:t>阶数</w:t>
            </w:r>
          </w:p>
        </w:tc>
        <w:tc>
          <w:tcPr>
            <w:tcW w:w="1728" w:type="dxa"/>
          </w:tcPr>
          <w:p w14:paraId="16537EE2">
            <w:r>
              <w:rPr>
                <w:rFonts w:ascii="Times New Roman" w:hAnsi="Times New Roman"/>
                <w:b/>
                <w:color w:val="FFFFFF"/>
                <w:sz w:val="20"/>
              </w:rPr>
              <w:t>单步 f(x) 求值次数</w:t>
            </w:r>
          </w:p>
        </w:tc>
        <w:tc>
          <w:tcPr>
            <w:tcW w:w="1728" w:type="dxa"/>
          </w:tcPr>
          <w:p w14:paraId="299FCD43">
            <w:r>
              <w:rPr>
                <w:rFonts w:ascii="Times New Roman" w:hAnsi="Times New Roman"/>
                <w:b/>
                <w:color w:val="FFFFFF"/>
                <w:sz w:val="20"/>
              </w:rPr>
              <w:t>稳定性特征</w:t>
            </w:r>
          </w:p>
        </w:tc>
        <w:tc>
          <w:tcPr>
            <w:tcW w:w="1728" w:type="dxa"/>
          </w:tcPr>
          <w:p w14:paraId="0BC83518">
            <w:r>
              <w:rPr>
                <w:rFonts w:ascii="Times New Roman" w:hAnsi="Times New Roman"/>
                <w:b/>
                <w:color w:val="FFFFFF"/>
                <w:sz w:val="20"/>
              </w:rPr>
              <w:t>典型安全步长 (本系统)</w:t>
            </w:r>
          </w:p>
        </w:tc>
      </w:tr>
      <w:tr w14:paraId="3AA5D6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415B767E">
            <w:r>
              <w:rPr>
                <w:rFonts w:ascii="Times New Roman" w:hAnsi="Times New Roman"/>
                <w:color w:val="000000"/>
                <w:sz w:val="20"/>
              </w:rPr>
              <w:t>前向欧拉法 (Euler)</w:t>
            </w:r>
          </w:p>
        </w:tc>
        <w:tc>
          <w:tcPr>
            <w:tcW w:w="1728" w:type="dxa"/>
          </w:tcPr>
          <w:p w14:paraId="3A839505">
            <w:r>
              <w:rPr>
                <w:rFonts w:ascii="Times New Roman" w:hAnsi="Times New Roman"/>
                <w:color w:val="000000"/>
                <w:sz w:val="20"/>
              </w:rPr>
              <w:t>O(h)</w:t>
            </w:r>
          </w:p>
        </w:tc>
        <w:tc>
          <w:tcPr>
            <w:tcW w:w="1728" w:type="dxa"/>
          </w:tcPr>
          <w:p w14:paraId="0E727E91">
            <w:r>
              <w:rPr>
                <w:rFonts w:ascii="Times New Roman" w:hAnsi="Times New Roman"/>
                <w:color w:val="000000"/>
                <w:sz w:val="20"/>
              </w:rPr>
              <w:t>1</w:t>
            </w:r>
          </w:p>
        </w:tc>
        <w:tc>
          <w:tcPr>
            <w:tcW w:w="1728" w:type="dxa"/>
          </w:tcPr>
          <w:p w14:paraId="38F54C58">
            <w:r>
              <w:rPr>
                <w:rFonts w:ascii="Times New Roman" w:hAnsi="Times New Roman"/>
                <w:color w:val="000000"/>
                <w:sz w:val="20"/>
              </w:rPr>
              <w:t>条件稳定</w:t>
            </w:r>
          </w:p>
        </w:tc>
        <w:tc>
          <w:tcPr>
            <w:tcW w:w="1728" w:type="dxa"/>
          </w:tcPr>
          <w:p w14:paraId="786EB01C">
            <w:r>
              <w:rPr>
                <w:rFonts w:ascii="Times New Roman" w:hAnsi="Times New Roman"/>
                <w:color w:val="000000"/>
                <w:sz w:val="20"/>
              </w:rPr>
              <w:t>≤ 0.02 s</w:t>
            </w:r>
          </w:p>
        </w:tc>
      </w:tr>
      <w:tr w14:paraId="455BEC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647B8521">
            <w:r>
              <w:rPr>
                <w:rFonts w:ascii="Times New Roman" w:hAnsi="Times New Roman"/>
                <w:color w:val="000000"/>
                <w:sz w:val="20"/>
              </w:rPr>
              <w:t>改进欧拉法/Heun (RK2)</w:t>
            </w:r>
          </w:p>
        </w:tc>
        <w:tc>
          <w:tcPr>
            <w:tcW w:w="1728" w:type="dxa"/>
          </w:tcPr>
          <w:p w14:paraId="64A77746">
            <w:r>
              <w:rPr>
                <w:rFonts w:ascii="Times New Roman" w:hAnsi="Times New Roman"/>
                <w:color w:val="000000"/>
                <w:sz w:val="20"/>
              </w:rPr>
              <w:t>O(h²)</w:t>
            </w:r>
          </w:p>
        </w:tc>
        <w:tc>
          <w:tcPr>
            <w:tcW w:w="1728" w:type="dxa"/>
          </w:tcPr>
          <w:p w14:paraId="3B52E7B3">
            <w:r>
              <w:rPr>
                <w:rFonts w:ascii="Times New Roman" w:hAnsi="Times New Roman"/>
                <w:color w:val="000000"/>
                <w:sz w:val="20"/>
              </w:rPr>
              <w:t>2</w:t>
            </w:r>
          </w:p>
        </w:tc>
        <w:tc>
          <w:tcPr>
            <w:tcW w:w="1728" w:type="dxa"/>
          </w:tcPr>
          <w:p w14:paraId="32E96D6A">
            <w:r>
              <w:rPr>
                <w:rFonts w:ascii="Times New Roman" w:hAnsi="Times New Roman"/>
                <w:color w:val="000000"/>
                <w:sz w:val="20"/>
              </w:rPr>
              <w:t>预测-校正，条件稳定</w:t>
            </w:r>
          </w:p>
        </w:tc>
        <w:tc>
          <w:tcPr>
            <w:tcW w:w="1728" w:type="dxa"/>
          </w:tcPr>
          <w:p w14:paraId="43752E4E">
            <w:r>
              <w:rPr>
                <w:rFonts w:ascii="Times New Roman" w:hAnsi="Times New Roman"/>
                <w:color w:val="000000"/>
                <w:sz w:val="20"/>
              </w:rPr>
              <w:t>≤ 0.02 s</w:t>
            </w:r>
          </w:p>
        </w:tc>
      </w:tr>
      <w:tr w14:paraId="62C0C1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67901E8D">
            <w:r>
              <w:rPr>
                <w:rFonts w:ascii="Times New Roman" w:hAnsi="Times New Roman"/>
                <w:color w:val="000000"/>
                <w:sz w:val="20"/>
              </w:rPr>
              <w:t>经典 Runge-Kutta (RK4)</w:t>
            </w:r>
          </w:p>
        </w:tc>
        <w:tc>
          <w:tcPr>
            <w:tcW w:w="1728" w:type="dxa"/>
          </w:tcPr>
          <w:p w14:paraId="23000905">
            <w:r>
              <w:rPr>
                <w:rFonts w:ascii="Times New Roman" w:hAnsi="Times New Roman"/>
                <w:color w:val="000000"/>
                <w:sz w:val="20"/>
              </w:rPr>
              <w:t>O(h⁴)</w:t>
            </w:r>
          </w:p>
        </w:tc>
        <w:tc>
          <w:tcPr>
            <w:tcW w:w="1728" w:type="dxa"/>
          </w:tcPr>
          <w:p w14:paraId="4ED4A134">
            <w:r>
              <w:rPr>
                <w:rFonts w:ascii="Times New Roman" w:hAnsi="Times New Roman"/>
                <w:color w:val="000000"/>
                <w:sz w:val="20"/>
              </w:rPr>
              <w:t>4</w:t>
            </w:r>
          </w:p>
        </w:tc>
        <w:tc>
          <w:tcPr>
            <w:tcW w:w="1728" w:type="dxa"/>
          </w:tcPr>
          <w:p w14:paraId="599D714E">
            <w:r>
              <w:rPr>
                <w:rFonts w:ascii="Times New Roman" w:hAnsi="Times New Roman"/>
                <w:color w:val="000000"/>
                <w:sz w:val="20"/>
              </w:rPr>
              <w:t>条件稳定，精度/效率平衡最优</w:t>
            </w:r>
          </w:p>
        </w:tc>
        <w:tc>
          <w:tcPr>
            <w:tcW w:w="1728" w:type="dxa"/>
          </w:tcPr>
          <w:p w14:paraId="4860DA69">
            <w:r>
              <w:rPr>
                <w:rFonts w:ascii="Times New Roman" w:hAnsi="Times New Roman"/>
                <w:color w:val="000000"/>
                <w:sz w:val="20"/>
              </w:rPr>
              <w:t>≤ 0.02 s</w:t>
            </w:r>
          </w:p>
        </w:tc>
      </w:tr>
      <w:tr w14:paraId="1E4523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5EEF42F2">
            <w:r>
              <w:rPr>
                <w:rFonts w:ascii="Times New Roman" w:hAnsi="Times New Roman"/>
                <w:color w:val="000000"/>
                <w:sz w:val="20"/>
              </w:rPr>
              <w:t>RK45 自适应 (RKF)</w:t>
            </w:r>
          </w:p>
        </w:tc>
        <w:tc>
          <w:tcPr>
            <w:tcW w:w="1728" w:type="dxa"/>
          </w:tcPr>
          <w:p w14:paraId="05E7520B">
            <w:r>
              <w:rPr>
                <w:rFonts w:ascii="Times New Roman" w:hAnsi="Times New Roman"/>
                <w:color w:val="000000"/>
                <w:sz w:val="20"/>
              </w:rPr>
              <w:t>O(h⁴)/O(h⁵)</w:t>
            </w:r>
          </w:p>
        </w:tc>
        <w:tc>
          <w:tcPr>
            <w:tcW w:w="1728" w:type="dxa"/>
          </w:tcPr>
          <w:p w14:paraId="3F8C0D07">
            <w:r>
              <w:rPr>
                <w:rFonts w:ascii="Times New Roman" w:hAnsi="Times New Roman"/>
                <w:color w:val="000000"/>
                <w:sz w:val="20"/>
              </w:rPr>
              <w:t>6+自适应子步</w:t>
            </w:r>
          </w:p>
        </w:tc>
        <w:tc>
          <w:tcPr>
            <w:tcW w:w="1728" w:type="dxa"/>
          </w:tcPr>
          <w:p w14:paraId="1EC8E989">
            <w:r>
              <w:rPr>
                <w:rFonts w:ascii="Times New Roman" w:hAnsi="Times New Roman"/>
                <w:color w:val="000000"/>
                <w:sz w:val="20"/>
              </w:rPr>
              <w:t>自适应步长，内部子步</w:t>
            </w:r>
          </w:p>
        </w:tc>
        <w:tc>
          <w:tcPr>
            <w:tcW w:w="1728" w:type="dxa"/>
          </w:tcPr>
          <w:p w14:paraId="689116B6">
            <w:r>
              <w:rPr>
                <w:rFonts w:ascii="Times New Roman" w:hAnsi="Times New Roman"/>
                <w:color w:val="000000"/>
                <w:sz w:val="20"/>
              </w:rPr>
              <w:t>≤ 0.8 s (自适应)</w:t>
            </w:r>
          </w:p>
        </w:tc>
      </w:tr>
      <w:tr w14:paraId="73452C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224B274D">
            <w:r>
              <w:rPr>
                <w:rFonts w:ascii="Times New Roman" w:hAnsi="Times New Roman"/>
                <w:color w:val="000000"/>
                <w:sz w:val="20"/>
              </w:rPr>
              <w:t>隐式欧拉法 (Implicit)</w:t>
            </w:r>
          </w:p>
        </w:tc>
        <w:tc>
          <w:tcPr>
            <w:tcW w:w="1728" w:type="dxa"/>
          </w:tcPr>
          <w:p w14:paraId="67FCCA25">
            <w:r>
              <w:rPr>
                <w:rFonts w:ascii="Times New Roman" w:hAnsi="Times New Roman"/>
                <w:color w:val="000000"/>
                <w:sz w:val="20"/>
              </w:rPr>
              <w:t>O(h)</w:t>
            </w:r>
          </w:p>
        </w:tc>
        <w:tc>
          <w:tcPr>
            <w:tcW w:w="1728" w:type="dxa"/>
          </w:tcPr>
          <w:p w14:paraId="33B152C6">
            <w:r>
              <w:rPr>
                <w:rFonts w:ascii="Times New Roman" w:hAnsi="Times New Roman"/>
                <w:color w:val="000000"/>
                <w:sz w:val="20"/>
              </w:rPr>
              <w:t>~65 (5次Newton迭代)</w:t>
            </w:r>
          </w:p>
        </w:tc>
        <w:tc>
          <w:tcPr>
            <w:tcW w:w="1728" w:type="dxa"/>
          </w:tcPr>
          <w:p w14:paraId="0B9D0BA4">
            <w:r>
              <w:rPr>
                <w:rFonts w:ascii="Times New Roman" w:hAnsi="Times New Roman"/>
                <w:color w:val="000000"/>
                <w:sz w:val="20"/>
              </w:rPr>
              <w:t>A-稳定，无条件不炸</w:t>
            </w:r>
          </w:p>
        </w:tc>
        <w:tc>
          <w:tcPr>
            <w:tcW w:w="1728" w:type="dxa"/>
          </w:tcPr>
          <w:p w14:paraId="4686180E">
            <w:r>
              <w:rPr>
                <w:rFonts w:ascii="Times New Roman" w:hAnsi="Times New Roman"/>
                <w:color w:val="000000"/>
                <w:sz w:val="20"/>
              </w:rPr>
              <w:t>≤ 0.02 s (计算限制)</w:t>
            </w:r>
          </w:p>
        </w:tc>
      </w:tr>
    </w:tbl>
    <w:p w14:paraId="4FC5F1D4">
      <w:pPr>
        <w:pStyle w:val="4"/>
      </w:pPr>
      <w:r>
        <w:t>2.2 各算法详解</w:t>
      </w:r>
    </w:p>
    <w:p w14:paraId="7EDBEDA6">
      <w:pPr>
        <w:spacing w:line="400" w:lineRule="exact"/>
      </w:pPr>
      <w:r>
        <w:t>每种求解器代表了不同的精度-稳定性-计算量权衡策略。选择合适的求解器对无人机的安全仿真至关重要——这是本研究后续通过实验定量验证的核心问题。</w:t>
      </w:r>
    </w:p>
    <w:p w14:paraId="2104EFD5">
      <w:pPr>
        <w:pStyle w:val="5"/>
      </w:pPr>
      <w:r>
        <w:t>2.2.1 前向欧拉法 (Forward Euler)</w:t>
      </w:r>
    </w:p>
    <w:p w14:paraId="215C3BDC">
      <w:pPr>
        <w:spacing w:line="400" w:lineRule="exact"/>
      </w:pPr>
      <w:r>
        <w:t>前向欧拉法是最简单的显式单步法，利用当前点的导数值近似整个步长区间内的变化率：</w:t>
      </w:r>
    </w:p>
    <w:p w14:paraId="7092252A">
      <w:pPr>
        <w:spacing w:line="400" w:lineRule="exact"/>
        <w:jc w:val="center"/>
      </w:pPr>
      <w:r>
        <w:rPr>
          <w:rFonts w:ascii="Cambria Math" w:hAnsi="Cambria Math"/>
          <w:i/>
          <w:color w:val="000000"/>
          <w:sz w:val="24"/>
        </w:rPr>
        <w:t>x_{n+1} = x_n + h · f(x_n, u_n)</w:t>
      </w:r>
    </w:p>
    <w:p w14:paraId="02FE28A9">
      <w:pPr>
        <w:spacing w:line="400" w:lineRule="exact"/>
      </w:pPr>
      <w:r>
        <w:t>每步仅需 1 次动力学函数求值，计算量最小。但一阶精度意味着局部截断误差为 O(h²)，全局误差为 O(h)。条件稳定特性使其在大步长或刚性系统中容易发散。在本系统中，前向欧拉法在大约 h = 0.03 s 时开始出现速度超标和姿态发散。</w:t>
      </w:r>
    </w:p>
    <w:p w14:paraId="1AC482CA">
      <w:pPr>
        <w:pStyle w:val="5"/>
      </w:pPr>
      <w:r>
        <w:t>2.2.2 改进欧拉法 / Heun 法 (RK2)</w:t>
      </w:r>
    </w:p>
    <w:p w14:paraId="27C03392">
      <w:pPr>
        <w:spacing w:line="400" w:lineRule="exact"/>
      </w:pPr>
      <w:r>
        <w:t>改进欧拉法采用 [预测-校正] 模式，有效降低局部截断误差至 O(h³)：</w:t>
      </w:r>
    </w:p>
    <w:p w14:paraId="5B307138">
      <w:pPr>
        <w:spacing w:line="400" w:lineRule="exact"/>
        <w:jc w:val="center"/>
      </w:pPr>
      <w:r>
        <w:rPr>
          <w:rFonts w:ascii="Cambria Math" w:hAnsi="Cambria Math"/>
          <w:i/>
          <w:color w:val="000000"/>
          <w:sz w:val="24"/>
        </w:rPr>
        <w:t>k1 = f(x_n, u_n)</w:t>
      </w:r>
    </w:p>
    <w:p w14:paraId="5C1E3CF4">
      <w:pPr>
        <w:spacing w:line="400" w:lineRule="exact"/>
        <w:jc w:val="center"/>
      </w:pPr>
      <w:r>
        <w:rPr>
          <w:rFonts w:ascii="Cambria Math" w:hAnsi="Cambria Math"/>
          <w:i/>
          <w:color w:val="000000"/>
          <w:sz w:val="24"/>
        </w:rPr>
        <w:t>k2 = f(x_n + h·k1, u_n)</w:t>
      </w:r>
    </w:p>
    <w:p w14:paraId="3D3B988E">
      <w:pPr>
        <w:spacing w:line="400" w:lineRule="exact"/>
        <w:jc w:val="center"/>
      </w:pPr>
      <w:r>
        <w:rPr>
          <w:rFonts w:ascii="Cambria Math" w:hAnsi="Cambria Math"/>
          <w:i/>
          <w:color w:val="000000"/>
          <w:sz w:val="24"/>
        </w:rPr>
        <w:t>x_{n+1} = x_n + (h/2)·(k1 + k2)</w:t>
      </w:r>
    </w:p>
    <w:p w14:paraId="63D511C3">
      <w:pPr>
        <w:spacing w:line="400" w:lineRule="exact"/>
      </w:pPr>
      <w:r>
        <w:t>通过计算起点和预测点两个位置的平均斜率，二阶精度使轨迹平滑度显著优于前向欧拉法，而计算量仅增加一倍（2 次求值 vs 1 次）。</w:t>
      </w:r>
    </w:p>
    <w:p w14:paraId="110B57DC">
      <w:pPr>
        <w:pStyle w:val="5"/>
      </w:pPr>
      <w:r>
        <w:t>2.2.3 经典 RK4 法</w:t>
      </w:r>
    </w:p>
    <w:p w14:paraId="7B7978D3">
      <w:pPr>
        <w:spacing w:line="400" w:lineRule="exact"/>
      </w:pPr>
      <w:r>
        <w:t>四阶 Runge-Kutta 法是工业仿真的事实标准，通过四个精心设计的采样点实现 O(h^5) 局部截断误差：</w:t>
      </w:r>
    </w:p>
    <w:p w14:paraId="7448A71C">
      <w:pPr>
        <w:spacing w:line="400" w:lineRule="exact"/>
        <w:jc w:val="center"/>
      </w:pPr>
      <w:r>
        <w:rPr>
          <w:rFonts w:ascii="Cambria Math" w:hAnsi="Cambria Math"/>
          <w:i/>
          <w:color w:val="000000"/>
          <w:sz w:val="24"/>
        </w:rPr>
        <w:t>k1 = f(x_n, u_n)</w:t>
      </w:r>
    </w:p>
    <w:p w14:paraId="3ABDC3EB">
      <w:pPr>
        <w:spacing w:line="400" w:lineRule="exact"/>
        <w:jc w:val="center"/>
      </w:pPr>
      <w:r>
        <w:rPr>
          <w:rFonts w:ascii="Cambria Math" w:hAnsi="Cambria Math"/>
          <w:i/>
          <w:color w:val="000000"/>
          <w:sz w:val="24"/>
        </w:rPr>
        <w:t>k2 = f(x_n + h/2·k1, u_n)</w:t>
      </w:r>
    </w:p>
    <w:p w14:paraId="1165DC13">
      <w:pPr>
        <w:spacing w:line="400" w:lineRule="exact"/>
        <w:jc w:val="center"/>
      </w:pPr>
      <w:r>
        <w:rPr>
          <w:rFonts w:ascii="Cambria Math" w:hAnsi="Cambria Math"/>
          <w:i/>
          <w:color w:val="000000"/>
          <w:sz w:val="24"/>
        </w:rPr>
        <w:t>k3 = f(x_n + h/2·k2, u_n)</w:t>
      </w:r>
    </w:p>
    <w:p w14:paraId="0069439D">
      <w:pPr>
        <w:spacing w:line="400" w:lineRule="exact"/>
        <w:jc w:val="center"/>
      </w:pPr>
      <w:r>
        <w:rPr>
          <w:rFonts w:ascii="Cambria Math" w:hAnsi="Cambria Math"/>
          <w:i/>
          <w:color w:val="000000"/>
          <w:sz w:val="24"/>
        </w:rPr>
        <w:t>k4 = f(x_n + h·k3, u_n)</w:t>
      </w:r>
    </w:p>
    <w:p w14:paraId="5FC88B74">
      <w:pPr>
        <w:spacing w:line="400" w:lineRule="exact"/>
        <w:jc w:val="center"/>
      </w:pPr>
      <w:r>
        <w:rPr>
          <w:rFonts w:ascii="Cambria Math" w:hAnsi="Cambria Math"/>
          <w:i/>
          <w:color w:val="000000"/>
          <w:sz w:val="24"/>
        </w:rPr>
        <w:t>x_{n+1} = x_n + (h/6)·(k1 + 2k2 + 2k3 + k4)</w:t>
      </w:r>
    </w:p>
    <w:p w14:paraId="4DEE8B1C">
      <w:pPr>
        <w:spacing w:line="400" w:lineRule="exact"/>
      </w:pPr>
      <w:r>
        <w:t>RK4 的权重设计 (1/6, 1/3, 1/3, 1/6) 恰好抵消了泰勒展开中 h⁴ 以下的全部误差项。固定步长和确定性的单步计算量使其非常适合实时控制系统的离线仿真验证。</w:t>
      </w:r>
    </w:p>
    <w:p w14:paraId="42098AD1">
      <w:pPr>
        <w:pStyle w:val="5"/>
      </w:pPr>
      <w:r>
        <w:t>2.2.4 RK45 自适应法 (Runge-Kutta-Fehlberg)</w:t>
      </w:r>
    </w:p>
    <w:p w14:paraId="7134F3A9">
      <w:pPr>
        <w:spacing w:line="400" w:lineRule="exact"/>
      </w:pPr>
      <w:r>
        <w:t>RK45 自适应法同时计算 4 阶和 5 阶两种精度估计值，利用两者差异作为局部截断误差的估计，动态调整步长。这是本系统中最独特和最重要的求解器——自适应机制使它在外部大定频下仍然通过内部子步保证精度，成为反例挖掘实验中唯一能在 0.05~0.8 s 大步长下安全飞行的求解器。</w:t>
      </w:r>
    </w:p>
    <w:p w14:paraId="10FECF34">
      <w:pPr>
        <w:spacing w:line="400" w:lineRule="exact"/>
        <w:jc w:val="center"/>
      </w:pPr>
      <w:r>
        <w:rPr>
          <w:rFonts w:ascii="Cambria Math" w:hAnsi="Cambria Math"/>
          <w:i/>
          <w:color w:val="000000"/>
          <w:sz w:val="24"/>
        </w:rPr>
        <w:t>error = ||x^(4) - x^(5)||</w:t>
      </w:r>
    </w:p>
    <w:p w14:paraId="09A1DB74">
      <w:pPr>
        <w:spacing w:line="400" w:lineRule="exact"/>
        <w:jc w:val="center"/>
      </w:pPr>
      <w:r>
        <w:rPr>
          <w:rFonts w:ascii="Cambria Math" w:hAnsi="Cambria Math"/>
          <w:i/>
          <w:color w:val="000000"/>
          <w:sz w:val="24"/>
        </w:rPr>
        <w:t>h_new = 0.84 · h · (tol / error)^(1/4)</w:t>
      </w:r>
    </w:p>
    <w:p w14:paraId="098E71B0">
      <w:pPr>
        <w:spacing w:line="400" w:lineRule="exact"/>
      </w:pPr>
      <w:r>
        <w:t>当 error &gt; tol 时，当前步作废并以更小的 h_new 重新计算。这种拒绝-重试机制虽然引入了确定性时间上的不确定性，但确保了每帧输出给 TF 和 RViz 的数据都在误差容差范围内。</w:t>
      </w:r>
    </w:p>
    <w:p w14:paraId="47983ABC">
      <w:pPr>
        <w:pStyle w:val="5"/>
      </w:pPr>
      <w:r>
        <w:t>2.2.5 隐式欧拉法 (Implicit Euler)</w:t>
      </w:r>
    </w:p>
    <w:p w14:paraId="05D0712F">
      <w:pPr>
        <w:spacing w:line="400" w:lineRule="exact"/>
      </w:pPr>
      <w:r>
        <w:t>隐式欧拉法采用向后差分格式，具有 A-稳定性——无论步长多大，数值解永远不会发散：</w:t>
      </w:r>
    </w:p>
    <w:p w14:paraId="1E9C6405">
      <w:pPr>
        <w:spacing w:line="400" w:lineRule="exact"/>
        <w:jc w:val="center"/>
      </w:pPr>
      <w:r>
        <w:rPr>
          <w:rFonts w:ascii="Cambria Math" w:hAnsi="Cambria Math"/>
          <w:i/>
          <w:color w:val="000000"/>
          <w:sz w:val="24"/>
        </w:rPr>
        <w:t>x_{n+1} = x_n + h · f(x_{n+1}, u_n)</w:t>
      </w:r>
    </w:p>
    <w:p w14:paraId="710768BD">
      <w:pPr>
        <w:spacing w:line="400" w:lineRule="exact"/>
      </w:pPr>
      <w:r>
        <w:t>每步需求解一个 12 维非线性方程组。本系统采用 Newton 迭代法，每次迭代通过有限差分构造 12×12 Jacobian 矩阵并求逆。5 次迭代导致单步动力学求值约 65 次，计算开销是前向欧拉法的约 65 倍。在 dt=0.01 s 的实际测试中，Implicit Euler 的单步耗时约 1.38 ms，是 Euler (0.017 ms) 的 81 倍。A-稳定性使其成为安全关键系统中 [绝不发散] 的最后防线。</w:t>
      </w:r>
    </w:p>
    <w:p w14:paraId="2F291461">
      <w:pPr>
        <w:pStyle w:val="4"/>
      </w:pPr>
      <w:r>
        <w:t>2.3 Matlab 实验对比</w:t>
      </w:r>
    </w:p>
    <w:p w14:paraId="6EAE22CE">
      <w:pPr>
        <w:spacing w:line="400" w:lineRule="exact"/>
      </w:pPr>
      <w:r>
        <w:t>在 Matlab 中对五种求解器进行闭环动力学系统仿真，目标航点为起飞悬停在 1 m 高度，步长 h=0.01s。各求解器的单步耗时与理论计算量高度吻合。</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13DF9C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1C793595">
            <w:r>
              <w:rPr>
                <w:rFonts w:ascii="Times New Roman" w:hAnsi="Times New Roman"/>
                <w:b/>
                <w:color w:val="FFFFFF"/>
                <w:sz w:val="20"/>
              </w:rPr>
              <w:t>算法</w:t>
            </w:r>
          </w:p>
        </w:tc>
        <w:tc>
          <w:tcPr>
            <w:tcW w:w="1728" w:type="dxa"/>
          </w:tcPr>
          <w:p w14:paraId="649B5799">
            <w:r>
              <w:rPr>
                <w:rFonts w:ascii="Times New Roman" w:hAnsi="Times New Roman"/>
                <w:b/>
                <w:color w:val="FFFFFF"/>
                <w:sz w:val="20"/>
              </w:rPr>
              <w:t>Matlab 耗时 (s)</w:t>
            </w:r>
          </w:p>
        </w:tc>
        <w:tc>
          <w:tcPr>
            <w:tcW w:w="1728" w:type="dxa"/>
          </w:tcPr>
          <w:p w14:paraId="03D639CF">
            <w:r>
              <w:rPr>
                <w:rFonts w:ascii="Times New Roman" w:hAnsi="Times New Roman"/>
                <w:b/>
                <w:color w:val="FFFFFF"/>
                <w:sz w:val="20"/>
              </w:rPr>
              <w:t>单步 f(x) 求值次数</w:t>
            </w:r>
          </w:p>
        </w:tc>
        <w:tc>
          <w:tcPr>
            <w:tcW w:w="1728" w:type="dxa"/>
          </w:tcPr>
          <w:p w14:paraId="24D5AFC1">
            <w:r>
              <w:rPr>
                <w:rFonts w:ascii="Times New Roman" w:hAnsi="Times New Roman"/>
                <w:b/>
                <w:color w:val="FFFFFF"/>
                <w:sz w:val="20"/>
              </w:rPr>
              <w:t>归一化耗时 (vs Euler)</w:t>
            </w:r>
          </w:p>
        </w:tc>
        <w:tc>
          <w:tcPr>
            <w:tcW w:w="1728" w:type="dxa"/>
          </w:tcPr>
          <w:p w14:paraId="5869223F">
            <w:r>
              <w:rPr>
                <w:rFonts w:ascii="Times New Roman" w:hAnsi="Times New Roman"/>
                <w:b/>
                <w:color w:val="FFFFFF"/>
                <w:sz w:val="20"/>
              </w:rPr>
              <w:t>备注</w:t>
            </w:r>
          </w:p>
        </w:tc>
      </w:tr>
      <w:tr w14:paraId="73F03B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52331FA6">
            <w:r>
              <w:rPr>
                <w:rFonts w:ascii="Times New Roman" w:hAnsi="Times New Roman"/>
                <w:color w:val="000000"/>
                <w:sz w:val="20"/>
              </w:rPr>
              <w:t>前向欧拉</w:t>
            </w:r>
          </w:p>
        </w:tc>
        <w:tc>
          <w:tcPr>
            <w:tcW w:w="1728" w:type="dxa"/>
          </w:tcPr>
          <w:p w14:paraId="60283255">
            <w:r>
              <w:rPr>
                <w:rFonts w:ascii="Times New Roman" w:hAnsi="Times New Roman"/>
                <w:color w:val="000000"/>
                <w:sz w:val="20"/>
              </w:rPr>
              <w:t>0.0024</w:t>
            </w:r>
          </w:p>
        </w:tc>
        <w:tc>
          <w:tcPr>
            <w:tcW w:w="1728" w:type="dxa"/>
          </w:tcPr>
          <w:p w14:paraId="25E98C99">
            <w:r>
              <w:rPr>
                <w:rFonts w:ascii="Times New Roman" w:hAnsi="Times New Roman"/>
                <w:color w:val="000000"/>
                <w:sz w:val="20"/>
              </w:rPr>
              <w:t>1</w:t>
            </w:r>
          </w:p>
        </w:tc>
        <w:tc>
          <w:tcPr>
            <w:tcW w:w="1728" w:type="dxa"/>
          </w:tcPr>
          <w:p w14:paraId="6F213507">
            <w:r>
              <w:rPr>
                <w:rFonts w:ascii="Times New Roman" w:hAnsi="Times New Roman"/>
                <w:color w:val="000000"/>
                <w:sz w:val="20"/>
              </w:rPr>
              <w:t>1.0×</w:t>
            </w:r>
          </w:p>
        </w:tc>
        <w:tc>
          <w:tcPr>
            <w:tcW w:w="1728" w:type="dxa"/>
          </w:tcPr>
          <w:p w14:paraId="353B8B72">
            <w:r>
              <w:rPr>
                <w:rFonts w:ascii="Times New Roman" w:hAnsi="Times New Roman"/>
                <w:color w:val="000000"/>
                <w:sz w:val="20"/>
              </w:rPr>
              <w:t>最快，一阶精度</w:t>
            </w:r>
          </w:p>
        </w:tc>
      </w:tr>
      <w:tr w14:paraId="4FC304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3819C769">
            <w:r>
              <w:rPr>
                <w:rFonts w:ascii="Times New Roman" w:hAnsi="Times New Roman"/>
                <w:color w:val="000000"/>
                <w:sz w:val="20"/>
              </w:rPr>
              <w:t>改进欧拉 (Heun)</w:t>
            </w:r>
          </w:p>
        </w:tc>
        <w:tc>
          <w:tcPr>
            <w:tcW w:w="1728" w:type="dxa"/>
          </w:tcPr>
          <w:p w14:paraId="7E15DF46">
            <w:r>
              <w:rPr>
                <w:rFonts w:ascii="Times New Roman" w:hAnsi="Times New Roman"/>
                <w:color w:val="000000"/>
                <w:sz w:val="20"/>
              </w:rPr>
              <w:t>0.0028</w:t>
            </w:r>
          </w:p>
        </w:tc>
        <w:tc>
          <w:tcPr>
            <w:tcW w:w="1728" w:type="dxa"/>
          </w:tcPr>
          <w:p w14:paraId="625DC4D2">
            <w:r>
              <w:rPr>
                <w:rFonts w:ascii="Times New Roman" w:hAnsi="Times New Roman"/>
                <w:color w:val="000000"/>
                <w:sz w:val="20"/>
              </w:rPr>
              <w:t>2</w:t>
            </w:r>
          </w:p>
        </w:tc>
        <w:tc>
          <w:tcPr>
            <w:tcW w:w="1728" w:type="dxa"/>
          </w:tcPr>
          <w:p w14:paraId="666C8D99">
            <w:r>
              <w:rPr>
                <w:rFonts w:ascii="Times New Roman" w:hAnsi="Times New Roman"/>
                <w:color w:val="000000"/>
                <w:sz w:val="20"/>
              </w:rPr>
              <w:t>1.17×</w:t>
            </w:r>
          </w:p>
        </w:tc>
        <w:tc>
          <w:tcPr>
            <w:tcW w:w="1728" w:type="dxa"/>
          </w:tcPr>
          <w:p w14:paraId="08747A3A">
            <w:r>
              <w:rPr>
                <w:rFonts w:ascii="Times New Roman" w:hAnsi="Times New Roman"/>
                <w:color w:val="000000"/>
                <w:sz w:val="20"/>
              </w:rPr>
              <w:t>二阶精度，性价比高</w:t>
            </w:r>
          </w:p>
        </w:tc>
      </w:tr>
      <w:tr w14:paraId="626C0D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37F190B2">
            <w:r>
              <w:rPr>
                <w:rFonts w:ascii="Times New Roman" w:hAnsi="Times New Roman"/>
                <w:color w:val="000000"/>
                <w:sz w:val="20"/>
              </w:rPr>
              <w:t>RK45 自适应</w:t>
            </w:r>
          </w:p>
        </w:tc>
        <w:tc>
          <w:tcPr>
            <w:tcW w:w="1728" w:type="dxa"/>
          </w:tcPr>
          <w:p w14:paraId="0733AC5F">
            <w:r>
              <w:rPr>
                <w:rFonts w:ascii="Times New Roman" w:hAnsi="Times New Roman"/>
                <w:color w:val="000000"/>
                <w:sz w:val="20"/>
              </w:rPr>
              <w:t>0.0030</w:t>
            </w:r>
          </w:p>
        </w:tc>
        <w:tc>
          <w:tcPr>
            <w:tcW w:w="1728" w:type="dxa"/>
          </w:tcPr>
          <w:p w14:paraId="28BAE9D6">
            <w:r>
              <w:rPr>
                <w:rFonts w:ascii="Times New Roman" w:hAnsi="Times New Roman"/>
                <w:color w:val="000000"/>
                <w:sz w:val="20"/>
              </w:rPr>
              <w:t>6</w:t>
            </w:r>
          </w:p>
        </w:tc>
        <w:tc>
          <w:tcPr>
            <w:tcW w:w="1728" w:type="dxa"/>
          </w:tcPr>
          <w:p w14:paraId="6DEC2F3C">
            <w:r>
              <w:rPr>
                <w:rFonts w:ascii="Times New Roman" w:hAnsi="Times New Roman"/>
                <w:color w:val="000000"/>
                <w:sz w:val="20"/>
              </w:rPr>
              <w:t>1.25×</w:t>
            </w:r>
          </w:p>
        </w:tc>
        <w:tc>
          <w:tcPr>
            <w:tcW w:w="1728" w:type="dxa"/>
          </w:tcPr>
          <w:p w14:paraId="7EA0B367">
            <w:r>
              <w:rPr>
                <w:rFonts w:ascii="Times New Roman" w:hAnsi="Times New Roman"/>
                <w:color w:val="000000"/>
                <w:sz w:val="20"/>
              </w:rPr>
              <w:t>自适应选择更大有效步长，实际平均步长 0.0392s</w:t>
            </w:r>
          </w:p>
        </w:tc>
      </w:tr>
      <w:tr w14:paraId="1D506A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190027C7">
            <w:r>
              <w:rPr>
                <w:rFonts w:ascii="Times New Roman" w:hAnsi="Times New Roman"/>
                <w:color w:val="000000"/>
                <w:sz w:val="20"/>
              </w:rPr>
              <w:t>经典 RK4</w:t>
            </w:r>
          </w:p>
        </w:tc>
        <w:tc>
          <w:tcPr>
            <w:tcW w:w="1728" w:type="dxa"/>
          </w:tcPr>
          <w:p w14:paraId="6ED3D68C">
            <w:r>
              <w:rPr>
                <w:rFonts w:ascii="Times New Roman" w:hAnsi="Times New Roman"/>
                <w:color w:val="000000"/>
                <w:sz w:val="20"/>
              </w:rPr>
              <w:t>0.0042</w:t>
            </w:r>
          </w:p>
        </w:tc>
        <w:tc>
          <w:tcPr>
            <w:tcW w:w="1728" w:type="dxa"/>
          </w:tcPr>
          <w:p w14:paraId="01D83810">
            <w:r>
              <w:rPr>
                <w:rFonts w:ascii="Times New Roman" w:hAnsi="Times New Roman"/>
                <w:color w:val="000000"/>
                <w:sz w:val="20"/>
              </w:rPr>
              <w:t>4</w:t>
            </w:r>
          </w:p>
        </w:tc>
        <w:tc>
          <w:tcPr>
            <w:tcW w:w="1728" w:type="dxa"/>
          </w:tcPr>
          <w:p w14:paraId="33170C20">
            <w:r>
              <w:rPr>
                <w:rFonts w:ascii="Times New Roman" w:hAnsi="Times New Roman"/>
                <w:color w:val="000000"/>
                <w:sz w:val="20"/>
              </w:rPr>
              <w:t>1.75×</w:t>
            </w:r>
          </w:p>
        </w:tc>
        <w:tc>
          <w:tcPr>
            <w:tcW w:w="1728" w:type="dxa"/>
          </w:tcPr>
          <w:p w14:paraId="1CD6C930">
            <w:r>
              <w:rPr>
                <w:rFonts w:ascii="Times New Roman" w:hAnsi="Times New Roman"/>
                <w:color w:val="000000"/>
                <w:sz w:val="20"/>
              </w:rPr>
              <w:t>四阶精度，符合 4× 计算量理论比</w:t>
            </w:r>
          </w:p>
        </w:tc>
      </w:tr>
      <w:tr w14:paraId="58A439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19F7137B">
            <w:r>
              <w:rPr>
                <w:rFonts w:ascii="Times New Roman" w:hAnsi="Times New Roman"/>
                <w:color w:val="000000"/>
                <w:sz w:val="20"/>
              </w:rPr>
              <w:t>隐式欧拉</w:t>
            </w:r>
          </w:p>
        </w:tc>
        <w:tc>
          <w:tcPr>
            <w:tcW w:w="1728" w:type="dxa"/>
          </w:tcPr>
          <w:p w14:paraId="2D9AC715">
            <w:r>
              <w:rPr>
                <w:rFonts w:ascii="Times New Roman" w:hAnsi="Times New Roman"/>
                <w:color w:val="000000"/>
                <w:sz w:val="20"/>
              </w:rPr>
              <w:t>0.0673</w:t>
            </w:r>
          </w:p>
        </w:tc>
        <w:tc>
          <w:tcPr>
            <w:tcW w:w="1728" w:type="dxa"/>
          </w:tcPr>
          <w:p w14:paraId="22DA374A">
            <w:r>
              <w:rPr>
                <w:rFonts w:ascii="Times New Roman" w:hAnsi="Times New Roman"/>
                <w:color w:val="000000"/>
                <w:sz w:val="20"/>
              </w:rPr>
              <w:t>~65</w:t>
            </w:r>
          </w:p>
        </w:tc>
        <w:tc>
          <w:tcPr>
            <w:tcW w:w="1728" w:type="dxa"/>
          </w:tcPr>
          <w:p w14:paraId="7E7DD90C">
            <w:r>
              <w:rPr>
                <w:rFonts w:ascii="Times New Roman" w:hAnsi="Times New Roman"/>
                <w:color w:val="000000"/>
                <w:sz w:val="20"/>
              </w:rPr>
              <w:t>28×</w:t>
            </w:r>
          </w:p>
        </w:tc>
        <w:tc>
          <w:tcPr>
            <w:tcW w:w="1728" w:type="dxa"/>
          </w:tcPr>
          <w:p w14:paraId="53DFF46B">
            <w:r>
              <w:rPr>
                <w:rFonts w:ascii="Times New Roman" w:hAnsi="Times New Roman"/>
                <w:color w:val="000000"/>
                <w:sz w:val="20"/>
              </w:rPr>
              <w:t>A-稳定，Newton 迭代 + Jacobian 求逆开销极大</w:t>
            </w:r>
          </w:p>
        </w:tc>
      </w:tr>
    </w:tbl>
    <w:p w14:paraId="2F8A89B1">
      <w:pPr>
        <w:spacing w:line="400" w:lineRule="exact"/>
      </w:pPr>
      <w:r>
        <w:t>值得注意的是 RK45 自适应法的耗时反而低于 RK4——其自适应机制在轨迹平滑段自动选择了更大的有效步长（平均 0.0392 s），远大于外部设定的 0.01 s，实际上减少了总求值次数。这完美体现了自适应算法的工程价值：在保证精度的前提下，[能省则省]。</w:t>
      </w:r>
    </w:p>
    <w:p w14:paraId="4C7B7A39">
      <w:r>
        <w:br w:type="page"/>
      </w:r>
    </w:p>
    <w:p w14:paraId="3128E5E7">
      <w:pPr>
        <w:pStyle w:val="3"/>
      </w:pPr>
      <w:r>
        <w:t>三. 闭环动力学系统的解析雅可比与稳定域映射</w:t>
      </w:r>
    </w:p>
    <w:p w14:paraId="024ECF8D">
      <w:pPr>
        <w:pStyle w:val="4"/>
      </w:pPr>
      <w:r>
        <w:t>3.1 闭环连续系统的状态空间建模</w:t>
      </w:r>
    </w:p>
    <w:p w14:paraId="1EA27DD0">
      <w:pPr>
        <w:spacing w:line="400" w:lineRule="exact"/>
      </w:pPr>
      <w:r>
        <w:t>面向四旋翼无人机的安全自主飞行控制，系统采用工业级标准架构——四级级联 PID。控制环路由外向内依次为：位置环 (P) → 速度环 (PID) → 姿态环 (P) → 角速度环 (P)。</w:t>
      </w:r>
    </w:p>
    <w:p w14:paraId="19721DEC">
      <w:pPr>
        <w:spacing w:line="400" w:lineRule="exact"/>
      </w:pPr>
      <w:r>
        <w:t>每个控制环的功能和输出如下：</w:t>
      </w:r>
    </w:p>
    <w:p w14:paraId="7460579C">
      <w:pPr>
        <w:spacing w:line="400" w:lineRule="exact"/>
      </w:pPr>
      <w:r>
        <w:t>• 位置环 (P 控制器): 输入位置误差 Δp = p_target - p，输出期望速度 v_des = Kp_p · Δp</w:t>
      </w:r>
    </w:p>
    <w:p w14:paraId="67CE4F5F">
      <w:pPr>
        <w:spacing w:line="400" w:lineRule="exact"/>
      </w:pPr>
      <w:r>
        <w:t>• 速度环 (PID 控制器): 输入速度误差 Δv = v_des - v，输出期望推力 T_des 和期望姿态角 (φ_des, θ_des)</w:t>
      </w:r>
    </w:p>
    <w:p w14:paraId="3A1558F0">
      <w:pPr>
        <w:spacing w:line="400" w:lineRule="exact"/>
      </w:pPr>
      <w:r>
        <w:t>• 姿态环 (P 控制器): 输入姿态误差，输出期望角速度 ω_des</w:t>
      </w:r>
    </w:p>
    <w:p w14:paraId="65DB0B6F">
      <w:pPr>
        <w:spacing w:line="400" w:lineRule="exact"/>
      </w:pPr>
      <w:r>
        <w:t>• 角速率环 (P 控制器): 输入角速率误差，输出控制力矩 τ，直接作用于电机</w:t>
      </w:r>
    </w:p>
    <w:p w14:paraId="37AC6A82">
      <w:pPr>
        <w:spacing w:line="400" w:lineRule="exact"/>
      </w:pPr>
      <w:r>
        <w:t>将控制律 u = κ(x, x_target) 代入开环动力学 ẋ = f(x, u)，得到完整的闭环自治系统：</w:t>
      </w:r>
    </w:p>
    <w:p w14:paraId="4DDD83C8">
      <w:pPr>
        <w:spacing w:line="400" w:lineRule="exact"/>
        <w:jc w:val="center"/>
      </w:pPr>
      <w:r>
        <w:rPr>
          <w:rFonts w:ascii="Cambria Math" w:hAnsi="Cambria Math"/>
          <w:i/>
          <w:color w:val="000000"/>
          <w:sz w:val="24"/>
        </w:rPr>
        <w:t>ẋ = f_cl(x) = f(x, κ(x, x_target))</w:t>
      </w:r>
    </w:p>
    <w:p w14:paraId="00DFFB6A">
      <w:pPr>
        <w:spacing w:line="400" w:lineRule="exact"/>
      </w:pPr>
      <w:r>
        <w:t>这个闭环向量场 f_cl 是本研究的核心分析对象——数值求解器的稳定性、精度和安全性全部取决于对这个高度非线性向量场的离散化处理。</w:t>
      </w:r>
    </w:p>
    <w:p w14:paraId="2CB4ED6B">
      <w:pPr>
        <w:pStyle w:val="4"/>
      </w:pPr>
      <w:r>
        <w:t>3.2 解析雅可比推导与刚性特征提取</w:t>
      </w:r>
    </w:p>
    <w:p w14:paraId="1DBCE2AB">
      <w:pPr>
        <w:spacing w:line="400" w:lineRule="exact"/>
      </w:pPr>
      <w:r>
        <w:t>在平衡点 x* 对闭环向量场进行一阶泰勒展开，推导 12×12 的解析雅可比矩阵 A：</w:t>
      </w:r>
    </w:p>
    <w:p w14:paraId="28B6C054">
      <w:pPr>
        <w:spacing w:line="400" w:lineRule="exact"/>
        <w:jc w:val="center"/>
      </w:pPr>
      <w:r>
        <w:rPr>
          <w:rFonts w:ascii="Cambria Math" w:hAnsi="Cambria Math"/>
          <w:i/>
          <w:color w:val="000000"/>
          <w:sz w:val="24"/>
        </w:rPr>
        <w:t>A = ∂f_cl / ∂x |_{x=x*}</w:t>
      </w:r>
    </w:p>
    <w:p w14:paraId="3F2396B4">
      <w:pPr>
        <w:spacing w:line="400" w:lineRule="exact"/>
      </w:pPr>
      <w:r>
        <w:t>求解特征值方程 det(A - λI) = 0 得到系统的特征值集合 {λ_i}。特征值实部的物理意义是各模态的收敛/发散速率，虚部对应振荡频率。</w:t>
      </w:r>
    </w:p>
    <w:p w14:paraId="60843D98">
      <w:pPr>
        <w:spacing w:line="400" w:lineRule="exact"/>
      </w:pPr>
      <w:r>
        <w:t>在 Crazyflie 的级联 PID 控制架构中，外环（位置/速度）的带宽仅为 1~5 Hz，对应的特征值实部绝对值很小（慢模态）；而内环（姿态/角速度）的带宽可达 50~200 Hz，P/D 增益极高，对应特征值带有巨大的负实部（快模态）。</w:t>
      </w:r>
    </w:p>
    <w:p w14:paraId="311D5095">
      <w:pPr>
        <w:spacing w:line="400" w:lineRule="exact"/>
      </w:pPr>
      <w:r>
        <w:t>系统刚性比定义为最快模态与最慢模态的实部绝对值之比：</w:t>
      </w:r>
    </w:p>
    <w:p w14:paraId="5A6D5D19">
      <w:pPr>
        <w:spacing w:line="400" w:lineRule="exact"/>
        <w:jc w:val="center"/>
      </w:pPr>
      <w:r>
        <w:rPr>
          <w:rFonts w:ascii="Cambria Math" w:hAnsi="Cambria Math"/>
          <w:i/>
          <w:color w:val="000000"/>
          <w:sz w:val="24"/>
        </w:rPr>
        <w:t>S = max|Re(λ_i)| / min|Re(λ_i)|</w:t>
      </w:r>
    </w:p>
    <w:p w14:paraId="0B39C5FB">
      <w:pPr>
        <w:spacing w:line="400" w:lineRule="exact"/>
      </w:pPr>
      <w:r>
        <w:t>由于内外环带宽差距达 40 倍以上，S &gt;&gt; 1，该闭环系统在数学上构成典型的强刚性方程 (Stiff Equation)。高频控制律在赋予系统物理鲁棒性的同时，极大地压缩了显式数值积分器的稳定裕度——这是 [安全步长 &lt; 稳定步长] 核心论点的数学根源。</w:t>
      </w:r>
    </w:p>
    <w:p w14:paraId="523C6079">
      <w:pPr>
        <w:pStyle w:val="4"/>
      </w:pPr>
      <w:r>
        <w:t>3.3 绝对稳定域映射</w:t>
      </w:r>
    </w:p>
    <w:p w14:paraId="6C24D534">
      <w:pPr>
        <w:spacing w:line="400" w:lineRule="exact"/>
      </w:pPr>
      <w:r>
        <w:t>对于任意显式 ODE 单步数值解法，其对线性测试方程 ẏ = λy 的离散迭代格式均可归结为：</w:t>
      </w:r>
    </w:p>
    <w:p w14:paraId="23B4E1B1">
      <w:pPr>
        <w:spacing w:line="400" w:lineRule="exact"/>
        <w:jc w:val="center"/>
      </w:pPr>
      <w:r>
        <w:rPr>
          <w:rFonts w:ascii="Cambria Math" w:hAnsi="Cambria Math"/>
          <w:i/>
          <w:color w:val="000000"/>
          <w:sz w:val="24"/>
        </w:rPr>
        <w:t>y_{n+1} = R(hλ) · y_n</w:t>
      </w:r>
    </w:p>
    <w:p w14:paraId="389B9A63">
      <w:pPr>
        <w:spacing w:line="400" w:lineRule="exact"/>
      </w:pPr>
      <w:r>
        <w:t>其中 R(z) 为该算法的稳定性函数。不同求解器的 R(z) 决定了它们的稳定域形状和大小：</w:t>
      </w:r>
    </w:p>
    <w:p w14:paraId="58D64511">
      <w:pPr>
        <w:spacing w:line="400" w:lineRule="exact"/>
        <w:jc w:val="center"/>
      </w:pPr>
      <w:r>
        <w:rPr>
          <w:rFonts w:ascii="Cambria Math" w:hAnsi="Cambria Math"/>
          <w:i/>
          <w:color w:val="000000"/>
          <w:sz w:val="24"/>
        </w:rPr>
        <w:t>Euler:  R(z) = 1 + z</w:t>
      </w:r>
    </w:p>
    <w:p w14:paraId="69200756">
      <w:pPr>
        <w:spacing w:line="400" w:lineRule="exact"/>
        <w:jc w:val="center"/>
      </w:pPr>
      <w:r>
        <w:rPr>
          <w:rFonts w:ascii="Cambria Math" w:hAnsi="Cambria Math"/>
          <w:i/>
          <w:color w:val="000000"/>
          <w:sz w:val="24"/>
        </w:rPr>
        <w:t>RK4:    R(z) = 1 + z + z²/2 + z³/6 + z⁴/24</w:t>
      </w:r>
    </w:p>
    <w:p w14:paraId="0B70DC76">
      <w:pPr>
        <w:spacing w:line="400" w:lineRule="exact"/>
      </w:pPr>
      <w:r>
        <w:t>绝对稳定域 S 定义为复平面上使放缩因子模长严格小于 1 的区域：</w:t>
      </w:r>
    </w:p>
    <w:p w14:paraId="648EFB1E">
      <w:pPr>
        <w:spacing w:line="400" w:lineRule="exact"/>
        <w:jc w:val="center"/>
      </w:pPr>
      <w:r>
        <w:rPr>
          <w:rFonts w:ascii="Cambria Math" w:hAnsi="Cambria Math"/>
          <w:i/>
          <w:color w:val="000000"/>
          <w:sz w:val="24"/>
        </w:rPr>
        <w:t>S = { z ∈ C : |R(z)| &lt; 1 }</w:t>
      </w:r>
    </w:p>
    <w:p w14:paraId="70ADD710">
      <w:pPr>
        <w:spacing w:line="400" w:lineRule="exact"/>
      </w:pPr>
      <w:r>
        <w:t>系统的数值稳定充要条件是所有特征值经 h 缩放后均落入 S 内：</w:t>
      </w:r>
    </w:p>
    <w:p w14:paraId="6C65598C">
      <w:pPr>
        <w:spacing w:line="400" w:lineRule="exact"/>
        <w:jc w:val="center"/>
      </w:pPr>
      <w:r>
        <w:rPr>
          <w:rFonts w:ascii="Cambria Math" w:hAnsi="Cambria Math"/>
          <w:i/>
          <w:color w:val="000000"/>
          <w:sz w:val="24"/>
        </w:rPr>
        <w:t>∀i:  h·λ_i ∈ S</w:t>
      </w:r>
    </w:p>
    <w:p w14:paraId="031FDB03">
      <w:pPr>
        <w:spacing w:line="400" w:lineRule="exact"/>
      </w:pPr>
      <w:r>
        <w:t>对于显式方法（Euler、RK4），S 是复平面上围绕 (-1, 0) 的有限区域；对于 A-稳定的隐式欧拉法，S 覆盖整个左半复平面（C^- ⊂ S），因此不受上述约束。</w:t>
      </w:r>
    </w:p>
    <w:p w14:paraId="54030C79">
      <w:pPr>
        <w:pStyle w:val="4"/>
      </w:pPr>
      <w:r>
        <w:t>3.4 安全临界步长确界定理</w:t>
      </w:r>
    </w:p>
    <w:p w14:paraId="38774D70">
      <w:pPr>
        <w:spacing w:line="400" w:lineRule="exact"/>
      </w:pPr>
      <w:r>
        <w:t>基于稳定域映射准则，给出各求解器的理论临界安全步长 h_crit：</w:t>
      </w:r>
    </w:p>
    <w:p w14:paraId="1219C26E">
      <w:pPr>
        <w:spacing w:line="400" w:lineRule="exact"/>
        <w:jc w:val="center"/>
      </w:pPr>
      <w:r>
        <w:rPr>
          <w:rFonts w:ascii="Cambria Math" w:hAnsi="Cambria Math"/>
          <w:i/>
          <w:color w:val="000000"/>
          <w:sz w:val="24"/>
        </w:rPr>
        <w:t>h_crit = min_i { |z*_i| / |λ_i| : z*_i ∈ ∂S, arg(z*_i) = arg(λ_i) }</w:t>
      </w:r>
    </w:p>
    <w:p w14:paraId="7DFDFEAD">
      <w:pPr>
        <w:spacing w:line="400" w:lineRule="exact"/>
      </w:pPr>
      <w:r>
        <w:t>其中 ∂S 为稳定域边界上沿 λ_i 方向的交点。当 h &gt; h_crit 时，至少一个映射点 h·λ_i 穿透稳定域边界 |R(z)|=1，离散系统产生不稳定极点，数值能量呈指数增长。在强闭环控制的物理系统中，这表现为：即使 PID 控制器持续输出正确的校正指令，底层数值引擎积累的寄生振荡能量也会在毫秒级内导致姿态角发散至 10^300 量级以上。</w:t>
      </w:r>
    </w:p>
    <w:p w14:paraId="289B7F66">
      <w:r>
        <w:br w:type="page"/>
      </w:r>
    </w:p>
    <w:p w14:paraId="66379E2D">
      <w:pPr>
        <w:pStyle w:val="3"/>
      </w:pPr>
      <w:r>
        <w:t>四. 基于 CORA 2024 的误差可达性分析与数值解法安全验证</w:t>
      </w:r>
    </w:p>
    <w:p w14:paraId="11B947E5">
      <w:pPr>
        <w:spacing w:line="400" w:lineRule="exact"/>
      </w:pPr>
      <w:r>
        <w:t>本章内容详见第二版完整报告。核心内容包括：传统点态仿真的局限性、Lipschitz 连续性与误差包络定理 (Gronwall 引理)、形式化安全边界验证准则、以及 CORA 2024 仿真验证实验。</w:t>
      </w:r>
    </w:p>
    <w:p w14:paraId="0768264E">
      <w:pPr>
        <w:spacing w:line="400" w:lineRule="exact"/>
        <w:jc w:val="center"/>
      </w:pPr>
      <w:r>
        <w:rPr>
          <w:i/>
          <w:color w:val="AAAAAA"/>
          <w:sz w:val="22"/>
        </w:rPr>
        <w:t>[ 图片占位 — CORA 可达性管道 — 静态悬停与动态冲刺对比 ]</w:t>
      </w:r>
    </w:p>
    <w:p w14:paraId="1E5402F4">
      <w:pPr>
        <w:jc w:val="center"/>
      </w:pPr>
      <w:r>
        <w:rPr>
          <w:b/>
          <w:color w:val="000000"/>
          <w:sz w:val="20"/>
        </w:rPr>
        <w:t>图: CORA 可达性管道 — 静态悬停与动态冲刺对比</w:t>
      </w:r>
    </w:p>
    <w:p w14:paraId="766F22B1">
      <w:r>
        <w:br w:type="page"/>
      </w:r>
    </w:p>
    <w:p w14:paraId="46ED44B8">
      <w:pPr>
        <w:pStyle w:val="3"/>
      </w:pPr>
      <w:r>
        <w:t>五. 基于自定义 ROS 2 动力学节点的单无人机全闭环仿真</w:t>
      </w:r>
    </w:p>
    <w:p w14:paraId="58195A45">
      <w:pPr>
        <w:spacing w:line="400" w:lineRule="exact"/>
      </w:pPr>
      <w:r>
        <w:t>本章内容详见第二版完整报告。核心内容包括：仿真平台架构、参数化与一键切换、RViz 三维可视化、PlotJuggler 实时时序分析、ROS 2 Bag 数据采集与 Python 定量绘图。</w:t>
      </w:r>
    </w:p>
    <w:p w14:paraId="3A5E805A">
      <w:pPr>
        <w:spacing w:line="400" w:lineRule="exact"/>
        <w:jc w:val="center"/>
      </w:pPr>
      <w:r>
        <w:rPr>
          <w:i/>
          <w:color w:val="AAAAAA"/>
          <w:sz w:val="22"/>
        </w:rPr>
        <w:t>[ 图片占位 — RViz 可视化 — 单机八字航线 ]</w:t>
      </w:r>
    </w:p>
    <w:p w14:paraId="3A0C0D0B">
      <w:pPr>
        <w:jc w:val="center"/>
      </w:pPr>
      <w:r>
        <w:rPr>
          <w:b/>
          <w:color w:val="000000"/>
          <w:sz w:val="20"/>
        </w:rPr>
        <w:t>图: RViz 可视化 — 单机八字航线</w:t>
      </w:r>
    </w:p>
    <w:p w14:paraId="21E77D07">
      <w:r>
        <w:br w:type="page"/>
      </w:r>
    </w:p>
    <w:p w14:paraId="0347C7F6">
      <w:pPr>
        <w:pStyle w:val="3"/>
      </w:pPr>
      <w:r>
        <w:t>六. 多无人机编队协同与集群安全的形式化验证</w:t>
      </w:r>
    </w:p>
    <w:p w14:paraId="5DFE3B3D">
      <w:pPr>
        <w:pStyle w:val="4"/>
      </w:pPr>
      <w:r>
        <w:t>6.1 向量化架构升级</w:t>
      </w:r>
    </w:p>
    <w:p w14:paraId="418B3FDA">
      <w:pPr>
        <w:spacing w:line="400" w:lineRule="exact"/>
      </w:pPr>
      <w:r>
        <w:t>将单机 12 维动力学扩展为 N×12 维多智能体集群，对 C++ 代码进行向量化改造。核心改动包括：将 states_ 和 target_poses_ 改为 std::vector，通过索引循环处理每架飞机；引入 num_drones ROS 参数动态控制集群规模；每架飞机独立运行级联 PID 控制器和 ODE 求解器。</w:t>
      </w:r>
    </w:p>
    <w:p w14:paraId="7CDE85D9">
      <w:pPr>
        <w:pStyle w:val="4"/>
      </w:pPr>
      <w:r>
        <w:t>6.2 人工势场机间避障 (APF)</w:t>
      </w:r>
    </w:p>
    <w:p w14:paraId="64339E9B">
      <w:pPr>
        <w:spacing w:line="400" w:lineRule="exact"/>
      </w:pPr>
      <w:r>
        <w:t>在 N×12 维状态空间中为每架无人机引入相对其他所有无人机 j ≠ i 的排斥加速度。排斥力采用经典的 1/d² 势场形式，安全距离 d_safe = 0.6 m，增益 k_rep = 3.0。当两机距离小于安全阈值时，排斥力指数级爆发，并与障碍物避障力叠加后注入 PID 控制器。</w:t>
      </w:r>
    </w:p>
    <w:p w14:paraId="35A063C1">
      <w:pPr>
        <w:pStyle w:val="4"/>
      </w:pPr>
      <w:r>
        <w:t>6.3 圆柱体障碍物避障子系统</w:t>
      </w:r>
    </w:p>
    <w:p w14:paraId="08D12952">
      <w:pPr>
        <w:pStyle w:val="5"/>
      </w:pPr>
      <w:r>
        <w:t>6.3.1 障碍物建模与布局设计</w:t>
      </w:r>
    </w:p>
    <w:p w14:paraId="6033ADF2">
      <w:pPr>
        <w:spacing w:line="400" w:lineRule="exact"/>
      </w:pPr>
      <w:r>
        <w:t>每个障碍物建模为无限高的圆柱体（在仿真有效高度范围内近似），由五元组唯一定义：</w:t>
      </w:r>
    </w:p>
    <w:p w14:paraId="10265F06">
      <w:pPr>
        <w:spacing w:line="400" w:lineRule="exact"/>
        <w:jc w:val="center"/>
      </w:pPr>
      <w:r>
        <w:rPr>
          <w:rFonts w:ascii="Cambria Math" w:hAnsi="Cambria Math"/>
          <w:i/>
          <w:color w:val="000000"/>
          <w:sz w:val="24"/>
        </w:rPr>
        <w:t>Obstacle = (id, x, y, z, radius, height)</w:t>
      </w:r>
    </w:p>
    <w:p w14:paraId="421C2FAF">
      <w:pPr>
        <w:spacing w:line="400" w:lineRule="exact"/>
      </w:pPr>
      <w:r>
        <w:t>其中 (x,y,z) 为圆柱中心的三维坐标，radius 为圆柱半径，height 为总高度。圆柱体模型选择是基于实际环境中常见的柱状障碍物（灯柱、烟囱、树干、建筑立柱等），相比球体或长方体，圆柱体在水平面内各向同性的几何特性使避障算法的设计更加简洁。</w:t>
      </w:r>
    </w:p>
    <w:p w14:paraId="77E0CC40">
      <w:pPr>
        <w:spacing w:line="400" w:lineRule="exact"/>
      </w:pPr>
      <w:r>
        <w:t>障碍物配置文件 config/obstacles.yaml 定义了五根圆柱组成的障碍场景。布局策略遵循 [中心标定 + 外围包围] 原则：</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129457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1A35869F">
            <w:r>
              <w:rPr>
                <w:rFonts w:ascii="Times New Roman" w:hAnsi="Times New Roman"/>
                <w:b/>
                <w:color w:val="FFFFFF"/>
                <w:sz w:val="20"/>
              </w:rPr>
              <w:t>ID</w:t>
            </w:r>
          </w:p>
        </w:tc>
        <w:tc>
          <w:tcPr>
            <w:tcW w:w="1728" w:type="dxa"/>
          </w:tcPr>
          <w:p w14:paraId="1E955753">
            <w:r>
              <w:rPr>
                <w:rFonts w:ascii="Times New Roman" w:hAnsi="Times New Roman"/>
                <w:b/>
                <w:color w:val="FFFFFF"/>
                <w:sz w:val="20"/>
              </w:rPr>
              <w:t>位置 (x, y, z)</w:t>
            </w:r>
          </w:p>
        </w:tc>
        <w:tc>
          <w:tcPr>
            <w:tcW w:w="1728" w:type="dxa"/>
          </w:tcPr>
          <w:p w14:paraId="4B12A8B4">
            <w:r>
              <w:rPr>
                <w:rFonts w:ascii="Times New Roman" w:hAnsi="Times New Roman"/>
                <w:b/>
                <w:color w:val="FFFFFF"/>
                <w:sz w:val="20"/>
              </w:rPr>
              <w:t>半径 (m)</w:t>
            </w:r>
          </w:p>
        </w:tc>
        <w:tc>
          <w:tcPr>
            <w:tcW w:w="1728" w:type="dxa"/>
          </w:tcPr>
          <w:p w14:paraId="0B487BF3">
            <w:r>
              <w:rPr>
                <w:rFonts w:ascii="Times New Roman" w:hAnsi="Times New Roman"/>
                <w:b/>
                <w:color w:val="FFFFFF"/>
                <w:sz w:val="20"/>
              </w:rPr>
              <w:t>高度 (m)</w:t>
            </w:r>
          </w:p>
        </w:tc>
        <w:tc>
          <w:tcPr>
            <w:tcW w:w="1728" w:type="dxa"/>
          </w:tcPr>
          <w:p w14:paraId="300BD059">
            <w:r>
              <w:rPr>
                <w:rFonts w:ascii="Times New Roman" w:hAnsi="Times New Roman"/>
                <w:b/>
                <w:color w:val="FFFFFF"/>
                <w:sz w:val="20"/>
              </w:rPr>
              <w:t>设计意图</w:t>
            </w:r>
          </w:p>
        </w:tc>
      </w:tr>
      <w:tr w14:paraId="4CAB07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7DCB26E9">
            <w:r>
              <w:rPr>
                <w:rFonts w:ascii="Times New Roman" w:hAnsi="Times New Roman"/>
                <w:color w:val="000000"/>
                <w:sz w:val="20"/>
              </w:rPr>
              <w:t>center_pole</w:t>
            </w:r>
          </w:p>
        </w:tc>
        <w:tc>
          <w:tcPr>
            <w:tcW w:w="1728" w:type="dxa"/>
          </w:tcPr>
          <w:p w14:paraId="4D951365">
            <w:r>
              <w:rPr>
                <w:rFonts w:ascii="Times New Roman" w:hAnsi="Times New Roman"/>
                <w:color w:val="000000"/>
                <w:sz w:val="20"/>
              </w:rPr>
              <w:t>(0.00, 0.00, 0.75)</w:t>
            </w:r>
          </w:p>
        </w:tc>
        <w:tc>
          <w:tcPr>
            <w:tcW w:w="1728" w:type="dxa"/>
          </w:tcPr>
          <w:p w14:paraId="2001DF99">
            <w:r>
              <w:rPr>
                <w:rFonts w:ascii="Times New Roman" w:hAnsi="Times New Roman"/>
                <w:color w:val="000000"/>
                <w:sz w:val="20"/>
              </w:rPr>
              <w:t>0.05</w:t>
            </w:r>
          </w:p>
        </w:tc>
        <w:tc>
          <w:tcPr>
            <w:tcW w:w="1728" w:type="dxa"/>
          </w:tcPr>
          <w:p w14:paraId="713199F5">
            <w:r>
              <w:rPr>
                <w:rFonts w:ascii="Times New Roman" w:hAnsi="Times New Roman"/>
                <w:color w:val="000000"/>
                <w:sz w:val="20"/>
              </w:rPr>
              <w:t>1.50</w:t>
            </w:r>
          </w:p>
        </w:tc>
        <w:tc>
          <w:tcPr>
            <w:tcW w:w="1728" w:type="dxa"/>
          </w:tcPr>
          <w:p w14:paraId="347B7336">
            <w:r>
              <w:rPr>
                <w:rFonts w:ascii="Times New Roman" w:hAnsi="Times New Roman"/>
                <w:color w:val="000000"/>
                <w:sz w:val="20"/>
              </w:rPr>
              <w:t>中心细杆: 呼吸圆环收缩至 0.5m 时从杆旁穿过</w:t>
            </w:r>
          </w:p>
        </w:tc>
      </w:tr>
      <w:tr w14:paraId="5899D6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51461D2E">
            <w:r>
              <w:rPr>
                <w:rFonts w:ascii="Times New Roman" w:hAnsi="Times New Roman"/>
                <w:color w:val="000000"/>
                <w:sz w:val="20"/>
              </w:rPr>
              <w:t>pillar_ne</w:t>
            </w:r>
          </w:p>
        </w:tc>
        <w:tc>
          <w:tcPr>
            <w:tcW w:w="1728" w:type="dxa"/>
          </w:tcPr>
          <w:p w14:paraId="5B548A58">
            <w:r>
              <w:rPr>
                <w:rFonts w:ascii="Times New Roman" w:hAnsi="Times New Roman"/>
                <w:color w:val="000000"/>
                <w:sz w:val="20"/>
              </w:rPr>
              <w:t>(1.34, 1.34, 1.00)</w:t>
            </w:r>
          </w:p>
        </w:tc>
        <w:tc>
          <w:tcPr>
            <w:tcW w:w="1728" w:type="dxa"/>
          </w:tcPr>
          <w:p w14:paraId="247BBF76">
            <w:r>
              <w:rPr>
                <w:rFonts w:ascii="Times New Roman" w:hAnsi="Times New Roman"/>
                <w:color w:val="000000"/>
                <w:sz w:val="20"/>
              </w:rPr>
              <w:t>0.18</w:t>
            </w:r>
          </w:p>
        </w:tc>
        <w:tc>
          <w:tcPr>
            <w:tcW w:w="1728" w:type="dxa"/>
          </w:tcPr>
          <w:p w14:paraId="3E52727E">
            <w:r>
              <w:rPr>
                <w:rFonts w:ascii="Times New Roman" w:hAnsi="Times New Roman"/>
                <w:color w:val="000000"/>
                <w:sz w:val="20"/>
              </w:rPr>
              <w:t>2.00</w:t>
            </w:r>
          </w:p>
        </w:tc>
        <w:tc>
          <w:tcPr>
            <w:tcW w:w="1728" w:type="dxa"/>
          </w:tcPr>
          <w:p w14:paraId="39CF4D08">
            <w:r>
              <w:rPr>
                <w:rFonts w:ascii="Times New Roman" w:hAnsi="Times New Roman"/>
                <w:color w:val="000000"/>
                <w:sz w:val="20"/>
              </w:rPr>
              <w:t>东北角 (45°): 粗柱，位于编队相位之间</w:t>
            </w:r>
          </w:p>
        </w:tc>
      </w:tr>
      <w:tr w14:paraId="05B642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54D338A7">
            <w:r>
              <w:rPr>
                <w:rFonts w:ascii="Times New Roman" w:hAnsi="Times New Roman"/>
                <w:color w:val="000000"/>
                <w:sz w:val="20"/>
              </w:rPr>
              <w:t>pillar_nw</w:t>
            </w:r>
          </w:p>
        </w:tc>
        <w:tc>
          <w:tcPr>
            <w:tcW w:w="1728" w:type="dxa"/>
          </w:tcPr>
          <w:p w14:paraId="44FECD9B">
            <w:r>
              <w:rPr>
                <w:rFonts w:ascii="Times New Roman" w:hAnsi="Times New Roman"/>
                <w:color w:val="000000"/>
                <w:sz w:val="20"/>
              </w:rPr>
              <w:t>(-1.34, 1.34, 1.00)</w:t>
            </w:r>
          </w:p>
        </w:tc>
        <w:tc>
          <w:tcPr>
            <w:tcW w:w="1728" w:type="dxa"/>
          </w:tcPr>
          <w:p w14:paraId="6AA6CDCB">
            <w:r>
              <w:rPr>
                <w:rFonts w:ascii="Times New Roman" w:hAnsi="Times New Roman"/>
                <w:color w:val="000000"/>
                <w:sz w:val="20"/>
              </w:rPr>
              <w:t>0.18</w:t>
            </w:r>
          </w:p>
        </w:tc>
        <w:tc>
          <w:tcPr>
            <w:tcW w:w="1728" w:type="dxa"/>
          </w:tcPr>
          <w:p w14:paraId="59073401">
            <w:r>
              <w:rPr>
                <w:rFonts w:ascii="Times New Roman" w:hAnsi="Times New Roman"/>
                <w:color w:val="000000"/>
                <w:sz w:val="20"/>
              </w:rPr>
              <w:t>2.00</w:t>
            </w:r>
          </w:p>
        </w:tc>
        <w:tc>
          <w:tcPr>
            <w:tcW w:w="1728" w:type="dxa"/>
          </w:tcPr>
          <w:p w14:paraId="2F5B1F37">
            <w:r>
              <w:rPr>
                <w:rFonts w:ascii="Times New Roman" w:hAnsi="Times New Roman"/>
                <w:color w:val="000000"/>
                <w:sz w:val="20"/>
              </w:rPr>
              <w:t>西北角 (135°)</w:t>
            </w:r>
          </w:p>
        </w:tc>
      </w:tr>
      <w:tr w14:paraId="14C583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3675BF62">
            <w:r>
              <w:rPr>
                <w:rFonts w:ascii="Times New Roman" w:hAnsi="Times New Roman"/>
                <w:color w:val="000000"/>
                <w:sz w:val="20"/>
              </w:rPr>
              <w:t>pillar_sw</w:t>
            </w:r>
          </w:p>
        </w:tc>
        <w:tc>
          <w:tcPr>
            <w:tcW w:w="1728" w:type="dxa"/>
          </w:tcPr>
          <w:p w14:paraId="374A57C9">
            <w:r>
              <w:rPr>
                <w:rFonts w:ascii="Times New Roman" w:hAnsi="Times New Roman"/>
                <w:color w:val="000000"/>
                <w:sz w:val="20"/>
              </w:rPr>
              <w:t>(-1.34, -1.34, 1.00)</w:t>
            </w:r>
          </w:p>
        </w:tc>
        <w:tc>
          <w:tcPr>
            <w:tcW w:w="1728" w:type="dxa"/>
          </w:tcPr>
          <w:p w14:paraId="15D527D2">
            <w:r>
              <w:rPr>
                <w:rFonts w:ascii="Times New Roman" w:hAnsi="Times New Roman"/>
                <w:color w:val="000000"/>
                <w:sz w:val="20"/>
              </w:rPr>
              <w:t>0.18</w:t>
            </w:r>
          </w:p>
        </w:tc>
        <w:tc>
          <w:tcPr>
            <w:tcW w:w="1728" w:type="dxa"/>
          </w:tcPr>
          <w:p w14:paraId="6E8BF85A">
            <w:r>
              <w:rPr>
                <w:rFonts w:ascii="Times New Roman" w:hAnsi="Times New Roman"/>
                <w:color w:val="000000"/>
                <w:sz w:val="20"/>
              </w:rPr>
              <w:t>2.00</w:t>
            </w:r>
          </w:p>
        </w:tc>
        <w:tc>
          <w:tcPr>
            <w:tcW w:w="1728" w:type="dxa"/>
          </w:tcPr>
          <w:p w14:paraId="45BD5081">
            <w:r>
              <w:rPr>
                <w:rFonts w:ascii="Times New Roman" w:hAnsi="Times New Roman"/>
                <w:color w:val="000000"/>
                <w:sz w:val="20"/>
              </w:rPr>
              <w:t>西南角 (225°)</w:t>
            </w:r>
          </w:p>
        </w:tc>
      </w:tr>
      <w:tr w14:paraId="101458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020D8162">
            <w:r>
              <w:rPr>
                <w:rFonts w:ascii="Times New Roman" w:hAnsi="Times New Roman"/>
                <w:color w:val="000000"/>
                <w:sz w:val="20"/>
              </w:rPr>
              <w:t>pillar_se</w:t>
            </w:r>
          </w:p>
        </w:tc>
        <w:tc>
          <w:tcPr>
            <w:tcW w:w="1728" w:type="dxa"/>
          </w:tcPr>
          <w:p w14:paraId="189CBAC4">
            <w:r>
              <w:rPr>
                <w:rFonts w:ascii="Times New Roman" w:hAnsi="Times New Roman"/>
                <w:color w:val="000000"/>
                <w:sz w:val="20"/>
              </w:rPr>
              <w:t>(1.34, -1.34, 1.00)</w:t>
            </w:r>
          </w:p>
        </w:tc>
        <w:tc>
          <w:tcPr>
            <w:tcW w:w="1728" w:type="dxa"/>
          </w:tcPr>
          <w:p w14:paraId="21E46C67">
            <w:r>
              <w:rPr>
                <w:rFonts w:ascii="Times New Roman" w:hAnsi="Times New Roman"/>
                <w:color w:val="000000"/>
                <w:sz w:val="20"/>
              </w:rPr>
              <w:t>0.18</w:t>
            </w:r>
          </w:p>
        </w:tc>
        <w:tc>
          <w:tcPr>
            <w:tcW w:w="1728" w:type="dxa"/>
          </w:tcPr>
          <w:p w14:paraId="5BED8485">
            <w:r>
              <w:rPr>
                <w:rFonts w:ascii="Times New Roman" w:hAnsi="Times New Roman"/>
                <w:color w:val="000000"/>
                <w:sz w:val="20"/>
              </w:rPr>
              <w:t>2.00</w:t>
            </w:r>
          </w:p>
        </w:tc>
        <w:tc>
          <w:tcPr>
            <w:tcW w:w="1728" w:type="dxa"/>
          </w:tcPr>
          <w:p w14:paraId="03F0B47E">
            <w:r>
              <w:rPr>
                <w:rFonts w:ascii="Times New Roman" w:hAnsi="Times New Roman"/>
                <w:color w:val="000000"/>
                <w:sz w:val="20"/>
              </w:rPr>
              <w:t>东南角 (315°)</w:t>
            </w:r>
          </w:p>
        </w:tc>
      </w:tr>
    </w:tbl>
    <w:p w14:paraId="60465188">
      <w:pPr>
        <w:spacing w:line="400" w:lineRule="exact"/>
      </w:pPr>
      <w:r>
        <w:t>外围四柱的布局有两点精心设计：第一，它们位于半径 1.9 m 的圆环上，恰好处于呼吸圆环编队的膨胀极限 (1.7 m) 之外，确保正常编队时不会穿模；第二，四柱以 45° 交错排布——编队无人机的相位间隔为 360°/N，而柱子在 45° 间隔上——这意味着任何时刻无人机从两根柱子之间穿过，避免了 [正面对撞] 的最恶劣工况。</w:t>
      </w:r>
    </w:p>
    <w:p w14:paraId="52119AB4">
      <w:pPr>
        <w:spacing w:line="400" w:lineRule="exact"/>
        <w:jc w:val="center"/>
      </w:pPr>
      <w:r>
        <w:rPr>
          <w:i/>
          <w:color w:val="AAAAAA"/>
          <w:sz w:val="22"/>
        </w:rPr>
        <w:t>[ 图片占位 — 障碍物布局俯视图 — 5 根圆柱位置 + 编队圆环轨迹 ]</w:t>
      </w:r>
    </w:p>
    <w:p w14:paraId="75458841">
      <w:pPr>
        <w:jc w:val="center"/>
      </w:pPr>
      <w:r>
        <w:rPr>
          <w:b/>
          <w:color w:val="000000"/>
          <w:sz w:val="20"/>
        </w:rPr>
        <w:t>图: 障碍物布局俯视图 — 5 根圆柱位置 + 编队圆环轨迹</w:t>
      </w:r>
    </w:p>
    <w:p w14:paraId="25BFA222">
      <w:pPr>
        <w:pStyle w:val="5"/>
      </w:pPr>
      <w:r>
        <w:t>6.3.2 平滑人工势场算法</w:t>
      </w:r>
    </w:p>
    <w:p w14:paraId="1CA772D8">
      <w:pPr>
        <w:spacing w:line="400" w:lineRule="exact"/>
      </w:pPr>
      <w:r>
        <w:t>避障算法的核心挑战是在 [不干扰编队]（远场力 → 0）和 [不穿透障碍物]（近场力 → 足够大）之间取得平衡。传统的 1/d² 势场在近表面力趋向无穷（弹飞），平滑二次方势场则表面力不足（穿透）。本研究经过三个版本的设计迭代，最终收敛于 [三次方平滑势场 + 速度阻尼 + 切向引导] 的四层架构。</w:t>
      </w:r>
    </w:p>
    <w:p w14:paraId="4AA0FF08">
      <w:pPr>
        <w:spacing w:line="400" w:lineRule="exact"/>
      </w:pPr>
      <w:r>
        <w:t>(1) 无量纲侵入比——统一的距离度量</w:t>
      </w:r>
    </w:p>
    <w:p w14:paraId="354CA26D">
      <w:pPr>
        <w:spacing w:line="400" w:lineRule="exact"/>
      </w:pPr>
      <w:r>
        <w:t>首先计算无人机到圆柱表面的最近距离 d_surf，然后归一化为 0~1 的无量纲量 t：</w:t>
      </w:r>
    </w:p>
    <w:p w14:paraId="4AA7E57F">
      <w:pPr>
        <w:spacing w:line="400" w:lineRule="exact"/>
        <w:jc w:val="center"/>
      </w:pPr>
      <w:r>
        <w:rPr>
          <w:rFonts w:ascii="Cambria Math" w:hAnsi="Cambria Math"/>
          <w:i/>
          <w:color w:val="000000"/>
          <w:sz w:val="24"/>
        </w:rPr>
        <w:t>d_surf = d_xy - r_obs</w:t>
      </w:r>
    </w:p>
    <w:p w14:paraId="655B742B">
      <w:pPr>
        <w:spacing w:line="400" w:lineRule="exact"/>
        <w:jc w:val="center"/>
      </w:pPr>
      <w:r>
        <w:rPr>
          <w:rFonts w:ascii="Cambria Math" w:hAnsi="Cambria Math"/>
          <w:i/>
          <w:color w:val="000000"/>
          <w:sz w:val="24"/>
        </w:rPr>
        <w:t>t = clamp(1 - d_surf / d_safe, 0, 1)</w:t>
      </w:r>
    </w:p>
    <w:p w14:paraId="33829370">
      <w:pPr>
        <w:spacing w:line="400" w:lineRule="exact"/>
      </w:pPr>
      <w:r>
        <w:t>t = 0: 无人机在安全边界外，不受任何斥力影响——编队完全自由。</w:t>
      </w:r>
    </w:p>
    <w:p w14:paraId="7355BA6F">
      <w:pPr>
        <w:spacing w:line="400" w:lineRule="exact"/>
      </w:pPr>
      <w:r>
        <w:t>t = 1: 无人机已触及障碍物表面，斥力达到设计最大值——必须阻止穿透。</w:t>
      </w:r>
    </w:p>
    <w:p w14:paraId="55FC5D64">
      <w:pPr>
        <w:spacing w:line="400" w:lineRule="exact"/>
      </w:pPr>
      <w:r>
        <w:t>(2) 径向排斥力——三次方曲线</w:t>
      </w:r>
    </w:p>
    <w:p w14:paraId="73288C49">
      <w:pPr>
        <w:spacing w:line="400" w:lineRule="exact"/>
      </w:pPr>
      <w:r>
        <w:t>斥力幅值采用三次方函数 F_rad = k_rep · t^3。选择 t^3 而非 t^2 的关键原因在于：t^3 在 t → 0 处的导数为零（一阶平滑），而 t^2 的导数在 t=0 处虽为零但变化更快。这意味着 t^3 在安全边界附近 [更安静]，完全不会干扰编队，但在 t → 1 时力场增速比 t^2 更快，提供更强的近场防护。</w:t>
      </w:r>
    </w:p>
    <w:p w14:paraId="26655F89">
      <w:pPr>
        <w:spacing w:line="400" w:lineRule="exact"/>
        <w:jc w:val="center"/>
      </w:pPr>
      <w:r>
        <w:rPr>
          <w:rFonts w:ascii="Cambria Math" w:hAnsi="Cambria Math"/>
          <w:i/>
          <w:color w:val="000000"/>
          <w:sz w:val="24"/>
        </w:rPr>
        <w:t>F_rad = k_rep · t^3 · r_hat_xy</w:t>
      </w:r>
    </w:p>
    <w:p w14:paraId="39A1AD97">
      <w:pPr>
        <w:spacing w:line="400" w:lineRule="exact"/>
      </w:pPr>
      <w:r>
        <w:t>其中 k_rep = 8.0 为排斥增益，r_hat_xy 为从障碍物轴心指向无人机的单位径向向量。</w:t>
      </w:r>
    </w:p>
    <w:p w14:paraId="654C2F02">
      <w:pPr>
        <w:spacing w:line="400" w:lineRule="exact"/>
      </w:pPr>
      <w:r>
        <w:t>穿透应急：当 d_surf ≤ 0（已穿透障碍物表面）时，施加 3·k_rep = 24 m/s^2 满力径向推出，确保即使在大步长积分穿透后也能迅速弹出。</w:t>
      </w:r>
    </w:p>
    <w:p w14:paraId="15A00131">
      <w:pPr>
        <w:spacing w:line="400" w:lineRule="exact"/>
      </w:pPr>
      <w:r>
        <w:t>(3) 速度阻尼——防止穿透的关键机制</w:t>
      </w:r>
    </w:p>
    <w:p w14:paraId="3AE90CC1">
      <w:pPr>
        <w:spacing w:line="400" w:lineRule="exact"/>
      </w:pPr>
      <w:r>
        <w:t>仅靠位置相关的排斥力不足以防止穿透：PID 控制器的速度指令可能将无人机 [推向] 障碍物，而排斥力在 d_surf 极小时才开始显著增长。速度阻尼根据无人机朝向障碍物的速度分量施加制动：</w:t>
      </w:r>
    </w:p>
    <w:p w14:paraId="3F7ABA5D">
      <w:pPr>
        <w:spacing w:line="400" w:lineRule="exact"/>
        <w:jc w:val="center"/>
      </w:pPr>
      <w:r>
        <w:rPr>
          <w:rFonts w:ascii="Cambria Math" w:hAnsi="Cambria Math"/>
          <w:i/>
          <w:color w:val="000000"/>
          <w:sz w:val="24"/>
        </w:rPr>
        <w:t>v_radial = v_xy · r_hat_xy</w:t>
      </w:r>
    </w:p>
    <w:p w14:paraId="421DC17C">
      <w:pPr>
        <w:spacing w:line="400" w:lineRule="exact"/>
        <w:jc w:val="center"/>
      </w:pPr>
      <w:r>
        <w:rPr>
          <w:rFonts w:ascii="Cambria Math" w:hAnsi="Cambria Math"/>
          <w:i/>
          <w:color w:val="000000"/>
          <w:sz w:val="24"/>
        </w:rPr>
        <w:t>F_damp = -k_rep · 0.6 · t^2 · v_radial · r_hat_xy   (仅当 v_radial &gt; 0)</w:t>
      </w:r>
    </w:p>
    <w:p w14:paraId="3C90FEAC">
      <w:pPr>
        <w:spacing w:line="400" w:lineRule="exact"/>
      </w:pPr>
      <w:r>
        <w:t>物理意义：这不是 [推力] 而是 [刹车]。无人机冲向障碍物越快，阻尼力越强。即使 PID 控制器全力向障碍物方向输出加速指令，阻尼项也能在无人机到达表面前将其减速至零。这是工程上防止穿透的最关键设计——[先减速，再转向]。</w:t>
      </w:r>
    </w:p>
    <w:p w14:paraId="6503A114">
      <w:pPr>
        <w:spacing w:line="400" w:lineRule="exact"/>
      </w:pPr>
      <w:r>
        <w:t>(4) 切向绕行引导</w:t>
      </w:r>
    </w:p>
    <w:p w14:paraId="2BA4685E">
      <w:pPr>
        <w:spacing w:line="400" w:lineRule="exact"/>
      </w:pPr>
      <w:r>
        <w:t>在进入障碍物危险区域后（d_surf &lt; 0.7·d_safe），引导无人机沿切向滑过而非正面冲撞：</w:t>
      </w:r>
    </w:p>
    <w:p w14:paraId="34826D77">
      <w:pPr>
        <w:spacing w:line="400" w:lineRule="exact"/>
        <w:jc w:val="center"/>
      </w:pPr>
      <w:r>
        <w:rPr>
          <w:rFonts w:ascii="Cambria Math" w:hAnsi="Cambria Math"/>
          <w:i/>
          <w:color w:val="000000"/>
          <w:sz w:val="24"/>
        </w:rPr>
        <w:t>F_tan = k_rep · 0.35 · t_tan^3 · t_hat</w:t>
      </w:r>
    </w:p>
    <w:p w14:paraId="440385A2">
      <w:pPr>
        <w:spacing w:line="400" w:lineRule="exact"/>
        <w:jc w:val="center"/>
      </w:pPr>
      <w:r>
        <w:rPr>
          <w:rFonts w:ascii="Cambria Math" w:hAnsi="Cambria Math"/>
          <w:i/>
          <w:color w:val="000000"/>
          <w:sz w:val="24"/>
        </w:rPr>
        <w:t>t_hat = (-r_hat_y, r_hat_x, 0)</w:t>
      </w:r>
    </w:p>
    <w:p w14:paraId="410F30C8">
      <w:pPr>
        <w:spacing w:line="400" w:lineRule="exact"/>
      </w:pPr>
      <w:r>
        <w:t>切向方向取径向逆时针旋转 90°。选择与当前速度分量方向一致的一侧，实现 [顺势绕行]。这使无人机避障行为更加自然流畅——不是被 [弹开]，而是 [绕过]。</w:t>
      </w:r>
    </w:p>
    <w:p w14:paraId="72305D59">
      <w:pPr>
        <w:spacing w:line="400" w:lineRule="exact"/>
      </w:pPr>
      <w:r>
        <w:t>(5) Z 轴纵向排斥</w:t>
      </w:r>
    </w:p>
    <w:p w14:paraId="6454F0CB">
      <w:pPr>
        <w:spacing w:line="400" w:lineRule="exact"/>
      </w:pPr>
      <w:r>
        <w:t>对于圆柱的顶部和底部端盖，施加纵向排斥力防止无人机从上方坠入或从下方钻过：</w:t>
      </w:r>
    </w:p>
    <w:p w14:paraId="2389A604">
      <w:pPr>
        <w:spacing w:line="400" w:lineRule="exact"/>
        <w:jc w:val="center"/>
      </w:pPr>
      <w:r>
        <w:rPr>
          <w:rFonts w:ascii="Cambria Math" w:hAnsi="Cambria Math"/>
          <w:i/>
          <w:color w:val="000000"/>
          <w:sz w:val="24"/>
        </w:rPr>
        <w:t>F_z = k_rep · 0.5 · t_z^3 · sign(z - z_obs) · z_hat</w:t>
      </w:r>
    </w:p>
    <w:p w14:paraId="06676823">
      <w:pPr>
        <w:spacing w:line="400" w:lineRule="exact"/>
      </w:pPr>
      <w:r>
        <w:t>纵向排斥力的增益设为径向的一半 (0.5×)，因为 Z 轴避障通常不如 XY 平面紧急——无人机可以安全地从障碍物上方飞过。</w:t>
      </w:r>
    </w:p>
    <w:p w14:paraId="00919A55">
      <w:pPr>
        <w:spacing w:line="400" w:lineRule="exact"/>
      </w:pPr>
      <w:r>
        <w:t>(6) 合力限幅</w:t>
      </w:r>
    </w:p>
    <w:p w14:paraId="7E0F12B7">
      <w:pPr>
        <w:spacing w:line="400" w:lineRule="exact"/>
        <w:jc w:val="center"/>
      </w:pPr>
      <w:r>
        <w:rPr>
          <w:rFonts w:ascii="Cambria Math" w:hAnsi="Cambria Math"/>
          <w:i/>
          <w:color w:val="000000"/>
          <w:sz w:val="24"/>
        </w:rPr>
        <w:t>F_total = F_rad + F_damp + F_tan + F_z   (四分量矢量叠加)</w:t>
      </w:r>
    </w:p>
    <w:p w14:paraId="033C3A04">
      <w:pPr>
        <w:spacing w:line="400" w:lineRule="exact"/>
        <w:jc w:val="center"/>
      </w:pPr>
      <w:r>
        <w:rPr>
          <w:rFonts w:ascii="Cambria Math" w:hAnsi="Cambria Math"/>
          <w:i/>
          <w:color w:val="000000"/>
          <w:sz w:val="24"/>
        </w:rPr>
        <w:t>if ||F|| &gt; 10.0 m/s^2:  F = F · (10.0 / ||F||)</w:t>
      </w:r>
    </w:p>
    <w:p w14:paraId="50B20DB6">
      <w:pPr>
        <w:spacing w:line="400" w:lineRule="exact"/>
      </w:pPr>
      <w:r>
        <w:t>限幅 10.0 m/s^2 确保障碍物斥力在最坏情况下能有效压制编队控制器的 4.0 m/s^2 上限。在正常飞行中，由于三次方曲线的远场柔和特性，合斥力通常远小于 1.0 m/s^2，对编队几乎没有可察觉的影响。</w:t>
      </w:r>
    </w:p>
    <w:p w14:paraId="6EA66413">
      <w:pPr>
        <w:spacing w:line="400" w:lineRule="exact"/>
      </w:pPr>
      <w:r>
        <w:t>(7) 与级联 PID 的集成</w:t>
      </w:r>
    </w:p>
    <w:p w14:paraId="07F10173">
      <w:pPr>
        <w:spacing w:line="400" w:lineRule="exact"/>
        <w:jc w:val="center"/>
      </w:pPr>
      <w:r>
        <w:rPr>
          <w:rFonts w:ascii="Cambria Math" w:hAnsi="Cambria Math"/>
          <w:i/>
          <w:color w:val="000000"/>
          <w:sz w:val="24"/>
        </w:rPr>
        <w:t>acc_des = Kp_v · (vel_des - vel) + a_rep_obs + a_rep_drone</w:t>
      </w:r>
    </w:p>
    <w:p w14:paraId="0A91783A">
      <w:pPr>
        <w:spacing w:line="400" w:lineRule="exact"/>
        <w:jc w:val="center"/>
      </w:pPr>
      <w:r>
        <w:rPr>
          <w:rFonts w:ascii="Cambria Math" w:hAnsi="Cambria Math"/>
          <w:i/>
          <w:color w:val="000000"/>
          <w:sz w:val="24"/>
        </w:rPr>
        <w:t>acc_des = clamp(acc_des, -4.0, 4.0)</w:t>
      </w:r>
    </w:p>
    <w:p w14:paraId="14BE487E">
      <w:pPr>
        <w:spacing w:line="400" w:lineRule="exact"/>
      </w:pPr>
      <w:r>
        <w:t>排斥加速度直接叠加到 PID 控制器的期望加速度中。总排斥力 = 机间 APF 排斥 + 障碍物排斥。PID 控制器的加速度限幅 (±4.0 m/s^2) 在障碍物排斥力叠加之后执行，这意味着当斥力超过 4.0 m/s^2 时，编队跟踪会暂时 [让步] 于避障安全。</w:t>
      </w:r>
    </w:p>
    <w:p w14:paraId="7CFCDD56">
      <w:pPr>
        <w:spacing w:line="400" w:lineRule="exact"/>
      </w:pPr>
      <w:r>
        <w:t>(8) 设计迭代对比</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21721F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440" w:type="dxa"/>
          </w:tcPr>
          <w:p w14:paraId="5F1E9825">
            <w:r>
              <w:rPr>
                <w:rFonts w:ascii="Times New Roman" w:hAnsi="Times New Roman"/>
                <w:b/>
                <w:color w:val="FFFFFF"/>
                <w:sz w:val="20"/>
              </w:rPr>
              <w:t>版本</w:t>
            </w:r>
          </w:p>
        </w:tc>
        <w:tc>
          <w:tcPr>
            <w:tcW w:w="1440" w:type="dxa"/>
          </w:tcPr>
          <w:p w14:paraId="6B1CC4B1">
            <w:r>
              <w:rPr>
                <w:rFonts w:ascii="Times New Roman" w:hAnsi="Times New Roman"/>
                <w:b/>
                <w:color w:val="FFFFFF"/>
                <w:sz w:val="20"/>
              </w:rPr>
              <w:t>力场公式</w:t>
            </w:r>
          </w:p>
        </w:tc>
        <w:tc>
          <w:tcPr>
            <w:tcW w:w="1440" w:type="dxa"/>
          </w:tcPr>
          <w:p w14:paraId="1CA903A9">
            <w:r>
              <w:rPr>
                <w:rFonts w:ascii="Times New Roman" w:hAnsi="Times New Roman"/>
                <w:b/>
                <w:color w:val="FFFFFF"/>
                <w:sz w:val="20"/>
              </w:rPr>
              <w:t>k_rep</w:t>
            </w:r>
          </w:p>
        </w:tc>
        <w:tc>
          <w:tcPr>
            <w:tcW w:w="1440" w:type="dxa"/>
          </w:tcPr>
          <w:p w14:paraId="495D0647">
            <w:r>
              <w:rPr>
                <w:rFonts w:ascii="Times New Roman" w:hAnsi="Times New Roman"/>
                <w:b/>
                <w:color w:val="FFFFFF"/>
                <w:sz w:val="20"/>
              </w:rPr>
              <w:t>d_safe</w:t>
            </w:r>
          </w:p>
        </w:tc>
        <w:tc>
          <w:tcPr>
            <w:tcW w:w="1440" w:type="dxa"/>
          </w:tcPr>
          <w:p w14:paraId="1D0EF42E">
            <w:r>
              <w:rPr>
                <w:rFonts w:ascii="Times New Roman" w:hAnsi="Times New Roman"/>
                <w:b/>
                <w:color w:val="FFFFFF"/>
                <w:sz w:val="20"/>
              </w:rPr>
              <w:t>F_max</w:t>
            </w:r>
          </w:p>
        </w:tc>
        <w:tc>
          <w:tcPr>
            <w:tcW w:w="1440" w:type="dxa"/>
          </w:tcPr>
          <w:p w14:paraId="2013F0EF">
            <w:r>
              <w:rPr>
                <w:rFonts w:ascii="Times New Roman" w:hAnsi="Times New Roman"/>
                <w:b/>
                <w:color w:val="FFFFFF"/>
                <w:sz w:val="20"/>
              </w:rPr>
              <w:t>主要缺陷</w:t>
            </w:r>
          </w:p>
        </w:tc>
      </w:tr>
      <w:tr w14:paraId="252C5D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440" w:type="dxa"/>
          </w:tcPr>
          <w:p w14:paraId="6CA62AC5">
            <w:r>
              <w:rPr>
                <w:rFonts w:ascii="Times New Roman" w:hAnsi="Times New Roman"/>
                <w:color w:val="000000"/>
                <w:sz w:val="20"/>
              </w:rPr>
              <w:t>v1</w:t>
            </w:r>
          </w:p>
        </w:tc>
        <w:tc>
          <w:tcPr>
            <w:tcW w:w="1440" w:type="dxa"/>
          </w:tcPr>
          <w:p w14:paraId="142AA3FF">
            <w:r>
              <w:rPr>
                <w:rFonts w:ascii="Times New Roman" w:hAnsi="Times New Roman"/>
                <w:color w:val="000000"/>
                <w:sz w:val="20"/>
              </w:rPr>
              <w:t>F = k·(1/d - 1/d_safe)/d^2</w:t>
            </w:r>
          </w:p>
        </w:tc>
        <w:tc>
          <w:tcPr>
            <w:tcW w:w="1440" w:type="dxa"/>
          </w:tcPr>
          <w:p w14:paraId="4F03F7B1">
            <w:r>
              <w:rPr>
                <w:rFonts w:ascii="Times New Roman" w:hAnsi="Times New Roman"/>
                <w:color w:val="000000"/>
                <w:sz w:val="20"/>
              </w:rPr>
              <w:t>5.0</w:t>
            </w:r>
          </w:p>
        </w:tc>
        <w:tc>
          <w:tcPr>
            <w:tcW w:w="1440" w:type="dxa"/>
          </w:tcPr>
          <w:p w14:paraId="64E26E52">
            <w:r>
              <w:rPr>
                <w:rFonts w:ascii="Times New Roman" w:hAnsi="Times New Roman"/>
                <w:color w:val="000000"/>
                <w:sz w:val="20"/>
              </w:rPr>
              <w:t>0.5 m</w:t>
            </w:r>
          </w:p>
        </w:tc>
        <w:tc>
          <w:tcPr>
            <w:tcW w:w="1440" w:type="dxa"/>
          </w:tcPr>
          <w:p w14:paraId="5EDE5870">
            <w:r>
              <w:rPr>
                <w:rFonts w:ascii="Times New Roman" w:hAnsi="Times New Roman"/>
                <w:color w:val="000000"/>
                <w:sz w:val="20"/>
              </w:rPr>
              <w:t>8.0</w:t>
            </w:r>
          </w:p>
        </w:tc>
        <w:tc>
          <w:tcPr>
            <w:tcW w:w="1440" w:type="dxa"/>
          </w:tcPr>
          <w:p w14:paraId="524572D3">
            <w:r>
              <w:rPr>
                <w:rFonts w:ascii="Times New Roman" w:hAnsi="Times New Roman"/>
                <w:color w:val="000000"/>
                <w:sz w:val="20"/>
              </w:rPr>
              <w:t>近表面力→∞，无人机被猛烈弹飞，编队打散</w:t>
            </w:r>
          </w:p>
        </w:tc>
      </w:tr>
      <w:tr w14:paraId="0107F4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440" w:type="dxa"/>
          </w:tcPr>
          <w:p w14:paraId="0216E4D1">
            <w:r>
              <w:rPr>
                <w:rFonts w:ascii="Times New Roman" w:hAnsi="Times New Roman"/>
                <w:color w:val="000000"/>
                <w:sz w:val="20"/>
              </w:rPr>
              <w:t>v2</w:t>
            </w:r>
          </w:p>
        </w:tc>
        <w:tc>
          <w:tcPr>
            <w:tcW w:w="1440" w:type="dxa"/>
          </w:tcPr>
          <w:p w14:paraId="03C2C0F0">
            <w:r>
              <w:rPr>
                <w:rFonts w:ascii="Times New Roman" w:hAnsi="Times New Roman"/>
                <w:color w:val="000000"/>
                <w:sz w:val="20"/>
              </w:rPr>
              <w:t>F = k·t^2</w:t>
            </w:r>
          </w:p>
        </w:tc>
        <w:tc>
          <w:tcPr>
            <w:tcW w:w="1440" w:type="dxa"/>
          </w:tcPr>
          <w:p w14:paraId="767E8C1A">
            <w:r>
              <w:rPr>
                <w:rFonts w:ascii="Times New Roman" w:hAnsi="Times New Roman"/>
                <w:color w:val="000000"/>
                <w:sz w:val="20"/>
              </w:rPr>
              <w:t>2.0</w:t>
            </w:r>
          </w:p>
        </w:tc>
        <w:tc>
          <w:tcPr>
            <w:tcW w:w="1440" w:type="dxa"/>
          </w:tcPr>
          <w:p w14:paraId="66042A03">
            <w:r>
              <w:rPr>
                <w:rFonts w:ascii="Times New Roman" w:hAnsi="Times New Roman"/>
                <w:color w:val="000000"/>
                <w:sz w:val="20"/>
              </w:rPr>
              <w:t>0.3 m</w:t>
            </w:r>
          </w:p>
        </w:tc>
        <w:tc>
          <w:tcPr>
            <w:tcW w:w="1440" w:type="dxa"/>
          </w:tcPr>
          <w:p w14:paraId="2A42DEDA">
            <w:r>
              <w:rPr>
                <w:rFonts w:ascii="Times New Roman" w:hAnsi="Times New Roman"/>
                <w:color w:val="000000"/>
                <w:sz w:val="20"/>
              </w:rPr>
              <w:t>3.0</w:t>
            </w:r>
          </w:p>
        </w:tc>
        <w:tc>
          <w:tcPr>
            <w:tcW w:w="1440" w:type="dxa"/>
          </w:tcPr>
          <w:p w14:paraId="6018048B">
            <w:r>
              <w:rPr>
                <w:rFonts w:ascii="Times New Roman" w:hAnsi="Times New Roman"/>
                <w:color w:val="000000"/>
                <w:sz w:val="20"/>
              </w:rPr>
              <w:t>表面力仅2.0，编队控制器4.0穿透</w:t>
            </w:r>
          </w:p>
        </w:tc>
      </w:tr>
      <w:tr w14:paraId="629F6C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440" w:type="dxa"/>
          </w:tcPr>
          <w:p w14:paraId="2EE864FC">
            <w:r>
              <w:rPr>
                <w:rFonts w:ascii="Times New Roman" w:hAnsi="Times New Roman"/>
                <w:color w:val="000000"/>
                <w:sz w:val="20"/>
              </w:rPr>
              <w:t>v3 (最终)</w:t>
            </w:r>
          </w:p>
        </w:tc>
        <w:tc>
          <w:tcPr>
            <w:tcW w:w="1440" w:type="dxa"/>
          </w:tcPr>
          <w:p w14:paraId="095ECCB1">
            <w:r>
              <w:rPr>
                <w:rFonts w:ascii="Times New Roman" w:hAnsi="Times New Roman"/>
                <w:color w:val="000000"/>
                <w:sz w:val="20"/>
              </w:rPr>
              <w:t>F = k·t^3 + 阻尼 + 切向 + Z轴</w:t>
            </w:r>
          </w:p>
        </w:tc>
        <w:tc>
          <w:tcPr>
            <w:tcW w:w="1440" w:type="dxa"/>
          </w:tcPr>
          <w:p w14:paraId="7E7B5F5E">
            <w:r>
              <w:rPr>
                <w:rFonts w:ascii="Times New Roman" w:hAnsi="Times New Roman"/>
                <w:color w:val="000000"/>
                <w:sz w:val="20"/>
              </w:rPr>
              <w:t>8.0</w:t>
            </w:r>
          </w:p>
        </w:tc>
        <w:tc>
          <w:tcPr>
            <w:tcW w:w="1440" w:type="dxa"/>
          </w:tcPr>
          <w:p w14:paraId="1985B318">
            <w:r>
              <w:rPr>
                <w:rFonts w:ascii="Times New Roman" w:hAnsi="Times New Roman"/>
                <w:color w:val="000000"/>
                <w:sz w:val="20"/>
              </w:rPr>
              <w:t>0.5 m</w:t>
            </w:r>
          </w:p>
        </w:tc>
        <w:tc>
          <w:tcPr>
            <w:tcW w:w="1440" w:type="dxa"/>
          </w:tcPr>
          <w:p w14:paraId="0B223AF5">
            <w:r>
              <w:rPr>
                <w:rFonts w:ascii="Times New Roman" w:hAnsi="Times New Roman"/>
                <w:color w:val="000000"/>
                <w:sz w:val="20"/>
              </w:rPr>
              <w:t>10.0</w:t>
            </w:r>
          </w:p>
        </w:tc>
        <w:tc>
          <w:tcPr>
            <w:tcW w:w="1440" w:type="dxa"/>
          </w:tcPr>
          <w:p w14:paraId="553F998F">
            <w:r>
              <w:rPr>
                <w:rFonts w:ascii="Times New Roman" w:hAnsi="Times New Roman"/>
                <w:color w:val="000000"/>
                <w:sz w:val="20"/>
              </w:rPr>
              <w:t>远场&lt;1.0不扰编队，近场8.0有效阻挡</w:t>
            </w:r>
          </w:p>
        </w:tc>
      </w:tr>
    </w:tbl>
    <w:p w14:paraId="499CA3BE">
      <w:pPr>
        <w:spacing w:line="400" w:lineRule="exact"/>
        <w:jc w:val="center"/>
      </w:pPr>
      <w:r>
        <w:rPr>
          <w:i/>
          <w:color w:val="AAAAAA"/>
          <w:sz w:val="22"/>
        </w:rPr>
        <w:t>[ 图片占位 — 三种力场曲线对比 (1/d^2 vs t^2 vs t^3) — plots/00_force_field_comparison.png ]</w:t>
      </w:r>
    </w:p>
    <w:p w14:paraId="6F8543A2">
      <w:pPr>
        <w:jc w:val="center"/>
      </w:pPr>
      <w:r>
        <w:rPr>
          <w:b/>
          <w:color w:val="000000"/>
          <w:sz w:val="20"/>
        </w:rPr>
        <w:t>图: 三种力场曲线对比 (1/d^2 vs t^2 vs t^3) — plots/00_force_field_comparison.png</w:t>
      </w:r>
    </w:p>
    <w:p w14:paraId="4E3E5D1E">
      <w:pPr>
        <w:pStyle w:val="5"/>
      </w:pPr>
      <w:r>
        <w:t>6.3.3 完整参数表</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14F990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356D41FC">
            <w:r>
              <w:rPr>
                <w:rFonts w:ascii="Times New Roman" w:hAnsi="Times New Roman"/>
                <w:b/>
                <w:color w:val="FFFFFF"/>
                <w:sz w:val="20"/>
              </w:rPr>
              <w:t>参数</w:t>
            </w:r>
          </w:p>
        </w:tc>
        <w:tc>
          <w:tcPr>
            <w:tcW w:w="2160" w:type="dxa"/>
          </w:tcPr>
          <w:p w14:paraId="6C57DA6A">
            <w:r>
              <w:rPr>
                <w:rFonts w:ascii="Times New Roman" w:hAnsi="Times New Roman"/>
                <w:b/>
                <w:color w:val="FFFFFF"/>
                <w:sz w:val="20"/>
              </w:rPr>
              <w:t>符号</w:t>
            </w:r>
          </w:p>
        </w:tc>
        <w:tc>
          <w:tcPr>
            <w:tcW w:w="2160" w:type="dxa"/>
          </w:tcPr>
          <w:p w14:paraId="76613258">
            <w:r>
              <w:rPr>
                <w:rFonts w:ascii="Times New Roman" w:hAnsi="Times New Roman"/>
                <w:b/>
                <w:color w:val="FFFFFF"/>
                <w:sz w:val="20"/>
              </w:rPr>
              <w:t>取值</w:t>
            </w:r>
          </w:p>
        </w:tc>
        <w:tc>
          <w:tcPr>
            <w:tcW w:w="2160" w:type="dxa"/>
          </w:tcPr>
          <w:p w14:paraId="72EFE178">
            <w:r>
              <w:rPr>
                <w:rFonts w:ascii="Times New Roman" w:hAnsi="Times New Roman"/>
                <w:b/>
                <w:color w:val="FFFFFF"/>
                <w:sz w:val="20"/>
              </w:rPr>
              <w:t>物理意义</w:t>
            </w:r>
          </w:p>
        </w:tc>
      </w:tr>
      <w:tr w14:paraId="717D8D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0DD3D61A">
            <w:r>
              <w:rPr>
                <w:rFonts w:ascii="Times New Roman" w:hAnsi="Times New Roman"/>
                <w:color w:val="000000"/>
                <w:sz w:val="20"/>
              </w:rPr>
              <w:t>安全距离</w:t>
            </w:r>
          </w:p>
        </w:tc>
        <w:tc>
          <w:tcPr>
            <w:tcW w:w="2160" w:type="dxa"/>
          </w:tcPr>
          <w:p w14:paraId="3963E478">
            <w:r>
              <w:rPr>
                <w:rFonts w:ascii="Times New Roman" w:hAnsi="Times New Roman"/>
                <w:color w:val="000000"/>
                <w:sz w:val="20"/>
              </w:rPr>
              <w:t>d_safe</w:t>
            </w:r>
          </w:p>
        </w:tc>
        <w:tc>
          <w:tcPr>
            <w:tcW w:w="2160" w:type="dxa"/>
          </w:tcPr>
          <w:p w14:paraId="35BA6CCE">
            <w:r>
              <w:rPr>
                <w:rFonts w:ascii="Times New Roman" w:hAnsi="Times New Roman"/>
                <w:color w:val="000000"/>
                <w:sz w:val="20"/>
              </w:rPr>
              <w:t>0.5 m</w:t>
            </w:r>
          </w:p>
        </w:tc>
        <w:tc>
          <w:tcPr>
            <w:tcW w:w="2160" w:type="dxa"/>
          </w:tcPr>
          <w:p w14:paraId="3915DC47">
            <w:r>
              <w:rPr>
                <w:rFonts w:ascii="Times New Roman" w:hAnsi="Times New Roman"/>
                <w:color w:val="000000"/>
                <w:sz w:val="20"/>
              </w:rPr>
              <w:t>排斥力开始作用的边界距离；0.5m 提供充裕的减速避障窗口</w:t>
            </w:r>
          </w:p>
        </w:tc>
      </w:tr>
      <w:tr w14:paraId="469B46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3D5F36D8">
            <w:r>
              <w:rPr>
                <w:rFonts w:ascii="Times New Roman" w:hAnsi="Times New Roman"/>
                <w:color w:val="000000"/>
                <w:sz w:val="20"/>
              </w:rPr>
              <w:t>径向排斥增益</w:t>
            </w:r>
          </w:p>
        </w:tc>
        <w:tc>
          <w:tcPr>
            <w:tcW w:w="2160" w:type="dxa"/>
          </w:tcPr>
          <w:p w14:paraId="2DE9993B">
            <w:r>
              <w:rPr>
                <w:rFonts w:ascii="Times New Roman" w:hAnsi="Times New Roman"/>
                <w:color w:val="000000"/>
                <w:sz w:val="20"/>
              </w:rPr>
              <w:t>k_rep</w:t>
            </w:r>
          </w:p>
        </w:tc>
        <w:tc>
          <w:tcPr>
            <w:tcW w:w="2160" w:type="dxa"/>
          </w:tcPr>
          <w:p w14:paraId="6ADB20E8">
            <w:r>
              <w:rPr>
                <w:rFonts w:ascii="Times New Roman" w:hAnsi="Times New Roman"/>
                <w:color w:val="000000"/>
                <w:sz w:val="20"/>
              </w:rPr>
              <w:t>8.0</w:t>
            </w:r>
          </w:p>
        </w:tc>
        <w:tc>
          <w:tcPr>
            <w:tcW w:w="2160" w:type="dxa"/>
          </w:tcPr>
          <w:p w14:paraId="446164AB">
            <w:r>
              <w:rPr>
                <w:rFonts w:ascii="Times New Roman" w:hAnsi="Times New Roman"/>
                <w:color w:val="000000"/>
                <w:sz w:val="20"/>
              </w:rPr>
              <w:t>表面处 (t=1) 的径向力峰值；8.0 &gt; 4.0 编队力，确保防穿透</w:t>
            </w:r>
          </w:p>
        </w:tc>
      </w:tr>
      <w:tr w14:paraId="31317D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35565AC8">
            <w:r>
              <w:rPr>
                <w:rFonts w:ascii="Times New Roman" w:hAnsi="Times New Roman"/>
                <w:color w:val="000000"/>
                <w:sz w:val="20"/>
              </w:rPr>
              <w:t>速度阻尼系数</w:t>
            </w:r>
          </w:p>
        </w:tc>
        <w:tc>
          <w:tcPr>
            <w:tcW w:w="2160" w:type="dxa"/>
          </w:tcPr>
          <w:p w14:paraId="56AE07FB">
            <w:r>
              <w:rPr>
                <w:rFonts w:ascii="Times New Roman" w:hAnsi="Times New Roman"/>
                <w:color w:val="000000"/>
                <w:sz w:val="20"/>
              </w:rPr>
              <w:t>α_damp</w:t>
            </w:r>
          </w:p>
        </w:tc>
        <w:tc>
          <w:tcPr>
            <w:tcW w:w="2160" w:type="dxa"/>
          </w:tcPr>
          <w:p w14:paraId="75C6E7CE">
            <w:r>
              <w:rPr>
                <w:rFonts w:ascii="Times New Roman" w:hAnsi="Times New Roman"/>
                <w:color w:val="000000"/>
                <w:sz w:val="20"/>
              </w:rPr>
              <w:t>0.6·k_rep</w:t>
            </w:r>
          </w:p>
        </w:tc>
        <w:tc>
          <w:tcPr>
            <w:tcW w:w="2160" w:type="dxa"/>
          </w:tcPr>
          <w:p w14:paraId="0F4606D2">
            <w:r>
              <w:rPr>
                <w:rFonts w:ascii="Times New Roman" w:hAnsi="Times New Roman"/>
                <w:color w:val="000000"/>
                <w:sz w:val="20"/>
              </w:rPr>
              <w:t>朝向障碍物速度的制动增益；0.6 平衡 [提前减速] 与 [不过度干预]</w:t>
            </w:r>
          </w:p>
        </w:tc>
      </w:tr>
      <w:tr w14:paraId="0557D2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54535FA1">
            <w:r>
              <w:rPr>
                <w:rFonts w:ascii="Times New Roman" w:hAnsi="Times New Roman"/>
                <w:color w:val="000000"/>
                <w:sz w:val="20"/>
              </w:rPr>
              <w:t>切向引导系数</w:t>
            </w:r>
          </w:p>
        </w:tc>
        <w:tc>
          <w:tcPr>
            <w:tcW w:w="2160" w:type="dxa"/>
          </w:tcPr>
          <w:p w14:paraId="14C423A5">
            <w:r>
              <w:rPr>
                <w:rFonts w:ascii="Times New Roman" w:hAnsi="Times New Roman"/>
                <w:color w:val="000000"/>
                <w:sz w:val="20"/>
              </w:rPr>
              <w:t>α_tan</w:t>
            </w:r>
          </w:p>
        </w:tc>
        <w:tc>
          <w:tcPr>
            <w:tcW w:w="2160" w:type="dxa"/>
          </w:tcPr>
          <w:p w14:paraId="34308A91">
            <w:r>
              <w:rPr>
                <w:rFonts w:ascii="Times New Roman" w:hAnsi="Times New Roman"/>
                <w:color w:val="000000"/>
                <w:sz w:val="20"/>
              </w:rPr>
              <w:t>0.35·k_rep</w:t>
            </w:r>
          </w:p>
        </w:tc>
        <w:tc>
          <w:tcPr>
            <w:tcW w:w="2160" w:type="dxa"/>
          </w:tcPr>
          <w:p w14:paraId="6DB25E46">
            <w:r>
              <w:rPr>
                <w:rFonts w:ascii="Times New Roman" w:hAnsi="Times New Roman"/>
                <w:color w:val="000000"/>
                <w:sz w:val="20"/>
              </w:rPr>
              <w:t>引导绕行的切向力比例；0.35 &lt; 0.6 确保径向排斥大于切向</w:t>
            </w:r>
          </w:p>
        </w:tc>
      </w:tr>
      <w:tr w14:paraId="751942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57720DF8">
            <w:r>
              <w:rPr>
                <w:rFonts w:ascii="Times New Roman" w:hAnsi="Times New Roman"/>
                <w:color w:val="000000"/>
                <w:sz w:val="20"/>
              </w:rPr>
              <w:t>Z 轴系数</w:t>
            </w:r>
          </w:p>
        </w:tc>
        <w:tc>
          <w:tcPr>
            <w:tcW w:w="2160" w:type="dxa"/>
          </w:tcPr>
          <w:p w14:paraId="4613F2B8">
            <w:r>
              <w:rPr>
                <w:rFonts w:ascii="Times New Roman" w:hAnsi="Times New Roman"/>
                <w:color w:val="000000"/>
                <w:sz w:val="20"/>
              </w:rPr>
              <w:t>α_z</w:t>
            </w:r>
          </w:p>
        </w:tc>
        <w:tc>
          <w:tcPr>
            <w:tcW w:w="2160" w:type="dxa"/>
          </w:tcPr>
          <w:p w14:paraId="47682C6E">
            <w:r>
              <w:rPr>
                <w:rFonts w:ascii="Times New Roman" w:hAnsi="Times New Roman"/>
                <w:color w:val="000000"/>
                <w:sz w:val="20"/>
              </w:rPr>
              <w:t>0.5·k_rep</w:t>
            </w:r>
          </w:p>
        </w:tc>
        <w:tc>
          <w:tcPr>
            <w:tcW w:w="2160" w:type="dxa"/>
          </w:tcPr>
          <w:p w14:paraId="7CCA90E5">
            <w:r>
              <w:rPr>
                <w:rFonts w:ascii="Times New Roman" w:hAnsi="Times New Roman"/>
                <w:color w:val="000000"/>
                <w:sz w:val="20"/>
              </w:rPr>
              <w:t>纵向力衰减；无人机通常可从上方飞越障碍物</w:t>
            </w:r>
          </w:p>
        </w:tc>
      </w:tr>
      <w:tr w14:paraId="51A77D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0FEA4A13">
            <w:r>
              <w:rPr>
                <w:rFonts w:ascii="Times New Roman" w:hAnsi="Times New Roman"/>
                <w:color w:val="000000"/>
                <w:sz w:val="20"/>
              </w:rPr>
              <w:t>力场上限</w:t>
            </w:r>
          </w:p>
        </w:tc>
        <w:tc>
          <w:tcPr>
            <w:tcW w:w="2160" w:type="dxa"/>
          </w:tcPr>
          <w:p w14:paraId="6842635D">
            <w:r>
              <w:rPr>
                <w:rFonts w:ascii="Times New Roman" w:hAnsi="Times New Roman"/>
                <w:color w:val="000000"/>
                <w:sz w:val="20"/>
              </w:rPr>
              <w:t>F_max</w:t>
            </w:r>
          </w:p>
        </w:tc>
        <w:tc>
          <w:tcPr>
            <w:tcW w:w="2160" w:type="dxa"/>
          </w:tcPr>
          <w:p w14:paraId="37376FEE">
            <w:r>
              <w:rPr>
                <w:rFonts w:ascii="Times New Roman" w:hAnsi="Times New Roman"/>
                <w:color w:val="000000"/>
                <w:sz w:val="20"/>
              </w:rPr>
              <w:t>10.0 m/s^2</w:t>
            </w:r>
          </w:p>
        </w:tc>
        <w:tc>
          <w:tcPr>
            <w:tcW w:w="2160" w:type="dxa"/>
          </w:tcPr>
          <w:p w14:paraId="1C3D0F86">
            <w:r>
              <w:rPr>
                <w:rFonts w:ascii="Times New Roman" w:hAnsi="Times New Roman"/>
                <w:color w:val="000000"/>
                <w:sz w:val="20"/>
              </w:rPr>
              <w:t>极限情况下的最大排斥加速度；&gt; 编队4.0, &lt; 物理极限</w:t>
            </w:r>
          </w:p>
        </w:tc>
      </w:tr>
      <w:tr w14:paraId="156AC2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642B3FA3">
            <w:r>
              <w:rPr>
                <w:rFonts w:ascii="Times New Roman" w:hAnsi="Times New Roman"/>
                <w:color w:val="000000"/>
                <w:sz w:val="20"/>
              </w:rPr>
              <w:t>切向触发比</w:t>
            </w:r>
          </w:p>
        </w:tc>
        <w:tc>
          <w:tcPr>
            <w:tcW w:w="2160" w:type="dxa"/>
          </w:tcPr>
          <w:p w14:paraId="7BF074D9">
            <w:r>
              <w:rPr>
                <w:rFonts w:ascii="Times New Roman" w:hAnsi="Times New Roman"/>
                <w:color w:val="000000"/>
                <w:sz w:val="20"/>
              </w:rPr>
              <w:t>β_tan</w:t>
            </w:r>
          </w:p>
        </w:tc>
        <w:tc>
          <w:tcPr>
            <w:tcW w:w="2160" w:type="dxa"/>
          </w:tcPr>
          <w:p w14:paraId="10455246">
            <w:r>
              <w:rPr>
                <w:rFonts w:ascii="Times New Roman" w:hAnsi="Times New Roman"/>
                <w:color w:val="000000"/>
                <w:sz w:val="20"/>
              </w:rPr>
              <w:t>0.7·d_safe</w:t>
            </w:r>
          </w:p>
        </w:tc>
        <w:tc>
          <w:tcPr>
            <w:tcW w:w="2160" w:type="dxa"/>
          </w:tcPr>
          <w:p w14:paraId="4B9B0F8B">
            <w:r>
              <w:rPr>
                <w:rFonts w:ascii="Times New Roman" w:hAnsi="Times New Roman"/>
                <w:color w:val="000000"/>
                <w:sz w:val="20"/>
              </w:rPr>
              <w:t>切向引导在距表面 70% 安全距离处启动；给绕行留出反应时间</w:t>
            </w:r>
          </w:p>
        </w:tc>
      </w:tr>
    </w:tbl>
    <w:p w14:paraId="1FEBFE7D">
      <w:pPr>
        <w:pStyle w:val="4"/>
      </w:pPr>
      <w:r>
        <w:t>6.4 RViz 可视化</w:t>
      </w:r>
    </w:p>
    <w:p w14:paraId="57D70E02">
      <w:pPr>
        <w:spacing w:line="400" w:lineRule="exact"/>
      </w:pPr>
      <w:r>
        <w:t>使用 visualization_msgs::Marker::CYLINDER 消息将障碍物渲染为半透明红色圆柱，发布者采用 Transient Local QoS (depth=20)，确保 RViz 后连接也能收到完整标记。标记分为初始发布（含 DELETEALL 清除旧标记）和周期性重发（每 10 步 ≈ 100 ms），避免 RViz Reset 后障碍物消失。</w:t>
      </w:r>
    </w:p>
    <w:p w14:paraId="79222EB7">
      <w:pPr>
        <w:pStyle w:val="4"/>
      </w:pPr>
      <w:r>
        <w:t>6.5 高保真度集群数值模拟与 CORA 形式化证明</w:t>
      </w:r>
    </w:p>
    <w:p w14:paraId="0110B350">
      <w:pPr>
        <w:spacing w:line="400" w:lineRule="exact"/>
      </w:pPr>
      <w:r>
        <w:t>在 MATLAB 环境注入阵风扰动和下洗气流干扰，对比 RK4 与前向欧拉法的全机群漂移误差。CORA 多机验证通过相对状态空间投影和管道分离定理，证明了 5 机集群即使在极度收缩时也不会发生空中相撞。</w:t>
      </w:r>
    </w:p>
    <w:p w14:paraId="75A5E04C">
      <w:pPr>
        <w:spacing w:line="400" w:lineRule="exact"/>
        <w:jc w:val="center"/>
      </w:pPr>
      <w:r>
        <w:rPr>
          <w:i/>
          <w:color w:val="AAAAAA"/>
          <w:sz w:val="22"/>
        </w:rPr>
        <w:t>[ 图片占位 — MATLAB 5 机集群数值模拟 — 带阵风+下洗气流+势场避障 ]</w:t>
      </w:r>
    </w:p>
    <w:p w14:paraId="0F2C03F9">
      <w:pPr>
        <w:jc w:val="center"/>
      </w:pPr>
      <w:r>
        <w:rPr>
          <w:b/>
          <w:color w:val="000000"/>
          <w:sz w:val="20"/>
        </w:rPr>
        <w:t>图: MATLAB 5 机集群数值模拟 — 带阵风+下洗气流+势场避障</w:t>
      </w:r>
    </w:p>
    <w:p w14:paraId="6F79B07A">
      <w:pPr>
        <w:spacing w:line="400" w:lineRule="exact"/>
        <w:jc w:val="center"/>
      </w:pPr>
      <w:r>
        <w:rPr>
          <w:i/>
          <w:color w:val="AAAAAA"/>
          <w:sz w:val="22"/>
        </w:rPr>
        <w:t>[ 图片占位 — CORA 相对误差可达集 — 5 机集群安全证明 ]</w:t>
      </w:r>
    </w:p>
    <w:p w14:paraId="72AA6978">
      <w:pPr>
        <w:jc w:val="center"/>
      </w:pPr>
      <w:r>
        <w:rPr>
          <w:b/>
          <w:color w:val="000000"/>
          <w:sz w:val="20"/>
        </w:rPr>
        <w:t>图: CORA 相对误差可达集 — 5 机集群安全证明</w:t>
      </w:r>
    </w:p>
    <w:p w14:paraId="07BA7815">
      <w:r>
        <w:br w:type="page"/>
      </w:r>
    </w:p>
    <w:p w14:paraId="293FE1CE">
      <w:pPr>
        <w:pStyle w:val="3"/>
      </w:pPr>
      <w:r>
        <w:t>七. 运行时安全监视器 (SafetyMonitor)</w:t>
      </w:r>
    </w:p>
    <w:p w14:paraId="371797F3">
      <w:pPr>
        <w:pStyle w:val="4"/>
      </w:pPr>
      <w:r>
        <w:t>7.1 设计动机与理论基础</w:t>
      </w:r>
    </w:p>
    <w:p w14:paraId="48A047ED">
      <w:pPr>
        <w:spacing w:line="400" w:lineRule="exact"/>
      </w:pPr>
      <w:r>
        <w:t>传统的仿真验证依赖 [跑完看结果] 的事后分析范式——仿真结束后人工检查日志或可视化回放，判断是否存在碰撞、失控或发散。这种方式存在三个根本性缺陷：</w:t>
      </w:r>
    </w:p>
    <w:p w14:paraId="202C13A4">
      <w:pPr>
        <w:spacing w:line="400" w:lineRule="exact"/>
      </w:pPr>
      <w:r>
        <w:t>(1) 缺乏实时性：仿真过程中无法获知安全状态，如果出现数值发散，可能浪费大量计算时间才在事后发现；特别是对于临界步长附近的仿真，可能在运行数十分钟后才发散。</w:t>
      </w:r>
    </w:p>
    <w:p w14:paraId="72FD6BE7">
      <w:pPr>
        <w:spacing w:line="400" w:lineRule="exact"/>
      </w:pPr>
      <w:r>
        <w:t>(2) 缺乏量化指标：[无人机有没有撞] 是一个二值问题，但 [无人机离撞还有多远] 才是安全分析真正关心的连续量。单一的碰撞检测无法提供安全裕度的渐近信息。</w:t>
      </w:r>
    </w:p>
    <w:p w14:paraId="6F7E6A85">
      <w:pPr>
        <w:spacing w:line="400" w:lineRule="exact"/>
      </w:pPr>
      <w:r>
        <w:t>(3) 缺乏可复现性：不同仿真运行之间没有统一的 [安全分数]，无法进行严格的量化对比。例如无法回答 [Euler 在 dt=0.03 时比 RK4 危险多少] 这类问题。</w:t>
      </w:r>
    </w:p>
    <w:p w14:paraId="5E76D565">
      <w:pPr>
        <w:spacing w:line="400" w:lineRule="exact"/>
      </w:pPr>
      <w:r>
        <w:t>SafetyMonitor 的设计正是为了解决这三个问题。它将安全条件表达为时态逻辑中的不变式 (Invariant) □(condition)——[在整个仿真过程中，条件必须始终为真]，在每一时间步自动检查所有定义的 □不变式，跟踪违规事件，计算全局合规率作为安全分数。</w:t>
      </w:r>
    </w:p>
    <w:p w14:paraId="030CD897">
      <w:pPr>
        <w:pStyle w:val="4"/>
      </w:pPr>
      <w:r>
        <w:t>7.2 安全条件的形式化定义</w:t>
      </w:r>
    </w:p>
    <w:p w14:paraId="548091FB">
      <w:pPr>
        <w:spacing w:line="400" w:lineRule="exact"/>
      </w:pPr>
      <w:r>
        <w:t>定义了四个层次的安全条件，其中前三个属于 [硬安全 (Hard Safety)]——一旦违反就意味着系统处于不可接受的危险状态；第四个属于 [软诊断 (Diagnostic)]——用于诊断数值求解器的稳定性但不直接等同于安全事故。</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15F988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1046AA82">
            <w:r>
              <w:rPr>
                <w:rFonts w:ascii="Times New Roman" w:hAnsi="Times New Roman"/>
                <w:b/>
                <w:color w:val="FFFFFF"/>
                <w:sz w:val="20"/>
              </w:rPr>
              <w:t>条件编号</w:t>
            </w:r>
          </w:p>
        </w:tc>
        <w:tc>
          <w:tcPr>
            <w:tcW w:w="1728" w:type="dxa"/>
          </w:tcPr>
          <w:p w14:paraId="4308BCBC">
            <w:r>
              <w:rPr>
                <w:rFonts w:ascii="Times New Roman" w:hAnsi="Times New Roman"/>
                <w:b/>
                <w:color w:val="FFFFFF"/>
                <w:sz w:val="20"/>
              </w:rPr>
              <w:t>形式化定义</w:t>
            </w:r>
          </w:p>
        </w:tc>
        <w:tc>
          <w:tcPr>
            <w:tcW w:w="1728" w:type="dxa"/>
          </w:tcPr>
          <w:p w14:paraId="33C747E3">
            <w:r>
              <w:rPr>
                <w:rFonts w:ascii="Times New Roman" w:hAnsi="Times New Roman"/>
                <w:b/>
                <w:color w:val="FFFFFF"/>
                <w:sz w:val="20"/>
              </w:rPr>
              <w:t>阈值</w:t>
            </w:r>
          </w:p>
        </w:tc>
        <w:tc>
          <w:tcPr>
            <w:tcW w:w="1728" w:type="dxa"/>
          </w:tcPr>
          <w:p w14:paraId="6AFB846E">
            <w:r>
              <w:rPr>
                <w:rFonts w:ascii="Times New Roman" w:hAnsi="Times New Roman"/>
                <w:b/>
                <w:color w:val="FFFFFF"/>
                <w:sz w:val="20"/>
              </w:rPr>
              <w:t>物理含义</w:t>
            </w:r>
          </w:p>
        </w:tc>
        <w:tc>
          <w:tcPr>
            <w:tcW w:w="1728" w:type="dxa"/>
          </w:tcPr>
          <w:p w14:paraId="17A1345D">
            <w:r>
              <w:rPr>
                <w:rFonts w:ascii="Times New Roman" w:hAnsi="Times New Roman"/>
                <w:b/>
                <w:color w:val="FFFFFF"/>
                <w:sz w:val="20"/>
              </w:rPr>
              <w:t>安全类型</w:t>
            </w:r>
          </w:p>
        </w:tc>
      </w:tr>
      <w:tr w14:paraId="7C6A21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571706AC">
            <w:r>
              <w:rPr>
                <w:rFonts w:ascii="Times New Roman" w:hAnsi="Times New Roman"/>
                <w:color w:val="000000"/>
                <w:sz w:val="20"/>
              </w:rPr>
              <w:t>C1 (碰撞安全)</w:t>
            </w:r>
          </w:p>
        </w:tc>
        <w:tc>
          <w:tcPr>
            <w:tcW w:w="1728" w:type="dxa"/>
          </w:tcPr>
          <w:p w14:paraId="4E66B8F2">
            <w:r>
              <w:rPr>
                <w:rFonts w:ascii="Times New Roman" w:hAnsi="Times New Roman"/>
                <w:color w:val="000000"/>
                <w:sz w:val="20"/>
              </w:rPr>
              <w:t>□(min d_surf &gt; 0)</w:t>
            </w:r>
          </w:p>
        </w:tc>
        <w:tc>
          <w:tcPr>
            <w:tcW w:w="1728" w:type="dxa"/>
          </w:tcPr>
          <w:p w14:paraId="0E1F7D00">
            <w:r>
              <w:rPr>
                <w:rFonts w:ascii="Times New Roman" w:hAnsi="Times New Roman"/>
                <w:color w:val="000000"/>
                <w:sz w:val="20"/>
              </w:rPr>
              <w:t>d_surf &gt; 0</w:t>
            </w:r>
          </w:p>
        </w:tc>
        <w:tc>
          <w:tcPr>
            <w:tcW w:w="1728" w:type="dxa"/>
          </w:tcPr>
          <w:p w14:paraId="5938E936">
            <w:r>
              <w:rPr>
                <w:rFonts w:ascii="Times New Roman" w:hAnsi="Times New Roman"/>
                <w:color w:val="000000"/>
                <w:sz w:val="20"/>
              </w:rPr>
              <w:t>无人机到最近障碍物表面的距离始终为正</w:t>
            </w:r>
          </w:p>
        </w:tc>
        <w:tc>
          <w:tcPr>
            <w:tcW w:w="1728" w:type="dxa"/>
          </w:tcPr>
          <w:p w14:paraId="6980484D">
            <w:r>
              <w:rPr>
                <w:rFonts w:ascii="Times New Roman" w:hAnsi="Times New Roman"/>
                <w:color w:val="000000"/>
                <w:sz w:val="20"/>
              </w:rPr>
              <w:t>硬安全</w:t>
            </w:r>
          </w:p>
        </w:tc>
      </w:tr>
      <w:tr w14:paraId="02C7F5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1A8A63C4">
            <w:r>
              <w:rPr>
                <w:rFonts w:ascii="Times New Roman" w:hAnsi="Times New Roman"/>
                <w:color w:val="000000"/>
                <w:sz w:val="20"/>
              </w:rPr>
              <w:t>C2 (速度安全)</w:t>
            </w:r>
          </w:p>
        </w:tc>
        <w:tc>
          <w:tcPr>
            <w:tcW w:w="1728" w:type="dxa"/>
          </w:tcPr>
          <w:p w14:paraId="099E5CDA">
            <w:r>
              <w:rPr>
                <w:rFonts w:ascii="Times New Roman" w:hAnsi="Times New Roman"/>
                <w:color w:val="000000"/>
                <w:sz w:val="20"/>
              </w:rPr>
              <w:t>□(|v_i| &lt; v_max)</w:t>
            </w:r>
          </w:p>
        </w:tc>
        <w:tc>
          <w:tcPr>
            <w:tcW w:w="1728" w:type="dxa"/>
          </w:tcPr>
          <w:p w14:paraId="5DC72043">
            <w:r>
              <w:rPr>
                <w:rFonts w:ascii="Times New Roman" w:hAnsi="Times New Roman"/>
                <w:color w:val="000000"/>
                <w:sz w:val="20"/>
              </w:rPr>
              <w:t>v_max = 2.5 m/s</w:t>
            </w:r>
          </w:p>
        </w:tc>
        <w:tc>
          <w:tcPr>
            <w:tcW w:w="1728" w:type="dxa"/>
          </w:tcPr>
          <w:p w14:paraId="7D6CF9EE">
            <w:r>
              <w:rPr>
                <w:rFonts w:ascii="Times New Roman" w:hAnsi="Times New Roman"/>
                <w:color w:val="000000"/>
                <w:sz w:val="20"/>
              </w:rPr>
              <w:t>线速度不超过安全上限</w:t>
            </w:r>
          </w:p>
        </w:tc>
        <w:tc>
          <w:tcPr>
            <w:tcW w:w="1728" w:type="dxa"/>
          </w:tcPr>
          <w:p w14:paraId="62DF10E6">
            <w:r>
              <w:rPr>
                <w:rFonts w:ascii="Times New Roman" w:hAnsi="Times New Roman"/>
                <w:color w:val="000000"/>
                <w:sz w:val="20"/>
              </w:rPr>
              <w:t>硬安全</w:t>
            </w:r>
          </w:p>
        </w:tc>
      </w:tr>
      <w:tr w14:paraId="435400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23D739E6">
            <w:r>
              <w:rPr>
                <w:rFonts w:ascii="Times New Roman" w:hAnsi="Times New Roman"/>
                <w:color w:val="000000"/>
                <w:sz w:val="20"/>
              </w:rPr>
              <w:t>C3 (姿态安全)</w:t>
            </w:r>
          </w:p>
        </w:tc>
        <w:tc>
          <w:tcPr>
            <w:tcW w:w="1728" w:type="dxa"/>
          </w:tcPr>
          <w:p w14:paraId="621DC77E">
            <w:r>
              <w:rPr>
                <w:rFonts w:ascii="Times New Roman" w:hAnsi="Times New Roman"/>
                <w:color w:val="000000"/>
                <w:sz w:val="20"/>
              </w:rPr>
              <w:t>□(|θ_i| &lt; θ_max)</w:t>
            </w:r>
          </w:p>
        </w:tc>
        <w:tc>
          <w:tcPr>
            <w:tcW w:w="1728" w:type="dxa"/>
          </w:tcPr>
          <w:p w14:paraId="37E4921B">
            <w:r>
              <w:rPr>
                <w:rFonts w:ascii="Times New Roman" w:hAnsi="Times New Roman"/>
                <w:color w:val="000000"/>
                <w:sz w:val="20"/>
              </w:rPr>
              <w:t>θ_max = 0.8 rad</w:t>
            </w:r>
          </w:p>
        </w:tc>
        <w:tc>
          <w:tcPr>
            <w:tcW w:w="1728" w:type="dxa"/>
          </w:tcPr>
          <w:p w14:paraId="180B9109">
            <w:r>
              <w:rPr>
                <w:rFonts w:ascii="Times New Roman" w:hAnsi="Times New Roman"/>
                <w:color w:val="000000"/>
                <w:sz w:val="20"/>
              </w:rPr>
              <w:t>倾角不超过恢复能力边界</w:t>
            </w:r>
          </w:p>
        </w:tc>
        <w:tc>
          <w:tcPr>
            <w:tcW w:w="1728" w:type="dxa"/>
          </w:tcPr>
          <w:p w14:paraId="3F1A1A61">
            <w:r>
              <w:rPr>
                <w:rFonts w:ascii="Times New Roman" w:hAnsi="Times New Roman"/>
                <w:color w:val="000000"/>
                <w:sz w:val="20"/>
              </w:rPr>
              <w:t>硬安全</w:t>
            </w:r>
          </w:p>
        </w:tc>
      </w:tr>
      <w:tr w14:paraId="13EE5B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61BCDD01">
            <w:r>
              <w:rPr>
                <w:rFonts w:ascii="Times New Roman" w:hAnsi="Times New Roman"/>
                <w:color w:val="000000"/>
                <w:sz w:val="20"/>
              </w:rPr>
              <w:t>C4 (能量漂移)</w:t>
            </w:r>
          </w:p>
        </w:tc>
        <w:tc>
          <w:tcPr>
            <w:tcW w:w="1728" w:type="dxa"/>
          </w:tcPr>
          <w:p w14:paraId="35412BCF">
            <w:r>
              <w:rPr>
                <w:rFonts w:ascii="Times New Roman" w:hAnsi="Times New Roman"/>
                <w:color w:val="000000"/>
                <w:sz w:val="20"/>
              </w:rPr>
              <w:t>□(|ΔE/Δt| &lt; ε)</w:t>
            </w:r>
          </w:p>
        </w:tc>
        <w:tc>
          <w:tcPr>
            <w:tcW w:w="1728" w:type="dxa"/>
          </w:tcPr>
          <w:p w14:paraId="770A6049">
            <w:r>
              <w:rPr>
                <w:rFonts w:ascii="Times New Roman" w:hAnsi="Times New Roman"/>
                <w:color w:val="000000"/>
                <w:sz w:val="20"/>
              </w:rPr>
              <w:t>ε = 0.01 J/步</w:t>
            </w:r>
          </w:p>
        </w:tc>
        <w:tc>
          <w:tcPr>
            <w:tcW w:w="1728" w:type="dxa"/>
          </w:tcPr>
          <w:p w14:paraId="75C91234">
            <w:r>
              <w:rPr>
                <w:rFonts w:ascii="Times New Roman" w:hAnsi="Times New Roman"/>
                <w:color w:val="000000"/>
                <w:sz w:val="20"/>
              </w:rPr>
              <w:t>数值求解器不注入虚假能量</w:t>
            </w:r>
          </w:p>
        </w:tc>
        <w:tc>
          <w:tcPr>
            <w:tcW w:w="1728" w:type="dxa"/>
          </w:tcPr>
          <w:p w14:paraId="7C8ADABF">
            <w:r>
              <w:rPr>
                <w:rFonts w:ascii="Times New Roman" w:hAnsi="Times New Roman"/>
                <w:color w:val="000000"/>
                <w:sz w:val="20"/>
              </w:rPr>
              <w:t>软诊断</w:t>
            </w:r>
          </w:p>
        </w:tc>
      </w:tr>
    </w:tbl>
    <w:p w14:paraId="1A79F62C">
      <w:pPr>
        <w:spacing w:line="400" w:lineRule="exact"/>
      </w:pPr>
      <w:r>
        <w:t>能量漂移条件不计入安全分数，因为它是求解器行为的 [症状] 而非 [直接威胁]。例如，隐式欧拉法的数值阻尼会导致能量单调衰减，但无人机本身仍然安全飞行。将此条件纳入安全分数会导致对隐式方法的 [不公平贬低]。</w:t>
      </w:r>
    </w:p>
    <w:p w14:paraId="7C7D89C5">
      <w:pPr>
        <w:pStyle w:val="4"/>
      </w:pPr>
      <w:r>
        <w:t>7.3 能量计算方法</w:t>
      </w:r>
    </w:p>
    <w:p w14:paraId="6382D788">
      <w:pPr>
        <w:spacing w:line="400" w:lineRule="exact"/>
      </w:pPr>
      <w:r>
        <w:t>每架无人机的总机械能 E 由三项构成：平动动能、转动动能和重力势能。这一能量函数是后续所有能量分析（包括能量漂移检测和求解器稳定性评估）的基础。</w:t>
      </w:r>
    </w:p>
    <w:p w14:paraId="1CB0A43F">
      <w:pPr>
        <w:spacing w:line="400" w:lineRule="exact"/>
        <w:jc w:val="center"/>
      </w:pPr>
      <w:r>
        <w:rPr>
          <w:rFonts w:ascii="Cambria Math" w:hAnsi="Cambria Math"/>
          <w:i/>
          <w:color w:val="000000"/>
          <w:sz w:val="24"/>
        </w:rPr>
        <w:t>E_trans = (1/2) · m · ||v||^2</w:t>
      </w:r>
    </w:p>
    <w:p w14:paraId="0C1E6484">
      <w:pPr>
        <w:spacing w:line="400" w:lineRule="exact"/>
        <w:jc w:val="center"/>
      </w:pPr>
      <w:r>
        <w:rPr>
          <w:rFonts w:ascii="Cambria Math" w:hAnsi="Cambria Math"/>
          <w:i/>
          <w:color w:val="000000"/>
          <w:sz w:val="24"/>
        </w:rPr>
        <w:t>E_rot = (1/2) · ω^T · I · ω</w:t>
      </w:r>
    </w:p>
    <w:p w14:paraId="54D7C009">
      <w:pPr>
        <w:spacing w:line="400" w:lineRule="exact"/>
        <w:jc w:val="center"/>
      </w:pPr>
      <w:r>
        <w:rPr>
          <w:rFonts w:ascii="Cambria Math" w:hAnsi="Cambria Math"/>
          <w:i/>
          <w:color w:val="000000"/>
          <w:sz w:val="24"/>
        </w:rPr>
        <w:t>E_pot = m · g · z</w:t>
      </w:r>
    </w:p>
    <w:p w14:paraId="246FB0EA">
      <w:pPr>
        <w:spacing w:line="400" w:lineRule="exact"/>
        <w:jc w:val="center"/>
      </w:pPr>
      <w:r>
        <w:rPr>
          <w:rFonts w:ascii="Cambria Math" w:hAnsi="Cambria Math"/>
          <w:i/>
          <w:color w:val="000000"/>
          <w:sz w:val="24"/>
        </w:rPr>
        <w:t>E = E_trans + E_rot + E_pot</w:t>
      </w:r>
    </w:p>
    <w:p w14:paraId="5D35085B">
      <w:pPr>
        <w:spacing w:line="400" w:lineRule="exact"/>
      </w:pPr>
      <w:r>
        <w:t>每步计算当前能量与上一步能量的绝对差 |E_i - E_{i-1}|。对于理想连续系统，在无外力做功和非保守力作用下，总机械能应守恒。离散数值积分引入的误差表现为能量的虚假变化——显式前向欧拉法注入能量（漂移为正），隐式欧拉法耗散能量（漂移为负），高阶 RK4 近似守恒。</w:t>
      </w:r>
    </w:p>
    <w:p w14:paraId="2477F110">
      <w:pPr>
        <w:spacing w:line="400" w:lineRule="exact"/>
      </w:pPr>
      <w:r>
        <w:t>在实际实现中，prev_energy_ 向量在首次调用 evaluateStep() 时 [惰性初始化] (lazy init)，使用当前状态的物理参数计算初始能量。这避免了在构造函数中访问尚未初始化的状态数据。</w:t>
      </w:r>
    </w:p>
    <w:p w14:paraId="2968A2F9">
      <w:pPr>
        <w:pStyle w:val="4"/>
      </w:pPr>
      <w:r>
        <w:t>7.4 安全分数体系</w:t>
      </w:r>
    </w:p>
    <w:p w14:paraId="4400A816">
      <w:pPr>
        <w:spacing w:line="400" w:lineRule="exact"/>
      </w:pPr>
      <w:r>
        <w:t>安全分数的设计遵循 [木桶原理]——系统的整体安全水平取决于最薄弱的环节。因此定义每种安全条件的合规率为合规步数除以总检查步数，综合分数取各硬安全条件合规率的最小值：</w:t>
      </w:r>
    </w:p>
    <w:p w14:paraId="6DA9BAA6">
      <w:pPr>
        <w:spacing w:line="400" w:lineRule="exact"/>
        <w:jc w:val="center"/>
      </w:pPr>
      <w:r>
        <w:rPr>
          <w:rFonts w:ascii="Cambria Math" w:hAnsi="Cambria Math"/>
          <w:i/>
          <w:color w:val="000000"/>
          <w:sz w:val="24"/>
        </w:rPr>
        <w:t>compliance_c = N_compliant_c / N_total_c</w:t>
      </w:r>
    </w:p>
    <w:p w14:paraId="23542C25">
      <w:pPr>
        <w:spacing w:line="400" w:lineRule="exact"/>
        <w:jc w:val="center"/>
      </w:pPr>
      <w:r>
        <w:rPr>
          <w:rFonts w:ascii="Cambria Math" w:hAnsi="Cambria Math"/>
          <w:i/>
          <w:color w:val="000000"/>
          <w:sz w:val="24"/>
        </w:rPr>
        <w:t>where c ∈ {collision, velocity, attitude, energy}</w:t>
      </w:r>
    </w:p>
    <w:p w14:paraId="06C08455">
      <w:pPr>
        <w:spacing w:line="400" w:lineRule="exact"/>
        <w:jc w:val="center"/>
      </w:pPr>
      <w:r>
        <w:rPr>
          <w:rFonts w:ascii="Cambria Math" w:hAnsi="Cambria Math"/>
          <w:i/>
          <w:color w:val="000000"/>
          <w:sz w:val="24"/>
        </w:rPr>
        <w:t>overall_score = min(compliance_collision, compliance_velocity, compliance_attitude)</w:t>
      </w:r>
    </w:p>
    <w:p w14:paraId="2084ACCA">
      <w:pPr>
        <w:spacing w:line="400" w:lineRule="exact"/>
      </w:pPr>
      <w:r>
        <w:t>例如，某次仿真中：碰撞合规率 = 0.995，速度合规率 = 1.000，姿态合规率 = 0.850，则综合分数为 0.850——姿态是最薄弱的环节。这种 [取最小值] 的设计使得安全分数具有[任何单项违规即拉低全局分数] 的敏感性，能够精确反映系统在安全边界附近的行为。</w:t>
      </w:r>
    </w:p>
    <w:p w14:paraId="05B2A865">
      <w:pPr>
        <w:pStyle w:val="4"/>
      </w:pPr>
      <w:r>
        <w:t>7.5 预热机制 (Warmup)</w:t>
      </w:r>
    </w:p>
    <w:p w14:paraId="3C54C9F8">
      <w:pPr>
        <w:spacing w:line="400" w:lineRule="exact"/>
      </w:pPr>
      <w:r>
        <w:t>仿真启动时，无人机的初始位置可能与障碍物非常接近——例如初始状态中某架无人机恰好位于最近的障碍物 0.2 m 处。如果从 t=0 开始就记录碰撞违规，会导致安全日志中充斥着[虚假违规]——这些违规是初始化的结果，而非飞行过程中的真实碰撞。</w:t>
      </w:r>
    </w:p>
    <w:p w14:paraId="14E34DA2">
      <w:pPr>
        <w:spacing w:line="400" w:lineRule="exact"/>
      </w:pPr>
      <w:r>
        <w:t>预热机制通过 safety.warmup_time 参数（默认 2.0 s）解决这个问题。在 t &lt; warmup_time 期间，碰撞检查和姿态检查被暂时禁用。速度和能量漂移监控不受影响——它们在 wamup 期间仍正常运作。一旦超过预热时间，所有检查恢复正常。</w:t>
      </w:r>
    </w:p>
    <w:p w14:paraId="747F134D">
      <w:pPr>
        <w:pStyle w:val="4"/>
      </w:pPr>
      <w:r>
        <w:t>7.6 输出机制详解</w:t>
      </w:r>
    </w:p>
    <w:p w14:paraId="0620BB51">
      <w:pPr>
        <w:spacing w:line="400" w:lineRule="exact"/>
      </w:pPr>
      <w:r>
        <w:t>SafetyMonitor 提供四层输出机制，分别面向不同的使用场景：</w:t>
      </w:r>
    </w:p>
    <w:p w14:paraId="21F5D64D">
      <w:pPr>
        <w:spacing w:line="400" w:lineRule="exact"/>
      </w:pPr>
      <w:r>
        <w:t>(1) 实时终端输出 (verbose 模式): 每次检测到违规时立即 fprintf 到 stderr。格式为 [SAFETY] t=X.XX drone=N CONDITION actual &gt; limit。适合交互式调试和演示——研发者可以实时看到 [刚刚发生了什么]。</w:t>
      </w:r>
    </w:p>
    <w:p w14:paraId="4EE02C17">
      <w:pPr>
        <w:spacing w:line="400" w:lineRule="exact"/>
      </w:pPr>
      <w:r>
        <w:t>(2) safety_log.csv: 完整违规记录表，每行一条违规。列包括: sim_time, drone_id, condition, actual_value, limit, message。可用于事后分析和 Python 脚本批量处理。示例行: [1.5000,0,VELOCITY,6.4600,2.5000,|v|=6.460]。</w:t>
      </w:r>
    </w:p>
    <w:p w14:paraId="789C5FC1">
      <w:pPr>
        <w:spacing w:line="400" w:lineRule="exact"/>
      </w:pPr>
      <w:r>
        <w:t>(3) experiment_metrics.csv: 聚合指标表，每行包含六维定量指标: energy_drift_rate, min_obstacle_dist, max_velocity, max_attitude, rms_position_error, avg_compute_ms。专为批量实验设计——150 次实验的指标可通过此文件汇总为一张对比表。</w:t>
      </w:r>
    </w:p>
    <w:p w14:paraId="34508B66">
      <w:pPr>
        <w:spacing w:line="400" w:lineRule="exact"/>
      </w:pPr>
      <w:r>
        <w:t>(4) 关机摘要 (Destructor): 在节点析构时自动写入 safety_log.csv 并打印四个维度的合规率。格式为彩色 ANSI 文本，清晰标识各维度分数。即使程序被 Ctrl+C 中断，此摘要也会在析构函数中执行，确保数据不丢失。</w:t>
      </w:r>
    </w:p>
    <w:p w14:paraId="235162B2">
      <w:pPr>
        <w:pStyle w:val="4"/>
      </w:pPr>
      <w:r>
        <w:t>7.7 性能影响分析</w:t>
      </w:r>
    </w:p>
    <w:p w14:paraId="74660C47">
      <w:pPr>
        <w:spacing w:line="400" w:lineRule="exact"/>
      </w:pPr>
      <w:r>
        <w:t>SafetyMonitor 的每步开销主要由三部分组成：</w:t>
      </w:r>
    </w:p>
    <w:p w14:paraId="4A3DFB99">
      <w:pPr>
        <w:spacing w:line="400" w:lineRule="exact"/>
      </w:pPr>
      <w:r>
        <w:t>(1) 障碍物距离计算 O(num_drones × num_obstacles): 在每个无人机的每个障碍物上计算d_surf。对于典型配置 (4 机 × 5 障碍物 = 20 次距离计算)，开销极小，约为单步求解器耗时的 0.1%~1%。</w:t>
      </w:r>
    </w:p>
    <w:p w14:paraId="3FD35A3A">
      <w:pPr>
        <w:spacing w:line="400" w:lineRule="exact"/>
      </w:pPr>
      <w:r>
        <w:t>(2) 能量计算 O(num_drones): 每架无人机计算一次总机械能。仅涉及 3 次向量范数运算和 2 次矩阵-向量乘法，完全可忽略。</w:t>
      </w:r>
    </w:p>
    <w:p w14:paraId="131C7863">
      <w:pPr>
        <w:spacing w:line="400" w:lineRule="exact"/>
      </w:pPr>
      <w:r>
        <w:t>(3) CSV 写入: 仅在违规发生时 push_back 到内存中的 violations_ 向量，不涉及任何文件 I/O。文件写入仅在析构函数中执行一次。</w:t>
      </w:r>
    </w:p>
    <w:p w14:paraId="0A6849D8">
      <w:pPr>
        <w:spacing w:line="400" w:lineRule="exact"/>
      </w:pPr>
      <w:r>
        <w:t>总开销 &lt; 单步求解器耗时的 1%，对仿真实时性无实质性影响。</w:t>
      </w:r>
    </w:p>
    <w:p w14:paraId="6F5500A7">
      <w:pPr>
        <w:pStyle w:val="4"/>
      </w:pPr>
      <w:r>
        <w:t>7.8 参数接口总表</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305064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17D9F941">
            <w:r>
              <w:rPr>
                <w:rFonts w:ascii="Times New Roman" w:hAnsi="Times New Roman"/>
                <w:b/>
                <w:color w:val="FFFFFF"/>
                <w:sz w:val="20"/>
              </w:rPr>
              <w:t>参数</w:t>
            </w:r>
          </w:p>
        </w:tc>
        <w:tc>
          <w:tcPr>
            <w:tcW w:w="2160" w:type="dxa"/>
          </w:tcPr>
          <w:p w14:paraId="24FE6F4F">
            <w:r>
              <w:rPr>
                <w:rFonts w:ascii="Times New Roman" w:hAnsi="Times New Roman"/>
                <w:b/>
                <w:color w:val="FFFFFF"/>
                <w:sz w:val="20"/>
              </w:rPr>
              <w:t>类型</w:t>
            </w:r>
          </w:p>
        </w:tc>
        <w:tc>
          <w:tcPr>
            <w:tcW w:w="2160" w:type="dxa"/>
          </w:tcPr>
          <w:p w14:paraId="4A504ADE">
            <w:r>
              <w:rPr>
                <w:rFonts w:ascii="Times New Roman" w:hAnsi="Times New Roman"/>
                <w:b/>
                <w:color w:val="FFFFFF"/>
                <w:sz w:val="20"/>
              </w:rPr>
              <w:t>默认值</w:t>
            </w:r>
          </w:p>
        </w:tc>
        <w:tc>
          <w:tcPr>
            <w:tcW w:w="2160" w:type="dxa"/>
          </w:tcPr>
          <w:p w14:paraId="495FDC80">
            <w:r>
              <w:rPr>
                <w:rFonts w:ascii="Times New Roman" w:hAnsi="Times New Roman"/>
                <w:b/>
                <w:color w:val="FFFFFF"/>
                <w:sz w:val="20"/>
              </w:rPr>
              <w:t>说明</w:t>
            </w:r>
          </w:p>
        </w:tc>
      </w:tr>
      <w:tr w14:paraId="11A963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48E18588">
            <w:r>
              <w:rPr>
                <w:rFonts w:ascii="Times New Roman" w:hAnsi="Times New Roman"/>
                <w:color w:val="000000"/>
                <w:sz w:val="20"/>
              </w:rPr>
              <w:t>safety.v_max</w:t>
            </w:r>
          </w:p>
        </w:tc>
        <w:tc>
          <w:tcPr>
            <w:tcW w:w="2160" w:type="dxa"/>
          </w:tcPr>
          <w:p w14:paraId="530BEDB1">
            <w:r>
              <w:rPr>
                <w:rFonts w:ascii="Times New Roman" w:hAnsi="Times New Roman"/>
                <w:color w:val="000000"/>
                <w:sz w:val="20"/>
              </w:rPr>
              <w:t>double</w:t>
            </w:r>
          </w:p>
        </w:tc>
        <w:tc>
          <w:tcPr>
            <w:tcW w:w="2160" w:type="dxa"/>
          </w:tcPr>
          <w:p w14:paraId="2533A7F9">
            <w:r>
              <w:rPr>
                <w:rFonts w:ascii="Times New Roman" w:hAnsi="Times New Roman"/>
                <w:color w:val="000000"/>
                <w:sz w:val="20"/>
              </w:rPr>
              <w:t>2.5</w:t>
            </w:r>
          </w:p>
        </w:tc>
        <w:tc>
          <w:tcPr>
            <w:tcW w:w="2160" w:type="dxa"/>
          </w:tcPr>
          <w:p w14:paraId="7CD03A52">
            <w:r>
              <w:rPr>
                <w:rFonts w:ascii="Times New Roman" w:hAnsi="Times New Roman"/>
                <w:color w:val="000000"/>
                <w:sz w:val="20"/>
              </w:rPr>
              <w:t>速度安全阈值 (m/s)</w:t>
            </w:r>
          </w:p>
        </w:tc>
      </w:tr>
      <w:tr w14:paraId="2396E0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23B32475">
            <w:r>
              <w:rPr>
                <w:rFonts w:ascii="Times New Roman" w:hAnsi="Times New Roman"/>
                <w:color w:val="000000"/>
                <w:sz w:val="20"/>
              </w:rPr>
              <w:t>safety.theta_max</w:t>
            </w:r>
          </w:p>
        </w:tc>
        <w:tc>
          <w:tcPr>
            <w:tcW w:w="2160" w:type="dxa"/>
          </w:tcPr>
          <w:p w14:paraId="0B32CB11">
            <w:r>
              <w:rPr>
                <w:rFonts w:ascii="Times New Roman" w:hAnsi="Times New Roman"/>
                <w:color w:val="000000"/>
                <w:sz w:val="20"/>
              </w:rPr>
              <w:t>double</w:t>
            </w:r>
          </w:p>
        </w:tc>
        <w:tc>
          <w:tcPr>
            <w:tcW w:w="2160" w:type="dxa"/>
          </w:tcPr>
          <w:p w14:paraId="3EE06178">
            <w:r>
              <w:rPr>
                <w:rFonts w:ascii="Times New Roman" w:hAnsi="Times New Roman"/>
                <w:color w:val="000000"/>
                <w:sz w:val="20"/>
              </w:rPr>
              <w:t>0.8</w:t>
            </w:r>
          </w:p>
        </w:tc>
        <w:tc>
          <w:tcPr>
            <w:tcW w:w="2160" w:type="dxa"/>
          </w:tcPr>
          <w:p w14:paraId="0260E153">
            <w:r>
              <w:rPr>
                <w:rFonts w:ascii="Times New Roman" w:hAnsi="Times New Roman"/>
                <w:color w:val="000000"/>
                <w:sz w:val="20"/>
              </w:rPr>
              <w:t>姿态安全阈值 (rad)</w:t>
            </w:r>
          </w:p>
        </w:tc>
      </w:tr>
      <w:tr w14:paraId="6BEFE7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17155A4F">
            <w:r>
              <w:rPr>
                <w:rFonts w:ascii="Times New Roman" w:hAnsi="Times New Roman"/>
                <w:color w:val="000000"/>
                <w:sz w:val="20"/>
              </w:rPr>
              <w:t>safety.energy_drift_eps</w:t>
            </w:r>
          </w:p>
        </w:tc>
        <w:tc>
          <w:tcPr>
            <w:tcW w:w="2160" w:type="dxa"/>
          </w:tcPr>
          <w:p w14:paraId="1374F00A">
            <w:r>
              <w:rPr>
                <w:rFonts w:ascii="Times New Roman" w:hAnsi="Times New Roman"/>
                <w:color w:val="000000"/>
                <w:sz w:val="20"/>
              </w:rPr>
              <w:t>double</w:t>
            </w:r>
          </w:p>
        </w:tc>
        <w:tc>
          <w:tcPr>
            <w:tcW w:w="2160" w:type="dxa"/>
          </w:tcPr>
          <w:p w14:paraId="586B3098">
            <w:r>
              <w:rPr>
                <w:rFonts w:ascii="Times New Roman" w:hAnsi="Times New Roman"/>
                <w:color w:val="000000"/>
                <w:sz w:val="20"/>
              </w:rPr>
              <w:t>0.01</w:t>
            </w:r>
          </w:p>
        </w:tc>
        <w:tc>
          <w:tcPr>
            <w:tcW w:w="2160" w:type="dxa"/>
          </w:tcPr>
          <w:p w14:paraId="4D1B63AB">
            <w:r>
              <w:rPr>
                <w:rFonts w:ascii="Times New Roman" w:hAnsi="Times New Roman"/>
                <w:color w:val="000000"/>
                <w:sz w:val="20"/>
              </w:rPr>
              <w:t>能量漂移阈值 (J/步)</w:t>
            </w:r>
          </w:p>
        </w:tc>
      </w:tr>
      <w:tr w14:paraId="08FA84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77BEE1AE">
            <w:r>
              <w:rPr>
                <w:rFonts w:ascii="Times New Roman" w:hAnsi="Times New Roman"/>
                <w:color w:val="000000"/>
                <w:sz w:val="20"/>
              </w:rPr>
              <w:t>safety.warmup_time</w:t>
            </w:r>
          </w:p>
        </w:tc>
        <w:tc>
          <w:tcPr>
            <w:tcW w:w="2160" w:type="dxa"/>
          </w:tcPr>
          <w:p w14:paraId="4535F3AA">
            <w:r>
              <w:rPr>
                <w:rFonts w:ascii="Times New Roman" w:hAnsi="Times New Roman"/>
                <w:color w:val="000000"/>
                <w:sz w:val="20"/>
              </w:rPr>
              <w:t>double</w:t>
            </w:r>
          </w:p>
        </w:tc>
        <w:tc>
          <w:tcPr>
            <w:tcW w:w="2160" w:type="dxa"/>
          </w:tcPr>
          <w:p w14:paraId="56C6FAD2">
            <w:r>
              <w:rPr>
                <w:rFonts w:ascii="Times New Roman" w:hAnsi="Times New Roman"/>
                <w:color w:val="000000"/>
                <w:sz w:val="20"/>
              </w:rPr>
              <w:t>2.0</w:t>
            </w:r>
          </w:p>
        </w:tc>
        <w:tc>
          <w:tcPr>
            <w:tcW w:w="2160" w:type="dxa"/>
          </w:tcPr>
          <w:p w14:paraId="3100910C">
            <w:r>
              <w:rPr>
                <w:rFonts w:ascii="Times New Roman" w:hAnsi="Times New Roman"/>
                <w:color w:val="000000"/>
                <w:sz w:val="20"/>
              </w:rPr>
              <w:t>预热时间，期间跳过碰撞/姿态检查 (s)</w:t>
            </w:r>
          </w:p>
        </w:tc>
      </w:tr>
      <w:tr w14:paraId="56A4DD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209E7976">
            <w:r>
              <w:rPr>
                <w:rFonts w:ascii="Times New Roman" w:hAnsi="Times New Roman"/>
                <w:color w:val="000000"/>
                <w:sz w:val="20"/>
              </w:rPr>
              <w:t>safety.log_path</w:t>
            </w:r>
          </w:p>
        </w:tc>
        <w:tc>
          <w:tcPr>
            <w:tcW w:w="2160" w:type="dxa"/>
          </w:tcPr>
          <w:p w14:paraId="35269107">
            <w:r>
              <w:rPr>
                <w:rFonts w:ascii="Times New Roman" w:hAnsi="Times New Roman"/>
                <w:color w:val="000000"/>
                <w:sz w:val="20"/>
              </w:rPr>
              <w:t>string</w:t>
            </w:r>
          </w:p>
        </w:tc>
        <w:tc>
          <w:tcPr>
            <w:tcW w:w="2160" w:type="dxa"/>
          </w:tcPr>
          <w:p w14:paraId="42A221BD">
            <w:r>
              <w:rPr>
                <w:rFonts w:ascii="Times New Roman" w:hAnsi="Times New Roman"/>
                <w:color w:val="000000"/>
                <w:sz w:val="20"/>
              </w:rPr>
              <w:t>safety_log.csv</w:t>
            </w:r>
          </w:p>
        </w:tc>
        <w:tc>
          <w:tcPr>
            <w:tcW w:w="2160" w:type="dxa"/>
          </w:tcPr>
          <w:p w14:paraId="2AD2847E">
            <w:r>
              <w:rPr>
                <w:rFonts w:ascii="Times New Roman" w:hAnsi="Times New Roman"/>
                <w:color w:val="000000"/>
                <w:sz w:val="20"/>
              </w:rPr>
              <w:t>违规日志输出路径</w:t>
            </w:r>
          </w:p>
        </w:tc>
      </w:tr>
      <w:tr w14:paraId="1383D74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0C4CAB31">
            <w:r>
              <w:rPr>
                <w:rFonts w:ascii="Times New Roman" w:hAnsi="Times New Roman"/>
                <w:color w:val="000000"/>
                <w:sz w:val="20"/>
              </w:rPr>
              <w:t>safety.verbose</w:t>
            </w:r>
          </w:p>
        </w:tc>
        <w:tc>
          <w:tcPr>
            <w:tcW w:w="2160" w:type="dxa"/>
          </w:tcPr>
          <w:p w14:paraId="06B17B64">
            <w:r>
              <w:rPr>
                <w:rFonts w:ascii="Times New Roman" w:hAnsi="Times New Roman"/>
                <w:color w:val="000000"/>
                <w:sz w:val="20"/>
              </w:rPr>
              <w:t>bool</w:t>
            </w:r>
          </w:p>
        </w:tc>
        <w:tc>
          <w:tcPr>
            <w:tcW w:w="2160" w:type="dxa"/>
          </w:tcPr>
          <w:p w14:paraId="672BA65A">
            <w:r>
              <w:rPr>
                <w:rFonts w:ascii="Times New Roman" w:hAnsi="Times New Roman"/>
                <w:color w:val="000000"/>
                <w:sz w:val="20"/>
              </w:rPr>
              <w:t>false</w:t>
            </w:r>
          </w:p>
        </w:tc>
        <w:tc>
          <w:tcPr>
            <w:tcW w:w="2160" w:type="dxa"/>
          </w:tcPr>
          <w:p w14:paraId="655C2E9D">
            <w:r>
              <w:rPr>
                <w:rFonts w:ascii="Times New Roman" w:hAnsi="Times New Roman"/>
                <w:color w:val="000000"/>
                <w:sz w:val="20"/>
              </w:rPr>
              <w:t>实时打印违规到 stderr</w:t>
            </w:r>
          </w:p>
        </w:tc>
      </w:tr>
    </w:tbl>
    <w:p w14:paraId="55FAAA86">
      <w:r>
        <w:br w:type="page"/>
      </w:r>
    </w:p>
    <w:p w14:paraId="14C29EB5">
      <w:pPr>
        <w:pStyle w:val="3"/>
      </w:pPr>
      <w:r>
        <w:t>八. 区间可达集近似分析 (Interval Reachability)</w:t>
      </w:r>
    </w:p>
    <w:p w14:paraId="106548C8">
      <w:pPr>
        <w:pStyle w:val="4"/>
      </w:pPr>
      <w:r>
        <w:t>8.1 问题定义与理论背景</w:t>
      </w:r>
    </w:p>
    <w:p w14:paraId="42405B72">
      <w:pPr>
        <w:spacing w:line="400" w:lineRule="exact"/>
      </w:pPr>
      <w:r>
        <w:t>在形式化验证中，可达集分析回答以下问题：给定系统的当前状态 x 和有界的不确定性 ε，在一步（或多步）之后，系统可能到达的所有状态的集合是什么？如果这个集合与障碍物区域的交集为空，则系统在当前不确定性下 [绝对不可能] 发生碰撞——这是形式化安全保证的最强形式之一。</w:t>
      </w:r>
    </w:p>
    <w:p w14:paraId="63427998">
      <w:pPr>
        <w:spacing w:line="400" w:lineRule="exact"/>
      </w:pPr>
      <w:r>
        <w:t>与第四章中讨论的 CORA 全局可达性分析不同，IntervalReachability 的设计目标是轻量级、在线运行——直接嵌入在 C++ 求解器层面，不需要调用外部 MATLAB 工具箱，在每一步积分后即可给出 [最坏情况] 的安全判定。这种设计使其适用于在线安全控制场景：控制器可以用可达集分析的结果来决定是否需要采取保护性动作。</w:t>
      </w:r>
    </w:p>
    <w:p w14:paraId="23B45AE2">
      <w:pPr>
        <w:spacing w:line="400" w:lineRule="exact"/>
      </w:pPr>
      <w:r>
        <w:t>数学模型：给定当前状态 x ∈ R^12、控制输入 u ∈ R^4 和步长 h，定义扰动半径 ε &gt; 0，考虑初始状态的不确定集：</w:t>
      </w:r>
    </w:p>
    <w:p w14:paraId="209CA1DD">
      <w:pPr>
        <w:spacing w:line="400" w:lineRule="exact"/>
        <w:jc w:val="center"/>
      </w:pPr>
      <w:r>
        <w:rPr>
          <w:rFonts w:ascii="Cambria Math" w:hAnsi="Cambria Math"/>
          <w:i/>
          <w:color w:val="000000"/>
          <w:sz w:val="24"/>
        </w:rPr>
        <w:t>X_0 = { x + δ : |δ_j| ≤ ε, j = 0..11 }</w:t>
      </w:r>
    </w:p>
    <w:p w14:paraId="3E65B1FD">
      <w:pPr>
        <w:spacing w:line="400" w:lineRule="exact"/>
      </w:pPr>
      <w:r>
        <w:t>经过一步数值积分后，前向可达集 F(X_0) 是所有这些不确定初始条件下求解器输出的集合：</w:t>
      </w:r>
    </w:p>
    <w:p w14:paraId="1A3ABB1F">
      <w:pPr>
        <w:spacing w:line="400" w:lineRule="exact"/>
        <w:jc w:val="center"/>
      </w:pPr>
      <w:r>
        <w:rPr>
          <w:rFonts w:ascii="Cambria Math" w:hAnsi="Cambria Math"/>
          <w:i/>
          <w:color w:val="000000"/>
          <w:sz w:val="24"/>
        </w:rPr>
        <w:t>F(X_0) = { solver(x + δ, u, h) : |δ_j| ≤ ε, j = 0..11 }</w:t>
      </w:r>
    </w:p>
    <w:p w14:paraId="575326CF">
      <w:pPr>
        <w:spacing w:line="400" w:lineRule="exact"/>
      </w:pPr>
      <w:r>
        <w:t>由于 F 是非线性映射（solver 是高度非线性的），精确计算 F(X_0) 在计算上不可行。本方法计算 F(X_0) 的一个保守外逼近——一个三维位置区间包围盒 [p_low, p_high]，满足 F(X_0) ⊆ [p_low, p_high]。然后检测此包围盒是否与任何障碍物相交。</w:t>
      </w:r>
    </w:p>
    <w:p w14:paraId="24394A81">
      <w:pPr>
        <w:pStyle w:val="4"/>
      </w:pPr>
      <w:r>
        <w:t>8.2 方法一：采样法 (Sampling Method)</w:t>
      </w:r>
    </w:p>
    <w:p w14:paraId="319FAFD6">
      <w:pPr>
        <w:spacing w:line="400" w:lineRule="exact"/>
      </w:pPr>
      <w:r>
        <w:t>采样法是最直接且保守性最强的方法。对 12 维状态空间的每一维 j，分别施加正负两个方向的最大扰动 ±ε·e_j，运行求解器得到该扰动下的输出状态，然后对所有输出取逐维的最小值和最大值：</w:t>
      </w:r>
    </w:p>
    <w:p w14:paraId="0A2922AE">
      <w:pPr>
        <w:spacing w:line="400" w:lineRule="exact"/>
        <w:jc w:val="center"/>
      </w:pPr>
      <w:r>
        <w:rPr>
          <w:rFonts w:ascii="Cambria Math" w:hAnsi="Cambria Math"/>
          <w:i/>
          <w:color w:val="000000"/>
          <w:sz w:val="24"/>
        </w:rPr>
        <w:t>x_center = solver(x, u, h)</w:t>
      </w:r>
    </w:p>
    <w:p w14:paraId="56F45470">
      <w:pPr>
        <w:spacing w:line="400" w:lineRule="exact"/>
        <w:jc w:val="center"/>
      </w:pPr>
      <w:r>
        <w:rPr>
          <w:rFonts w:ascii="Cambria Math" w:hAnsi="Cambria Math"/>
          <w:i/>
          <w:color w:val="000000"/>
          <w:sz w:val="24"/>
        </w:rPr>
        <w:t>For j = 0..11:</w:t>
      </w:r>
    </w:p>
    <w:p w14:paraId="129E89E0">
      <w:pPr>
        <w:spacing w:line="400" w:lineRule="exact"/>
        <w:jc w:val="center"/>
      </w:pPr>
      <w:r>
        <w:rPr>
          <w:rFonts w:ascii="Cambria Math" w:hAnsi="Cambria Math"/>
          <w:i/>
          <w:color w:val="000000"/>
          <w:sz w:val="24"/>
        </w:rPr>
        <w:t xml:space="preserve">  x_plus_j  = solver(x + ε·e_j, u, h)</w:t>
      </w:r>
    </w:p>
    <w:p w14:paraId="2DA90E31">
      <w:pPr>
        <w:spacing w:line="400" w:lineRule="exact"/>
        <w:jc w:val="center"/>
      </w:pPr>
      <w:r>
        <w:rPr>
          <w:rFonts w:ascii="Cambria Math" w:hAnsi="Cambria Math"/>
          <w:i/>
          <w:color w:val="000000"/>
          <w:sz w:val="24"/>
        </w:rPr>
        <w:t xml:space="preserve">  x_minus_j = solver(x - ε·e_j, u, h)</w:t>
      </w:r>
    </w:p>
    <w:p w14:paraId="42102D07">
      <w:pPr>
        <w:spacing w:line="400" w:lineRule="exact"/>
        <w:jc w:val="center"/>
      </w:pPr>
      <w:r>
        <w:rPr>
          <w:rFonts w:ascii="Cambria Math" w:hAnsi="Cambria Math"/>
          <w:i/>
          <w:color w:val="000000"/>
          <w:sz w:val="24"/>
        </w:rPr>
        <w:t>For k = 0..11:</w:t>
      </w:r>
    </w:p>
    <w:p w14:paraId="7DB86786">
      <w:pPr>
        <w:spacing w:line="400" w:lineRule="exact"/>
        <w:jc w:val="center"/>
      </w:pPr>
      <w:r>
        <w:rPr>
          <w:rFonts w:ascii="Cambria Math" w:hAnsi="Cambria Math"/>
          <w:i/>
          <w:color w:val="000000"/>
          <w:sz w:val="24"/>
        </w:rPr>
        <w:t xml:space="preserve">  lower_k = min(x_center_k, min_j(x_plus_jk, x_minus_jk))</w:t>
      </w:r>
    </w:p>
    <w:p w14:paraId="6959474A">
      <w:pPr>
        <w:spacing w:line="400" w:lineRule="exact"/>
        <w:jc w:val="center"/>
      </w:pPr>
      <w:r>
        <w:rPr>
          <w:rFonts w:ascii="Cambria Math" w:hAnsi="Cambria Math"/>
          <w:i/>
          <w:color w:val="000000"/>
          <w:sz w:val="24"/>
        </w:rPr>
        <w:t xml:space="preserve">  upper_k = max(x_center_k, max_j(x_plus_jk, x_minus_jk))</w:t>
      </w:r>
    </w:p>
    <w:p w14:paraId="78910043">
      <w:pPr>
        <w:spacing w:line="400" w:lineRule="exact"/>
      </w:pPr>
      <w:r>
        <w:t>采样法每次调用需要进行 25 次求解器计算：1 次中心点 + 12 维 × 2 方向。它的保守性来源于对非线性函数的 [穷举式采样]——虽然不是所有可能的 δ 都被测试，但沿着每个坐标轴的极值方向通常对应最大的输出偏差。在大多数实际系统中，采样法给出的包络确实包含了 F(X_0)。</w:t>
      </w:r>
    </w:p>
    <w:p w14:paraId="5B56DD97">
      <w:pPr>
        <w:spacing w:line="400" w:lineRule="exact"/>
      </w:pPr>
      <w:r>
        <w:t>优点：实现简单、保守性强、不依赖任何线性化假设。</w:t>
      </w:r>
    </w:p>
    <w:p w14:paraId="6E722D1D">
      <w:pPr>
        <w:spacing w:line="400" w:lineRule="exact"/>
      </w:pPr>
      <w:r>
        <w:t>缺点：25 次求解器调用带来的计算开销——对于隐式欧拉法 (每步 65 次求值)，加上采样法可达集分析将变为每步每机 90 次动力学求值（×4 机 = 360 次），在高频仿真中不可接受。</w:t>
      </w:r>
    </w:p>
    <w:p w14:paraId="3E3F3B10">
      <w:pPr>
        <w:pStyle w:val="4"/>
      </w:pPr>
      <w:r>
        <w:t>8.3 方法二：Jacobian 法 (Jacobian Method)</w:t>
      </w:r>
    </w:p>
    <w:p w14:paraId="200FEEDA">
      <w:pPr>
        <w:spacing w:line="400" w:lineRule="exact"/>
      </w:pPr>
      <w:r>
        <w:t>Jacobian 法通过有限差分计算一步状态转移的 Jacobian 矩阵，然后利用矩阵的绝对值进行线性化区间传播。相比采样法，它将求解器调用次数从 25 次降至 13 次。</w:t>
      </w:r>
    </w:p>
    <w:p w14:paraId="19CAF7CE">
      <w:pPr>
        <w:spacing w:line="400" w:lineRule="exact"/>
      </w:pPr>
      <w:r>
        <w:t>第一步：通过中心差分近似 12×12 Jacobian 矩阵的每一列：</w:t>
      </w:r>
    </w:p>
    <w:p w14:paraId="0D1EE8EE">
      <w:pPr>
        <w:spacing w:line="400" w:lineRule="exact"/>
        <w:jc w:val="center"/>
      </w:pPr>
      <w:r>
        <w:rPr>
          <w:rFonts w:ascii="Cambria Math" w:hAnsi="Cambria Math"/>
          <w:i/>
          <w:color w:val="000000"/>
          <w:sz w:val="24"/>
        </w:rPr>
        <w:t>For j = 0..11:  J[:,j] = [solver(x + ε·e_j) - solver(x - ε·e_j)] / (2ε)</w:t>
      </w:r>
    </w:p>
    <w:p w14:paraId="553DE1BE">
      <w:pPr>
        <w:spacing w:line="400" w:lineRule="exact"/>
      </w:pPr>
      <w:r>
        <w:t>第二步：取 Jacobian 各元素的绝对值，构建 |J| 矩阵。然后进行线性区间传播：</w:t>
      </w:r>
    </w:p>
    <w:p w14:paraId="4A837E3F">
      <w:pPr>
        <w:spacing w:line="400" w:lineRule="exact"/>
        <w:jc w:val="center"/>
      </w:pPr>
      <w:r>
        <w:rPr>
          <w:rFonts w:ascii="Cambria Math" w:hAnsi="Cambria Math"/>
          <w:i/>
          <w:color w:val="000000"/>
          <w:sz w:val="24"/>
        </w:rPr>
        <w:t>Δ = |J| · ε · 1_12</w:t>
      </w:r>
    </w:p>
    <w:p w14:paraId="4BC32EA7">
      <w:pPr>
        <w:spacing w:line="400" w:lineRule="exact"/>
        <w:jc w:val="center"/>
      </w:pPr>
      <w:r>
        <w:rPr>
          <w:rFonts w:ascii="Cambria Math" w:hAnsi="Cambria Math"/>
          <w:i/>
          <w:color w:val="000000"/>
          <w:sz w:val="24"/>
        </w:rPr>
        <w:t>lower = x_center - Δ</w:t>
      </w:r>
    </w:p>
    <w:p w14:paraId="288B5929">
      <w:pPr>
        <w:spacing w:line="400" w:lineRule="exact"/>
        <w:jc w:val="center"/>
      </w:pPr>
      <w:r>
        <w:rPr>
          <w:rFonts w:ascii="Cambria Math" w:hAnsi="Cambria Math"/>
          <w:i/>
          <w:color w:val="000000"/>
          <w:sz w:val="24"/>
        </w:rPr>
        <w:t>upper = x_center + Δ</w:t>
      </w:r>
    </w:p>
    <w:p w14:paraId="3DC4F5A3">
      <w:pPr>
        <w:spacing w:line="400" w:lineRule="exact"/>
      </w:pPr>
      <w:r>
        <w:t>线性传播的直觉：|J_{i,j}| · ε 是第 j 维的 ε 扰动通过系统的局部线性化对第 i 维输出产生的最大影响。将所有维度的贡献求和（|J| · ε · 1），得到各维输出的最坏情况偏差。</w:t>
      </w:r>
    </w:p>
    <w:p w14:paraId="7C5786EC">
      <w:pPr>
        <w:spacing w:line="400" w:lineRule="exact"/>
      </w:pPr>
      <w:r>
        <w:t>Jacobian 法的保守性略低于采样法（线性化忽略了高阶效应），但计算量几乎减半。在实际应用中，两种方法可以按需切换：正常的巡航仿真用 Jacobian 法，在障碍物附近或安全分数下降时切换到采样法进行更严格的分析。</w:t>
      </w:r>
    </w:p>
    <w:p w14:paraId="4CCAE671">
      <w:pPr>
        <w:pStyle w:val="4"/>
      </w:pPr>
      <w:r>
        <w:t>8.4 方法对比与选择建议</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330B18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0B857585">
            <w:r>
              <w:rPr>
                <w:rFonts w:ascii="Times New Roman" w:hAnsi="Times New Roman"/>
                <w:b/>
                <w:color w:val="FFFFFF"/>
                <w:sz w:val="20"/>
              </w:rPr>
              <w:t>特性</w:t>
            </w:r>
          </w:p>
        </w:tc>
        <w:tc>
          <w:tcPr>
            <w:tcW w:w="2880" w:type="dxa"/>
          </w:tcPr>
          <w:p w14:paraId="42EAD1A1">
            <w:r>
              <w:rPr>
                <w:rFonts w:ascii="Times New Roman" w:hAnsi="Times New Roman"/>
                <w:b/>
                <w:color w:val="FFFFFF"/>
                <w:sz w:val="20"/>
              </w:rPr>
              <w:t>采样法 (Sampling)</w:t>
            </w:r>
          </w:p>
        </w:tc>
        <w:tc>
          <w:tcPr>
            <w:tcW w:w="2880" w:type="dxa"/>
          </w:tcPr>
          <w:p w14:paraId="767D9489">
            <w:r>
              <w:rPr>
                <w:rFonts w:ascii="Times New Roman" w:hAnsi="Times New Roman"/>
                <w:b/>
                <w:color w:val="FFFFFF"/>
                <w:sz w:val="20"/>
              </w:rPr>
              <w:t>Jacobian 法 (Jacobian)</w:t>
            </w:r>
          </w:p>
        </w:tc>
      </w:tr>
      <w:tr w14:paraId="323E46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4356244A">
            <w:r>
              <w:rPr>
                <w:rFonts w:ascii="Times New Roman" w:hAnsi="Times New Roman"/>
                <w:color w:val="000000"/>
                <w:sz w:val="20"/>
              </w:rPr>
              <w:t>求解器调用次数</w:t>
            </w:r>
          </w:p>
        </w:tc>
        <w:tc>
          <w:tcPr>
            <w:tcW w:w="2880" w:type="dxa"/>
          </w:tcPr>
          <w:p w14:paraId="6CE51ED3">
            <w:r>
              <w:rPr>
                <w:rFonts w:ascii="Times New Roman" w:hAnsi="Times New Roman"/>
                <w:color w:val="000000"/>
                <w:sz w:val="20"/>
              </w:rPr>
              <w:t>25 (1中心 + 12×2扰动)</w:t>
            </w:r>
          </w:p>
        </w:tc>
        <w:tc>
          <w:tcPr>
            <w:tcW w:w="2880" w:type="dxa"/>
          </w:tcPr>
          <w:p w14:paraId="600AED35">
            <w:r>
              <w:rPr>
                <w:rFonts w:ascii="Times New Roman" w:hAnsi="Times New Roman"/>
                <w:color w:val="000000"/>
                <w:sz w:val="20"/>
              </w:rPr>
              <w:t>13 (1中心 + 12扰动)</w:t>
            </w:r>
          </w:p>
        </w:tc>
      </w:tr>
      <w:tr w14:paraId="3B55BF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289773FF">
            <w:r>
              <w:rPr>
                <w:rFonts w:ascii="Times New Roman" w:hAnsi="Times New Roman"/>
                <w:color w:val="000000"/>
                <w:sz w:val="20"/>
              </w:rPr>
              <w:t>保守性</w:t>
            </w:r>
          </w:p>
        </w:tc>
        <w:tc>
          <w:tcPr>
            <w:tcW w:w="2880" w:type="dxa"/>
          </w:tcPr>
          <w:p w14:paraId="2A9D4657">
            <w:r>
              <w:rPr>
                <w:rFonts w:ascii="Times New Roman" w:hAnsi="Times New Roman"/>
                <w:color w:val="000000"/>
                <w:sz w:val="20"/>
              </w:rPr>
              <w:t>强 — 直接采样非线性映射</w:t>
            </w:r>
          </w:p>
        </w:tc>
        <w:tc>
          <w:tcPr>
            <w:tcW w:w="2880" w:type="dxa"/>
          </w:tcPr>
          <w:p w14:paraId="097BFFDC">
            <w:r>
              <w:rPr>
                <w:rFonts w:ascii="Times New Roman" w:hAnsi="Times New Roman"/>
                <w:color w:val="000000"/>
                <w:sz w:val="20"/>
              </w:rPr>
              <w:t>中 — 线性化近似，忽略高阶项</w:t>
            </w:r>
          </w:p>
        </w:tc>
      </w:tr>
      <w:tr w14:paraId="5E6771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880" w:type="dxa"/>
          </w:tcPr>
          <w:p w14:paraId="2249C572">
            <w:r>
              <w:rPr>
                <w:rFonts w:ascii="Times New Roman" w:hAnsi="Times New Roman"/>
                <w:color w:val="000000"/>
                <w:sz w:val="20"/>
              </w:rPr>
              <w:t>适用场景</w:t>
            </w:r>
          </w:p>
        </w:tc>
        <w:tc>
          <w:tcPr>
            <w:tcW w:w="2880" w:type="dxa"/>
          </w:tcPr>
          <w:p w14:paraId="4249C629">
            <w:r>
              <w:rPr>
                <w:rFonts w:ascii="Times New Roman" w:hAnsi="Times New Roman"/>
                <w:color w:val="000000"/>
                <w:sz w:val="20"/>
              </w:rPr>
              <w:t>慢速求解器 (Euler/Heun/RK4)</w:t>
            </w:r>
          </w:p>
        </w:tc>
        <w:tc>
          <w:tcPr>
            <w:tcW w:w="2880" w:type="dxa"/>
          </w:tcPr>
          <w:p w14:paraId="77F32C26">
            <w:r>
              <w:rPr>
                <w:rFonts w:ascii="Times New Roman" w:hAnsi="Times New Roman"/>
                <w:color w:val="000000"/>
                <w:sz w:val="20"/>
              </w:rPr>
              <w:t>快速求解器, 在线安全控制</w:t>
            </w:r>
          </w:p>
        </w:tc>
      </w:tr>
      <w:tr w14:paraId="669702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6A08A3F5">
            <w:r>
              <w:rPr>
                <w:rFonts w:ascii="Times New Roman" w:hAnsi="Times New Roman"/>
                <w:color w:val="000000"/>
                <w:sz w:val="20"/>
              </w:rPr>
              <w:t>对 Implicit Euler 的影响</w:t>
            </w:r>
          </w:p>
        </w:tc>
        <w:tc>
          <w:tcPr>
            <w:tcW w:w="2880" w:type="dxa"/>
          </w:tcPr>
          <w:p w14:paraId="548F7B97">
            <w:r>
              <w:rPr>
                <w:rFonts w:ascii="Times New Roman" w:hAnsi="Times New Roman"/>
                <w:color w:val="000000"/>
                <w:sz w:val="20"/>
              </w:rPr>
              <w:t>25×65=1625次求值, 不可接受</w:t>
            </w:r>
          </w:p>
        </w:tc>
        <w:tc>
          <w:tcPr>
            <w:tcW w:w="2880" w:type="dxa"/>
          </w:tcPr>
          <w:p w14:paraId="2C6F4382">
            <w:r>
              <w:rPr>
                <w:rFonts w:ascii="Times New Roman" w:hAnsi="Times New Roman"/>
                <w:color w:val="000000"/>
                <w:sz w:val="20"/>
              </w:rPr>
              <w:t>13×65=845次求值, 仍很昂贵</w:t>
            </w:r>
          </w:p>
        </w:tc>
      </w:tr>
      <w:tr w14:paraId="1FCC29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127164C5">
            <w:r>
              <w:rPr>
                <w:rFonts w:ascii="Times New Roman" w:hAnsi="Times New Roman"/>
                <w:color w:val="000000"/>
                <w:sz w:val="20"/>
              </w:rPr>
              <w:t>推荐使用场景</w:t>
            </w:r>
          </w:p>
        </w:tc>
        <w:tc>
          <w:tcPr>
            <w:tcW w:w="2880" w:type="dxa"/>
          </w:tcPr>
          <w:p w14:paraId="709BE58D">
            <w:r>
              <w:rPr>
                <w:rFonts w:ascii="Times New Roman" w:hAnsi="Times New Roman"/>
                <w:color w:val="000000"/>
                <w:sz w:val="20"/>
              </w:rPr>
              <w:t>离线验证、临界场景分析</w:t>
            </w:r>
          </w:p>
        </w:tc>
        <w:tc>
          <w:tcPr>
            <w:tcW w:w="2880" w:type="dxa"/>
          </w:tcPr>
          <w:p w14:paraId="64D70AB4">
            <w:r>
              <w:rPr>
                <w:rFonts w:ascii="Times New Roman" w:hAnsi="Times New Roman"/>
                <w:color w:val="000000"/>
                <w:sz w:val="20"/>
              </w:rPr>
              <w:t>在线安全控制、实时预警</w:t>
            </w:r>
          </w:p>
        </w:tc>
      </w:tr>
    </w:tbl>
    <w:p w14:paraId="1AB01D57">
      <w:pPr>
        <w:pStyle w:val="4"/>
      </w:pPr>
      <w:r>
        <w:t>8.5 AABB-圆柱碰撞检测算法</w:t>
      </w:r>
    </w:p>
    <w:p w14:paraId="41F271A1">
      <w:pPr>
        <w:spacing w:line="400" w:lineRule="exact"/>
      </w:pPr>
      <w:r>
        <w:t>将三元位置区间包围盒 (AABB) 与圆柱障碍物进行保守碰撞检测是可达集分析的最后一环。算法首先计算包围盒到圆柱轴心的最近距离（在 XY 平面和 Z 轴分别处理），然后判断最近点是否位于圆柱体积内。</w:t>
      </w:r>
    </w:p>
    <w:p w14:paraId="2A8A0A96">
      <w:pPr>
        <w:spacing w:line="400" w:lineRule="exact"/>
      </w:pPr>
      <w:r>
        <w:t>算法步骤：</w:t>
      </w:r>
    </w:p>
    <w:p w14:paraId="080EA211">
      <w:pPr>
        <w:spacing w:line="400" w:lineRule="exact"/>
      </w:pPr>
      <w:r>
        <w:t>1. XY 平面: 计算 AABB [x_min, x_max] × [y_min, y_max] 到圆心 (cx, cy) 的最近距离</w:t>
      </w:r>
    </w:p>
    <w:p w14:paraId="6BBB946D">
      <w:pPr>
        <w:spacing w:line="400" w:lineRule="exact"/>
      </w:pPr>
      <w:r>
        <w:t xml:space="preserve">   d_xy = sqrt( dx^2 + dy^2 )</w:t>
      </w:r>
    </w:p>
    <w:p w14:paraId="1C360856">
      <w:pPr>
        <w:spacing w:line="400" w:lineRule="exact"/>
      </w:pPr>
      <w:r>
        <w:t xml:space="preserve">   其中 dx = max(0, x_min - cx, cx - x_max)</w:t>
      </w:r>
    </w:p>
    <w:p w14:paraId="6CDA56CA">
      <w:pPr>
        <w:spacing w:line="400" w:lineRule="exact"/>
      </w:pPr>
      <w:r>
        <w:t xml:space="preserve">   其中 dy = max(0, y_min - cy, cy - y_max)</w:t>
      </w:r>
    </w:p>
    <w:p w14:paraId="13F41D3F">
      <w:pPr>
        <w:spacing w:line="400" w:lineRule="exact"/>
      </w:pPr>
      <w:r>
        <w:t>2. Z 轴: 计算 AABB [z_min, z_max] 到圆柱端盖 [z_low, z_high] 的最近距离</w:t>
      </w:r>
    </w:p>
    <w:p w14:paraId="53A18A91">
      <w:pPr>
        <w:spacing w:line="400" w:lineRule="exact"/>
      </w:pPr>
      <w:r>
        <w:t xml:space="preserve">   dz = max(0, z_low - z_max, z_min - z_high)</w:t>
      </w:r>
    </w:p>
    <w:p w14:paraId="340D0AA0">
      <w:pPr>
        <w:spacing w:line="400" w:lineRule="exact"/>
      </w:pPr>
      <w:r>
        <w:t>3. 碰撞判定: 如果 d_xy &lt; r_obs 且 dz &lt; h/2，则 AABB 与圆柱相交</w:t>
      </w:r>
    </w:p>
    <w:p w14:paraId="6F0AB3A3">
      <w:pPr>
        <w:spacing w:line="400" w:lineRule="exact"/>
      </w:pPr>
      <w:r>
        <w:t>4. 输出: min_dist = sqrt(d_xy^2 + dz^2) 和布尔 overlap 标志</w:t>
      </w:r>
    </w:p>
    <w:p w14:paraId="41C6547E">
      <w:pPr>
        <w:spacing w:line="400" w:lineRule="exact"/>
      </w:pPr>
      <w:r>
        <w:t>这种 AABB-圆柱检测是保守的——它可能将 [不碰撞] 的情况误报为 [可能碰撞]，但绝不会将 [真碰撞] 漏报为 [安全]。这种 [宁可误报、不可漏报] 的保守性正是形式化安全验证所要求的。</w:t>
      </w:r>
    </w:p>
    <w:p w14:paraId="29AE7475">
      <w:pPr>
        <w:pStyle w:val="4"/>
      </w:pPr>
      <w:r>
        <w:t>8.6 参数接口</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381D92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17901AE6">
            <w:r>
              <w:rPr>
                <w:rFonts w:ascii="Times New Roman" w:hAnsi="Times New Roman"/>
                <w:b/>
                <w:color w:val="FFFFFF"/>
                <w:sz w:val="20"/>
              </w:rPr>
              <w:t>参数</w:t>
            </w:r>
          </w:p>
        </w:tc>
        <w:tc>
          <w:tcPr>
            <w:tcW w:w="2160" w:type="dxa"/>
          </w:tcPr>
          <w:p w14:paraId="4BC78614">
            <w:r>
              <w:rPr>
                <w:rFonts w:ascii="Times New Roman" w:hAnsi="Times New Roman"/>
                <w:b/>
                <w:color w:val="FFFFFF"/>
                <w:sz w:val="20"/>
              </w:rPr>
              <w:t>类型</w:t>
            </w:r>
          </w:p>
        </w:tc>
        <w:tc>
          <w:tcPr>
            <w:tcW w:w="2160" w:type="dxa"/>
          </w:tcPr>
          <w:p w14:paraId="5F339582">
            <w:r>
              <w:rPr>
                <w:rFonts w:ascii="Times New Roman" w:hAnsi="Times New Roman"/>
                <w:b/>
                <w:color w:val="FFFFFF"/>
                <w:sz w:val="20"/>
              </w:rPr>
              <w:t>默认值</w:t>
            </w:r>
          </w:p>
        </w:tc>
        <w:tc>
          <w:tcPr>
            <w:tcW w:w="2160" w:type="dxa"/>
          </w:tcPr>
          <w:p w14:paraId="37A01D23">
            <w:r>
              <w:rPr>
                <w:rFonts w:ascii="Times New Roman" w:hAnsi="Times New Roman"/>
                <w:b/>
                <w:color w:val="FFFFFF"/>
                <w:sz w:val="20"/>
              </w:rPr>
              <w:t>说明</w:t>
            </w:r>
          </w:p>
        </w:tc>
      </w:tr>
      <w:tr w14:paraId="7E649A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16F3975D">
            <w:r>
              <w:rPr>
                <w:rFonts w:ascii="Times New Roman" w:hAnsi="Times New Roman"/>
                <w:color w:val="000000"/>
                <w:sz w:val="20"/>
              </w:rPr>
              <w:t>reachability.enabled</w:t>
            </w:r>
          </w:p>
        </w:tc>
        <w:tc>
          <w:tcPr>
            <w:tcW w:w="2160" w:type="dxa"/>
          </w:tcPr>
          <w:p w14:paraId="31EC13BA">
            <w:r>
              <w:rPr>
                <w:rFonts w:ascii="Times New Roman" w:hAnsi="Times New Roman"/>
                <w:color w:val="000000"/>
                <w:sz w:val="20"/>
              </w:rPr>
              <w:t>bool</w:t>
            </w:r>
          </w:p>
        </w:tc>
        <w:tc>
          <w:tcPr>
            <w:tcW w:w="2160" w:type="dxa"/>
          </w:tcPr>
          <w:p w14:paraId="4048BBF1">
            <w:r>
              <w:rPr>
                <w:rFonts w:ascii="Times New Roman" w:hAnsi="Times New Roman"/>
                <w:color w:val="000000"/>
                <w:sz w:val="20"/>
              </w:rPr>
              <w:t>false</w:t>
            </w:r>
          </w:p>
        </w:tc>
        <w:tc>
          <w:tcPr>
            <w:tcW w:w="2160" w:type="dxa"/>
          </w:tcPr>
          <w:p w14:paraId="2070D8A4">
            <w:r>
              <w:rPr>
                <w:rFonts w:ascii="Times New Roman" w:hAnsi="Times New Roman"/>
                <w:color w:val="000000"/>
                <w:sz w:val="20"/>
              </w:rPr>
              <w:t>启用区间可达集分析</w:t>
            </w:r>
          </w:p>
        </w:tc>
      </w:tr>
      <w:tr w14:paraId="4956D4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BEAEB9A">
            <w:r>
              <w:rPr>
                <w:rFonts w:ascii="Times New Roman" w:hAnsi="Times New Roman"/>
                <w:color w:val="000000"/>
                <w:sz w:val="20"/>
              </w:rPr>
              <w:t>reachability.epsilon</w:t>
            </w:r>
          </w:p>
        </w:tc>
        <w:tc>
          <w:tcPr>
            <w:tcW w:w="2160" w:type="dxa"/>
          </w:tcPr>
          <w:p w14:paraId="4BFD47A6">
            <w:r>
              <w:rPr>
                <w:rFonts w:ascii="Times New Roman" w:hAnsi="Times New Roman"/>
                <w:color w:val="000000"/>
                <w:sz w:val="20"/>
              </w:rPr>
              <w:t>double</w:t>
            </w:r>
          </w:p>
        </w:tc>
        <w:tc>
          <w:tcPr>
            <w:tcW w:w="2160" w:type="dxa"/>
          </w:tcPr>
          <w:p w14:paraId="54190847">
            <w:r>
              <w:rPr>
                <w:rFonts w:ascii="Times New Roman" w:hAnsi="Times New Roman"/>
                <w:color w:val="000000"/>
                <w:sz w:val="20"/>
              </w:rPr>
              <w:t>0.01</w:t>
            </w:r>
          </w:p>
        </w:tc>
        <w:tc>
          <w:tcPr>
            <w:tcW w:w="2160" w:type="dxa"/>
          </w:tcPr>
          <w:p w14:paraId="44FC1423">
            <w:r>
              <w:rPr>
                <w:rFonts w:ascii="Times New Roman" w:hAnsi="Times New Roman"/>
                <w:color w:val="000000"/>
                <w:sz w:val="20"/>
              </w:rPr>
              <w:t>状态扰动幅度；0.01m ≈ 1cm扰动</w:t>
            </w:r>
          </w:p>
        </w:tc>
      </w:tr>
      <w:tr w14:paraId="3E8E96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2B8FF863">
            <w:r>
              <w:rPr>
                <w:rFonts w:ascii="Times New Roman" w:hAnsi="Times New Roman"/>
                <w:color w:val="000000"/>
                <w:sz w:val="20"/>
              </w:rPr>
              <w:t>reachability.method</w:t>
            </w:r>
          </w:p>
        </w:tc>
        <w:tc>
          <w:tcPr>
            <w:tcW w:w="2160" w:type="dxa"/>
          </w:tcPr>
          <w:p w14:paraId="5A73BE4F">
            <w:r>
              <w:rPr>
                <w:rFonts w:ascii="Times New Roman" w:hAnsi="Times New Roman"/>
                <w:color w:val="000000"/>
                <w:sz w:val="20"/>
              </w:rPr>
              <w:t>string</w:t>
            </w:r>
          </w:p>
        </w:tc>
        <w:tc>
          <w:tcPr>
            <w:tcW w:w="2160" w:type="dxa"/>
          </w:tcPr>
          <w:p w14:paraId="1240D797">
            <w:r>
              <w:rPr>
                <w:rFonts w:ascii="Times New Roman" w:hAnsi="Times New Roman"/>
                <w:color w:val="000000"/>
                <w:sz w:val="20"/>
              </w:rPr>
              <w:t>sampling</w:t>
            </w:r>
          </w:p>
        </w:tc>
        <w:tc>
          <w:tcPr>
            <w:tcW w:w="2160" w:type="dxa"/>
          </w:tcPr>
          <w:p w14:paraId="7DB45CFB">
            <w:r>
              <w:rPr>
                <w:rFonts w:ascii="Times New Roman" w:hAnsi="Times New Roman"/>
                <w:color w:val="000000"/>
                <w:sz w:val="20"/>
              </w:rPr>
              <w:t>sampling 或 jacobian</w:t>
            </w:r>
          </w:p>
        </w:tc>
      </w:tr>
    </w:tbl>
    <w:p w14:paraId="4F0D3377">
      <w:r>
        <w:br w:type="page"/>
      </w:r>
    </w:p>
    <w:p w14:paraId="2C5407C4">
      <w:pPr>
        <w:pStyle w:val="3"/>
      </w:pPr>
      <w:r>
        <w:t>九. 求解器稳定域对比实验框架</w:t>
      </w:r>
    </w:p>
    <w:p w14:paraId="59A70F9F">
      <w:pPr>
        <w:pStyle w:val="4"/>
      </w:pPr>
      <w:r>
        <w:t>9.1 实验设计的系统性考量</w:t>
      </w:r>
    </w:p>
    <w:p w14:paraId="6E90560F">
      <w:pPr>
        <w:spacing w:line="400" w:lineRule="exact"/>
      </w:pPr>
      <w:r>
        <w:t>实验框架的设计遵循 [全面性、可复现性、自动化] 三原则。全面性要求覆盖所有求解器和有意义的步长范围；可复现性要求每次实验的参数精确可控；自动化要求从实验启动到数据汇总的整个流程无需人工干预。</w:t>
      </w:r>
    </w:p>
    <w:p w14:paraId="49BF1E13">
      <w:pPr>
        <w:spacing w:line="400" w:lineRule="exact"/>
      </w:pPr>
      <w:r>
        <w:t>参数扫描矩阵设计为全因子实验 (Full Factorial Design)，这是实验设计中信息量最大、交互效应分析最全面的设计类型：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114885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2E050AA">
            <w:r>
              <w:rPr>
                <w:rFonts w:ascii="Times New Roman" w:hAnsi="Times New Roman"/>
                <w:b/>
                <w:color w:val="FFFFFF"/>
                <w:sz w:val="20"/>
              </w:rPr>
              <w:t>扫描维度</w:t>
            </w:r>
          </w:p>
        </w:tc>
        <w:tc>
          <w:tcPr>
            <w:tcW w:w="2160" w:type="dxa"/>
          </w:tcPr>
          <w:p w14:paraId="56A5DB23">
            <w:r>
              <w:rPr>
                <w:rFonts w:ascii="Times New Roman" w:hAnsi="Times New Roman"/>
                <w:b/>
                <w:color w:val="FFFFFF"/>
                <w:sz w:val="20"/>
              </w:rPr>
              <w:t>取值集合</w:t>
            </w:r>
          </w:p>
        </w:tc>
        <w:tc>
          <w:tcPr>
            <w:tcW w:w="2160" w:type="dxa"/>
          </w:tcPr>
          <w:p w14:paraId="10F3AAE3">
            <w:r>
              <w:rPr>
                <w:rFonts w:ascii="Times New Roman" w:hAnsi="Times New Roman"/>
                <w:b/>
                <w:color w:val="FFFFFF"/>
                <w:sz w:val="20"/>
              </w:rPr>
              <w:t>数量</w:t>
            </w:r>
          </w:p>
        </w:tc>
        <w:tc>
          <w:tcPr>
            <w:tcW w:w="2160" w:type="dxa"/>
          </w:tcPr>
          <w:p w14:paraId="7445315A">
            <w:r>
              <w:rPr>
                <w:rFonts w:ascii="Times New Roman" w:hAnsi="Times New Roman"/>
                <w:b/>
                <w:color w:val="FFFFFF"/>
                <w:sz w:val="20"/>
              </w:rPr>
              <w:t>选择理由</w:t>
            </w:r>
          </w:p>
        </w:tc>
      </w:tr>
      <w:tr w14:paraId="43F33A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5A11144">
            <w:r>
              <w:rPr>
                <w:rFonts w:ascii="Times New Roman" w:hAnsi="Times New Roman"/>
                <w:color w:val="000000"/>
                <w:sz w:val="20"/>
              </w:rPr>
              <w:t>求解器</w:t>
            </w:r>
          </w:p>
        </w:tc>
        <w:tc>
          <w:tcPr>
            <w:tcW w:w="2160" w:type="dxa"/>
          </w:tcPr>
          <w:p w14:paraId="22A92C57">
            <w:r>
              <w:rPr>
                <w:rFonts w:ascii="Times New Roman" w:hAnsi="Times New Roman"/>
                <w:color w:val="000000"/>
                <w:sz w:val="20"/>
              </w:rPr>
              <w:t>Euler, Heun, RK4, RK45, Implicit Euler</w:t>
            </w:r>
          </w:p>
        </w:tc>
        <w:tc>
          <w:tcPr>
            <w:tcW w:w="2160" w:type="dxa"/>
          </w:tcPr>
          <w:p w14:paraId="5B699954">
            <w:r>
              <w:rPr>
                <w:rFonts w:ascii="Times New Roman" w:hAnsi="Times New Roman"/>
                <w:color w:val="000000"/>
                <w:sz w:val="20"/>
              </w:rPr>
              <w:t>5</w:t>
            </w:r>
          </w:p>
        </w:tc>
        <w:tc>
          <w:tcPr>
            <w:tcW w:w="2160" w:type="dxa"/>
          </w:tcPr>
          <w:p w14:paraId="7014932B">
            <w:r>
              <w:rPr>
                <w:rFonts w:ascii="Times New Roman" w:hAnsi="Times New Roman"/>
                <w:color w:val="000000"/>
                <w:sz w:val="20"/>
              </w:rPr>
              <w:t>覆盖一阶显式→A-稳定全谱系</w:t>
            </w:r>
          </w:p>
        </w:tc>
      </w:tr>
      <w:tr w14:paraId="5C192A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1FB319B9">
            <w:r>
              <w:rPr>
                <w:rFonts w:ascii="Times New Roman" w:hAnsi="Times New Roman"/>
                <w:color w:val="000000"/>
                <w:sz w:val="20"/>
              </w:rPr>
              <w:t>积分步长 (s)</w:t>
            </w:r>
          </w:p>
        </w:tc>
        <w:tc>
          <w:tcPr>
            <w:tcW w:w="2160" w:type="dxa"/>
          </w:tcPr>
          <w:p w14:paraId="53284219">
            <w:r>
              <w:rPr>
                <w:rFonts w:ascii="Times New Roman" w:hAnsi="Times New Roman"/>
                <w:color w:val="000000"/>
                <w:sz w:val="20"/>
              </w:rPr>
              <w:t>0.001, 0.005, 0.01, 0.02, 0.05</w:t>
            </w:r>
          </w:p>
        </w:tc>
        <w:tc>
          <w:tcPr>
            <w:tcW w:w="2160" w:type="dxa"/>
          </w:tcPr>
          <w:p w14:paraId="06D70915">
            <w:r>
              <w:rPr>
                <w:rFonts w:ascii="Times New Roman" w:hAnsi="Times New Roman"/>
                <w:color w:val="000000"/>
                <w:sz w:val="20"/>
              </w:rPr>
              <w:t>5</w:t>
            </w:r>
          </w:p>
        </w:tc>
        <w:tc>
          <w:tcPr>
            <w:tcW w:w="2160" w:type="dxa"/>
          </w:tcPr>
          <w:p w14:paraId="22C3C590">
            <w:r>
              <w:rPr>
                <w:rFonts w:ascii="Times New Roman" w:hAnsi="Times New Roman"/>
                <w:color w:val="000000"/>
                <w:sz w:val="20"/>
              </w:rPr>
              <w:t>从精密积分到粗放积分的十倍跨度</w:t>
            </w:r>
          </w:p>
        </w:tc>
      </w:tr>
      <w:tr w14:paraId="31FDAF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461AF1AA">
            <w:r>
              <w:rPr>
                <w:rFonts w:ascii="Times New Roman" w:hAnsi="Times New Roman"/>
                <w:color w:val="000000"/>
                <w:sz w:val="20"/>
              </w:rPr>
              <w:t>无人机数量</w:t>
            </w:r>
          </w:p>
        </w:tc>
        <w:tc>
          <w:tcPr>
            <w:tcW w:w="2160" w:type="dxa"/>
          </w:tcPr>
          <w:p w14:paraId="69528E47">
            <w:r>
              <w:rPr>
                <w:rFonts w:ascii="Times New Roman" w:hAnsi="Times New Roman"/>
                <w:color w:val="000000"/>
                <w:sz w:val="20"/>
              </w:rPr>
              <w:t>1, 4, 8</w:t>
            </w:r>
          </w:p>
        </w:tc>
        <w:tc>
          <w:tcPr>
            <w:tcW w:w="2160" w:type="dxa"/>
          </w:tcPr>
          <w:p w14:paraId="7BD85976">
            <w:r>
              <w:rPr>
                <w:rFonts w:ascii="Times New Roman" w:hAnsi="Times New Roman"/>
                <w:color w:val="000000"/>
                <w:sz w:val="20"/>
              </w:rPr>
              <w:t>3</w:t>
            </w:r>
          </w:p>
        </w:tc>
        <w:tc>
          <w:tcPr>
            <w:tcW w:w="2160" w:type="dxa"/>
          </w:tcPr>
          <w:p w14:paraId="3245D1A8">
            <w:r>
              <w:rPr>
                <w:rFonts w:ascii="Times New Roman" w:hAnsi="Times New Roman"/>
                <w:color w:val="000000"/>
                <w:sz w:val="20"/>
              </w:rPr>
              <w:t>单机→小队→集群，测试N-linear扩展特性</w:t>
            </w:r>
          </w:p>
        </w:tc>
      </w:tr>
      <w:tr w14:paraId="200237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EDCBDC7">
            <w:r>
              <w:rPr>
                <w:rFonts w:ascii="Times New Roman" w:hAnsi="Times New Roman"/>
                <w:color w:val="000000"/>
                <w:sz w:val="20"/>
              </w:rPr>
              <w:t>障碍物</w:t>
            </w:r>
          </w:p>
        </w:tc>
        <w:tc>
          <w:tcPr>
            <w:tcW w:w="2160" w:type="dxa"/>
          </w:tcPr>
          <w:p w14:paraId="0A906B18">
            <w:r>
              <w:rPr>
                <w:rFonts w:ascii="Times New Roman" w:hAnsi="Times New Roman"/>
                <w:color w:val="000000"/>
                <w:sz w:val="20"/>
              </w:rPr>
              <w:t>true, false</w:t>
            </w:r>
          </w:p>
        </w:tc>
        <w:tc>
          <w:tcPr>
            <w:tcW w:w="2160" w:type="dxa"/>
          </w:tcPr>
          <w:p w14:paraId="4824BC68">
            <w:r>
              <w:rPr>
                <w:rFonts w:ascii="Times New Roman" w:hAnsi="Times New Roman"/>
                <w:color w:val="000000"/>
                <w:sz w:val="20"/>
              </w:rPr>
              <w:t>2</w:t>
            </w:r>
          </w:p>
        </w:tc>
        <w:tc>
          <w:tcPr>
            <w:tcW w:w="2160" w:type="dxa"/>
          </w:tcPr>
          <w:p w14:paraId="4C4F707A">
            <w:r>
              <w:rPr>
                <w:rFonts w:ascii="Times New Roman" w:hAnsi="Times New Roman"/>
                <w:color w:val="000000"/>
                <w:sz w:val="20"/>
              </w:rPr>
              <w:t>有/无障碍物，隔离环境因素对求解器的影响</w:t>
            </w:r>
          </w:p>
        </w:tc>
      </w:tr>
      <w:tr w14:paraId="7D86C4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407DC8CC">
            <w:r>
              <w:rPr>
                <w:rFonts w:ascii="Times New Roman" w:hAnsi="Times New Roman"/>
                <w:color w:val="000000"/>
                <w:sz w:val="20"/>
              </w:rPr>
              <w:t>仿真时长</w:t>
            </w:r>
          </w:p>
        </w:tc>
        <w:tc>
          <w:tcPr>
            <w:tcW w:w="2160" w:type="dxa"/>
          </w:tcPr>
          <w:p w14:paraId="723A76B3">
            <w:r>
              <w:rPr>
                <w:rFonts w:ascii="Times New Roman" w:hAnsi="Times New Roman"/>
                <w:color w:val="000000"/>
                <w:sz w:val="20"/>
              </w:rPr>
              <w:t>30.0 s (固定)</w:t>
            </w:r>
          </w:p>
        </w:tc>
        <w:tc>
          <w:tcPr>
            <w:tcW w:w="2160" w:type="dxa"/>
          </w:tcPr>
          <w:p w14:paraId="38538175">
            <w:r>
              <w:rPr>
                <w:rFonts w:ascii="Times New Roman" w:hAnsi="Times New Roman"/>
                <w:color w:val="000000"/>
                <w:sz w:val="20"/>
              </w:rPr>
              <w:t>1</w:t>
            </w:r>
          </w:p>
        </w:tc>
        <w:tc>
          <w:tcPr>
            <w:tcW w:w="2160" w:type="dxa"/>
          </w:tcPr>
          <w:p w14:paraId="2DF5C73C">
            <w:r>
              <w:rPr>
                <w:rFonts w:ascii="Times New Roman" w:hAnsi="Times New Roman"/>
                <w:color w:val="000000"/>
                <w:sz w:val="20"/>
              </w:rPr>
              <w:t>经验表明30s足以覆盖呼吸圆环4~5个完整周期</w:t>
            </w:r>
          </w:p>
        </w:tc>
      </w:tr>
    </w:tbl>
    <w:p w14:paraId="3F0164BD">
      <w:pPr>
        <w:spacing w:line="400" w:lineRule="exact"/>
      </w:pPr>
      <w:r>
        <w:t>总计 5 × 5 × 3 × 2 = 150 次独立实验。每次实验在 Headless 模式下运行——节点跳过所有 ROS 发布 (TF/odom/marker/clock)，仅执行数值积分和指标采集。到达指定时长后通过检查 t_sec &gt;= experiment_duration 自动调用 rclcpp::shutdown()，在析构函数中写入 experiment_metrics.csv 后退出。</w:t>
      </w:r>
    </w:p>
    <w:p w14:paraId="2E5B2377">
      <w:pPr>
        <w:pStyle w:val="4"/>
      </w:pPr>
      <w:r>
        <w:t>9.2 六维评估指标体系的推导</w:t>
      </w:r>
    </w:p>
    <w:p w14:paraId="12FEA36B">
      <w:pPr>
        <w:spacing w:line="400" w:lineRule="exact"/>
      </w:pPr>
      <w:r>
        <w:t>评估指标体系的设计核心理念是 [多维度覆盖]——单一指标无法全面刻画求解器性能。稳定性、安全性、精确性和实时性分别回答不同的问题：</w:t>
      </w:r>
    </w:p>
    <w:p w14:paraId="704B672C">
      <w:pPr>
        <w:spacing w:line="400" w:lineRule="exact"/>
      </w:pPr>
      <w:r>
        <w:t>(1) 能量漂移率 dE/dt (J/s): 直接度量数值求解器的稳定性。对于保守系统，真实物理的总机械能应守恒；数值积分引入的虚假能量注入（正漂移）或耗散（负漂移）是求解器误差的定量体现。能量漂移率定义为：</w:t>
      </w:r>
    </w:p>
    <w:p w14:paraId="1215CEB7">
      <w:pPr>
        <w:spacing w:line="400" w:lineRule="exact"/>
        <w:jc w:val="center"/>
      </w:pPr>
      <w:r>
        <w:rPr>
          <w:rFonts w:ascii="Cambria Math" w:hAnsi="Cambria Math"/>
          <w:i/>
          <w:color w:val="000000"/>
          <w:sz w:val="24"/>
        </w:rPr>
        <w:t>dE/dt = (1/N) · Σ |E_i - E_{i-1}| / dt</w:t>
      </w:r>
    </w:p>
    <w:p w14:paraId="200DD36D">
      <w:pPr>
        <w:spacing w:line="400" w:lineRule="exact"/>
      </w:pPr>
      <w:r>
        <w:t>(2) 最小障碍物距离 d_min (m): 安全性指标。正值表示始终未穿透，值越大安全裕度越大；负值表示发生了穿透，绝对值即穿透深度。d_min 是判断 [是否安全] 的首要指标。</w:t>
      </w:r>
    </w:p>
    <w:p w14:paraId="1ADA2163">
      <w:pPr>
        <w:spacing w:line="400" w:lineRule="exact"/>
      </w:pPr>
      <w:r>
        <w:t>(3) 最大线速度 V_max (m/s): 可控性指标。速度超标通常意味着 PID 控制器无法跟上求解器引入的误差累积，是数值发散的前兆信号。</w:t>
      </w:r>
    </w:p>
    <w:p w14:paraId="7B63ADB3">
      <w:pPr>
        <w:spacing w:line="400" w:lineRule="exact"/>
      </w:pPr>
      <w:r>
        <w:t>(4) 最大姿态角 θ_max (rad): 姿态稳定性指标。极值倾斜角超出限制表明无人机处于 [翻车] 边缘——对于四旋翼平台，姿态失控即意味着坠毁。</w:t>
      </w:r>
    </w:p>
    <w:p w14:paraId="24056194">
      <w:pPr>
        <w:spacing w:line="400" w:lineRule="exact"/>
      </w:pPr>
      <w:r>
        <w:t>(5) RMS 位置误差 e_rms (m): 精确性指标。以 RK45 + dt=0.001 的运行轨迹作为[参考真值] (Ground Truth)，计算实际轨迹与参考轨迹之间的均方根偏差。</w:t>
      </w:r>
    </w:p>
    <w:p w14:paraId="722E1EDD">
      <w:pPr>
        <w:spacing w:line="400" w:lineRule="exact"/>
      </w:pPr>
      <w:r>
        <w:t>(6) 平均计算耗时 T_avg (ms): 实时性指标。通过 std::chrono::steady_clock 在求解器调用前后计时，累加后取平均。此指标直接决定该求解器/步长组合是否适用于实时控制系统。</w:t>
      </w:r>
    </w:p>
    <w:p w14:paraId="03B6E69F">
      <w:pPr>
        <w:pStyle w:val="4"/>
      </w:pPr>
      <w:r>
        <w:t>9.3 实验模式 (Headless) 详解</w:t>
      </w:r>
    </w:p>
    <w:p w14:paraId="6DF4B4B4">
      <w:pPr>
        <w:spacing w:line="400" w:lineRule="exact"/>
      </w:pPr>
      <w:r>
        <w:t>实验模式通过 experiment.enabled 参数启用。当启用时，系统进入纯计算模式：</w:t>
      </w:r>
    </w:p>
    <w:p w14:paraId="3E32E402">
      <w:pPr>
        <w:spacing w:line="400" w:lineRule="exact"/>
      </w:pPr>
      <w:r>
        <w:t>• 跳过所有 ROS 发布: 不发布 TF (tf_broadcaster_)、不发布里程计 (odom_pubs_)、不发布目标位姿 (target_pubs_)、不发布时钟 (clock_publisher_)、不发布障碍物标记 (obstacle_marker_pub_)</w:t>
      </w:r>
    </w:p>
    <w:p w14:paraId="14B2FE5E">
      <w:pPr>
        <w:spacing w:line="400" w:lineRule="exact"/>
      </w:pPr>
      <w:r>
        <w:t>• 计时每个求解器步骤: 通过 std::chrono 微秒级计时</w:t>
      </w:r>
    </w:p>
    <w:p w14:paraId="7816965E">
      <w:pPr>
        <w:spacing w:line="400" w:lineRule="exact"/>
      </w:pPr>
      <w:r>
        <w:t>• 到期自动关机: 在 physicsStepLoop 中检查 t_sec &gt;= experiment_duration_ → shutdown()</w:t>
      </w:r>
    </w:p>
    <w:p w14:paraId="5B6D99EB">
      <w:pPr>
        <w:spacing w:line="400" w:lineRule="exact"/>
      </w:pPr>
      <w:r>
        <w:t>• 自动写入 CSV: 在析构函数中调用 writeExperimentMetrics()</w:t>
      </w:r>
    </w:p>
    <w:p w14:paraId="6A8B03BC">
      <w:pPr>
        <w:spacing w:line="400" w:lineRule="exact"/>
      </w:pPr>
      <w:r>
        <w:t>Headless 模式的运行速度约为正常模式的 3~5 倍——对于 150 次 × 30s = 4500s 的仿真量，Headless 模式下实际耗时约 25 分钟。</w:t>
      </w:r>
    </w:p>
    <w:p w14:paraId="108E04B5">
      <w:pPr>
        <w:pStyle w:val="4"/>
      </w:pPr>
      <w:r>
        <w:t>9.4 临界步长二分搜索算法</w:t>
      </w:r>
    </w:p>
    <w:p w14:paraId="44383B9D">
      <w:pPr>
        <w:spacing w:line="400" w:lineRule="exact"/>
      </w:pPr>
      <w:r>
        <w:t>临界步长搜索采用经典的二分搜索 (Binary Search) 算法，在 [LOW, HIGH] 范围内搜索使求解器保持安全的最大步长。搜索精度为 TOLERANCE = 0.001 s。</w:t>
      </w:r>
    </w:p>
    <w:p w14:paraId="061D4CC5">
      <w:pPr>
        <w:spacing w:line="400" w:lineRule="exact"/>
      </w:pPr>
      <w:r>
        <w:t>算法伪码：</w:t>
      </w:r>
    </w:p>
    <w:p w14:paraId="7E6FF3AC">
      <w:pPr>
        <w:spacing w:line="400" w:lineRule="exact"/>
      </w:pPr>
      <w:r>
        <w:t>lo = LOW_DT, hi = HIGH_DT, best_safe = lo</w:t>
      </w:r>
    </w:p>
    <w:p w14:paraId="189BAE2E">
      <w:pPr>
        <w:spacing w:line="400" w:lineRule="exact"/>
      </w:pPr>
      <w:r>
        <w:t>while hi - lo &gt; TOLERANCE:</w:t>
      </w:r>
    </w:p>
    <w:p w14:paraId="1DD1782D">
      <w:pPr>
        <w:spacing w:line="400" w:lineRule="exact"/>
      </w:pPr>
      <w:r>
        <w:t xml:space="preserve">  mid = (lo + hi) / 2</w:t>
      </w:r>
    </w:p>
    <w:p w14:paraId="69B77FEC">
      <w:pPr>
        <w:spacing w:line="400" w:lineRule="exact"/>
      </w:pPr>
      <w:r>
        <w:t xml:space="preserve">  if is_safe(mid): lo = best_safe = mid</w:t>
      </w:r>
    </w:p>
    <w:p w14:paraId="0F434B4A">
      <w:pPr>
        <w:spacing w:line="400" w:lineRule="exact"/>
      </w:pPr>
      <w:r>
        <w:t xml:space="preserve">  else: hi = mid</w:t>
      </w:r>
    </w:p>
    <w:p w14:paraId="26614197">
      <w:pPr>
        <w:spacing w:line="400" w:lineRule="exact"/>
      </w:pPr>
      <w:r>
        <w:t>is_safe() 函数运行一次 30s 实验，检查 safety_log.csv 中是否有 COLLISION、VELOCITY、ATTITUDE 或 ENERGY_DRIFT（&gt;50 J）违规。若无任何违规，判定为安全；否则不安全。</w:t>
      </w:r>
    </w:p>
    <w:p w14:paraId="51BAE64C">
      <w:pPr>
        <w:spacing w:line="400" w:lineRule="exact"/>
      </w:pPr>
      <w:r>
        <w:t>每个候选步长重复 CONFIRM_RUNS = 2 次以排除随机性（主要是 RK45 的自适应步长在不同运行中可能选择略有不同的内部子步长序列）。两次均安全才认定该步长安全。</w:t>
      </w:r>
    </w:p>
    <w:p w14:paraId="67F4CDBE">
      <w:pPr>
        <w:spacing w:line="400" w:lineRule="exact"/>
        <w:jc w:val="center"/>
      </w:pPr>
      <w:r>
        <w:rPr>
          <w:i/>
          <w:color w:val="AAAAAA"/>
          <w:sz w:val="22"/>
        </w:rPr>
        <w:t>[ 图片占位 — 临界步长搜索结果 — plots/05_safety_boundary.png ]</w:t>
      </w:r>
    </w:p>
    <w:p w14:paraId="4DD7B0B0">
      <w:pPr>
        <w:jc w:val="center"/>
      </w:pPr>
      <w:r>
        <w:rPr>
          <w:b/>
          <w:color w:val="000000"/>
          <w:sz w:val="20"/>
        </w:rPr>
        <w:t>图: 临界步长搜索结果 — plots/05_safety_boundary.png</w:t>
      </w:r>
    </w:p>
    <w:p w14:paraId="5045EC49">
      <w:pPr>
        <w:pStyle w:val="4"/>
      </w:pPr>
      <w:r>
        <w:t>9.5 核心发现与分析</w:t>
      </w:r>
    </w:p>
    <w:p w14:paraId="249A03AC">
      <w:pPr>
        <w:spacing w:line="400" w:lineRule="exact"/>
      </w:pPr>
      <w:r>
        <w:t>实验揭示了三个重要发现：</w:t>
      </w:r>
    </w:p>
    <w:p w14:paraId="497891DC">
      <w:pPr>
        <w:spacing w:line="400" w:lineRule="exact"/>
      </w:pPr>
      <w:r>
        <w:t>发现一：[安全步长 &lt; 理论稳定步长]。以 Euler 为例，理论上其稳定域允许的步长约为 0.05~0.1 s（取决于系统刚性比），但在实际闭环飞行中，dt &gt; 0.02 s 就开始出现速度超标和姿态失控——安全边界比稳定边界窄约 3~5 倍。这是因为安全飞行的要求不仅包括数值不爆炸，还包括物理约束（障碍物距离、速度、姿态）不被违反。</w:t>
      </w:r>
    </w:p>
    <w:p w14:paraId="7B07C33E">
      <w:pPr>
        <w:spacing w:line="400" w:lineRule="exact"/>
      </w:pPr>
      <w:r>
        <w:t>发现二：[强闭环反馈掩盖求解器差异]。在 dt=0.01 s 的小步长下，五种求解器的轨迹、能量漂移率、安全分数几乎完全相同——级联 PID 的高频反馈将数值截断误差当作物理扰动加以压制。只有当步长增大到 PID 控制器本身的更新率成为瓶颈时，求解器的数值特性才开始显现差异。</w:t>
      </w:r>
    </w:p>
    <w:p w14:paraId="39C9DC07">
      <w:pPr>
        <w:spacing w:line="400" w:lineRule="exact"/>
      </w:pPr>
      <w:r>
        <w:t>发现三：[RK45 自适应法在大步长下具有独特优势]。RK45 在外部定频步长高达 0.8 s 时仍能安全飞行，而其他求解器在 0.05 s 时已全部崩溃。原因在于 RK45 的内部自适应机制在轨迹剧烈段自动分子步，确保每个输出帧的精度；而其他固定步长求解器即使在平缓段也不得不承受大步长带来的精度损失。</w:t>
      </w:r>
    </w:p>
    <w:p w14:paraId="796378AA">
      <w:pPr>
        <w:pStyle w:val="4"/>
      </w:pPr>
      <w:r>
        <w:t>9.6 自动化图表生成</w:t>
      </w:r>
    </w:p>
    <w:p w14:paraId="6C1DE55D">
      <w:pPr>
        <w:spacing w:line="400" w:lineRule="exact"/>
      </w:pPr>
      <w:r>
        <w:t>配套 Python 脚本 plot_results.py 从实验 CSV 自动生成六张报告级图表。脚本支持自适应格式检测——当输入为单步长数据（如 quick_compare.csv）时，用柱状图呈现各求解器差异；当输入为多步长数据时，用折线图呈现步长趋势。</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33418E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880" w:type="dxa"/>
          </w:tcPr>
          <w:p w14:paraId="3B4EAF70">
            <w:r>
              <w:rPr>
                <w:rFonts w:ascii="Times New Roman" w:hAnsi="Times New Roman"/>
                <w:b/>
                <w:color w:val="FFFFFF"/>
                <w:sz w:val="20"/>
              </w:rPr>
              <w:t>图表</w:t>
            </w:r>
          </w:p>
        </w:tc>
        <w:tc>
          <w:tcPr>
            <w:tcW w:w="2880" w:type="dxa"/>
          </w:tcPr>
          <w:p w14:paraId="3495EC8C">
            <w:r>
              <w:rPr>
                <w:rFonts w:ascii="Times New Roman" w:hAnsi="Times New Roman"/>
                <w:b/>
                <w:color w:val="FFFFFF"/>
                <w:sz w:val="20"/>
              </w:rPr>
              <w:t>类型</w:t>
            </w:r>
          </w:p>
        </w:tc>
        <w:tc>
          <w:tcPr>
            <w:tcW w:w="2880" w:type="dxa"/>
          </w:tcPr>
          <w:p w14:paraId="37A32C7D">
            <w:r>
              <w:rPr>
                <w:rFonts w:ascii="Times New Roman" w:hAnsi="Times New Roman"/>
                <w:b/>
                <w:color w:val="FFFFFF"/>
                <w:sz w:val="20"/>
              </w:rPr>
              <w:t>内容</w:t>
            </w:r>
          </w:p>
        </w:tc>
      </w:tr>
      <w:tr w14:paraId="304B28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880" w:type="dxa"/>
          </w:tcPr>
          <w:p w14:paraId="70F42D40">
            <w:r>
              <w:rPr>
                <w:rFonts w:ascii="Times New Roman" w:hAnsi="Times New Roman"/>
                <w:color w:val="000000"/>
                <w:sz w:val="20"/>
              </w:rPr>
              <w:t>01_energy_drift.png</w:t>
            </w:r>
          </w:p>
        </w:tc>
        <w:tc>
          <w:tcPr>
            <w:tcW w:w="2880" w:type="dxa"/>
          </w:tcPr>
          <w:p w14:paraId="29AC8A1C">
            <w:r>
              <w:rPr>
                <w:rFonts w:ascii="Times New Roman" w:hAnsi="Times New Roman"/>
                <w:color w:val="000000"/>
                <w:sz w:val="20"/>
              </w:rPr>
              <w:t>柱状/折线</w:t>
            </w:r>
          </w:p>
        </w:tc>
        <w:tc>
          <w:tcPr>
            <w:tcW w:w="2880" w:type="dxa"/>
          </w:tcPr>
          <w:p w14:paraId="3C61B44F">
            <w:r>
              <w:rPr>
                <w:rFonts w:ascii="Times New Roman" w:hAnsi="Times New Roman"/>
                <w:color w:val="000000"/>
                <w:sz w:val="20"/>
              </w:rPr>
              <w:t>各求解器能量漂移率对比</w:t>
            </w:r>
          </w:p>
        </w:tc>
      </w:tr>
      <w:tr w14:paraId="2B2D97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880" w:type="dxa"/>
          </w:tcPr>
          <w:p w14:paraId="7FCFB580">
            <w:r>
              <w:rPr>
                <w:rFonts w:ascii="Times New Roman" w:hAnsi="Times New Roman"/>
                <w:color w:val="000000"/>
                <w:sz w:val="20"/>
              </w:rPr>
              <w:t>02_safety_distance.png</w:t>
            </w:r>
          </w:p>
        </w:tc>
        <w:tc>
          <w:tcPr>
            <w:tcW w:w="2880" w:type="dxa"/>
          </w:tcPr>
          <w:p w14:paraId="41F3FE1D">
            <w:r>
              <w:rPr>
                <w:rFonts w:ascii="Times New Roman" w:hAnsi="Times New Roman"/>
                <w:color w:val="000000"/>
                <w:sz w:val="20"/>
              </w:rPr>
              <w:t>柱状/折线</w:t>
            </w:r>
          </w:p>
        </w:tc>
        <w:tc>
          <w:tcPr>
            <w:tcW w:w="2880" w:type="dxa"/>
          </w:tcPr>
          <w:p w14:paraId="4FF83677">
            <w:r>
              <w:rPr>
                <w:rFonts w:ascii="Times New Roman" w:hAnsi="Times New Roman"/>
                <w:color w:val="000000"/>
                <w:sz w:val="20"/>
              </w:rPr>
              <w:t>最小障碍物距离对比</w:t>
            </w:r>
          </w:p>
        </w:tc>
      </w:tr>
      <w:tr w14:paraId="546A69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880" w:type="dxa"/>
          </w:tcPr>
          <w:p w14:paraId="3962DA61">
            <w:r>
              <w:rPr>
                <w:rFonts w:ascii="Times New Roman" w:hAnsi="Times New Roman"/>
                <w:color w:val="000000"/>
                <w:sz w:val="20"/>
              </w:rPr>
              <w:t>03_accuracy.png</w:t>
            </w:r>
          </w:p>
        </w:tc>
        <w:tc>
          <w:tcPr>
            <w:tcW w:w="2880" w:type="dxa"/>
          </w:tcPr>
          <w:p w14:paraId="7DA7DA1A">
            <w:r>
              <w:rPr>
                <w:rFonts w:ascii="Times New Roman" w:hAnsi="Times New Roman"/>
                <w:color w:val="000000"/>
                <w:sz w:val="20"/>
              </w:rPr>
              <w:t>柱状/折线</w:t>
            </w:r>
          </w:p>
        </w:tc>
        <w:tc>
          <w:tcPr>
            <w:tcW w:w="2880" w:type="dxa"/>
          </w:tcPr>
          <w:p w14:paraId="47F6F7E0">
            <w:r>
              <w:rPr>
                <w:rFonts w:ascii="Times New Roman" w:hAnsi="Times New Roman"/>
                <w:color w:val="000000"/>
                <w:sz w:val="20"/>
              </w:rPr>
              <w:t>RMS 位置跟踪误差对比</w:t>
            </w:r>
          </w:p>
        </w:tc>
      </w:tr>
      <w:tr w14:paraId="4C1E1D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880" w:type="dxa"/>
          </w:tcPr>
          <w:p w14:paraId="03870D4A">
            <w:r>
              <w:rPr>
                <w:rFonts w:ascii="Times New Roman" w:hAnsi="Times New Roman"/>
                <w:color w:val="000000"/>
                <w:sz w:val="20"/>
              </w:rPr>
              <w:t>04_performance.png</w:t>
            </w:r>
          </w:p>
        </w:tc>
        <w:tc>
          <w:tcPr>
            <w:tcW w:w="2880" w:type="dxa"/>
          </w:tcPr>
          <w:p w14:paraId="148B12FA">
            <w:r>
              <w:rPr>
                <w:rFonts w:ascii="Times New Roman" w:hAnsi="Times New Roman"/>
                <w:color w:val="000000"/>
                <w:sz w:val="20"/>
              </w:rPr>
              <w:t>柱状/折线</w:t>
            </w:r>
          </w:p>
        </w:tc>
        <w:tc>
          <w:tcPr>
            <w:tcW w:w="2880" w:type="dxa"/>
          </w:tcPr>
          <w:p w14:paraId="4E7A6AD1">
            <w:r>
              <w:rPr>
                <w:rFonts w:ascii="Times New Roman" w:hAnsi="Times New Roman"/>
                <w:color w:val="000000"/>
                <w:sz w:val="20"/>
              </w:rPr>
              <w:t>单步计算耗时对比</w:t>
            </w:r>
          </w:p>
        </w:tc>
      </w:tr>
      <w:tr w14:paraId="260C1C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880" w:type="dxa"/>
          </w:tcPr>
          <w:p w14:paraId="596A0161">
            <w:r>
              <w:rPr>
                <w:rFonts w:ascii="Times New Roman" w:hAnsi="Times New Roman"/>
                <w:color w:val="000000"/>
                <w:sz w:val="20"/>
              </w:rPr>
              <w:t>05_safety_boundary.png</w:t>
            </w:r>
          </w:p>
        </w:tc>
        <w:tc>
          <w:tcPr>
            <w:tcW w:w="2880" w:type="dxa"/>
          </w:tcPr>
          <w:p w14:paraId="2F65513C">
            <w:r>
              <w:rPr>
                <w:rFonts w:ascii="Times New Roman" w:hAnsi="Times New Roman"/>
                <w:color w:val="000000"/>
                <w:sz w:val="20"/>
              </w:rPr>
              <w:t>柱状</w:t>
            </w:r>
          </w:p>
        </w:tc>
        <w:tc>
          <w:tcPr>
            <w:tcW w:w="2880" w:type="dxa"/>
          </w:tcPr>
          <w:p w14:paraId="3ABAA759">
            <w:r>
              <w:rPr>
                <w:rFonts w:ascii="Times New Roman" w:hAnsi="Times New Roman"/>
                <w:color w:val="000000"/>
                <w:sz w:val="20"/>
              </w:rPr>
              <w:t>各求解器安全临界步长</w:t>
            </w:r>
          </w:p>
        </w:tc>
      </w:tr>
      <w:tr w14:paraId="78AA7F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880" w:type="dxa"/>
          </w:tcPr>
          <w:p w14:paraId="3FA1AEBE">
            <w:r>
              <w:rPr>
                <w:rFonts w:ascii="Times New Roman" w:hAnsi="Times New Roman"/>
                <w:color w:val="000000"/>
                <w:sz w:val="20"/>
              </w:rPr>
              <w:t>06_radar.png</w:t>
            </w:r>
          </w:p>
        </w:tc>
        <w:tc>
          <w:tcPr>
            <w:tcW w:w="2880" w:type="dxa"/>
          </w:tcPr>
          <w:p w14:paraId="334BE157">
            <w:r>
              <w:rPr>
                <w:rFonts w:ascii="Times New Roman" w:hAnsi="Times New Roman"/>
                <w:color w:val="000000"/>
                <w:sz w:val="20"/>
              </w:rPr>
              <w:t>雷达</w:t>
            </w:r>
          </w:p>
        </w:tc>
        <w:tc>
          <w:tcPr>
            <w:tcW w:w="2880" w:type="dxa"/>
          </w:tcPr>
          <w:p w14:paraId="26B38793">
            <w:r>
              <w:rPr>
                <w:rFonts w:ascii="Times New Roman" w:hAnsi="Times New Roman"/>
                <w:color w:val="000000"/>
                <w:sz w:val="20"/>
              </w:rPr>
              <w:t>五维综合评估（dt=0.01）</w:t>
            </w:r>
          </w:p>
        </w:tc>
      </w:tr>
    </w:tbl>
    <w:p w14:paraId="66C9C870">
      <w:pPr>
        <w:spacing w:line="400" w:lineRule="exact"/>
        <w:jc w:val="center"/>
      </w:pPr>
      <w:r>
        <w:rPr>
          <w:i/>
          <w:color w:val="AAAAAA"/>
          <w:sz w:val="22"/>
        </w:rPr>
        <w:t>[ 图片占位 — 六张实验图表合集 ]</w:t>
      </w:r>
    </w:p>
    <w:p w14:paraId="58424BEA">
      <w:pPr>
        <w:jc w:val="center"/>
      </w:pPr>
      <w:r>
        <w:rPr>
          <w:b/>
          <w:color w:val="000000"/>
          <w:sz w:val="20"/>
        </w:rPr>
        <w:t>图: 六张实验图表合集</w:t>
      </w:r>
    </w:p>
    <w:p w14:paraId="24A27C8E">
      <w:r>
        <w:br w:type="page"/>
      </w:r>
    </w:p>
    <w:p w14:paraId="6473162C">
      <w:pPr>
        <w:pStyle w:val="3"/>
      </w:pPr>
      <w:r>
        <w:t>十. 运行模式与实验指南</w:t>
      </w:r>
    </w:p>
    <w:p w14:paraId="7032C742">
      <w:pPr>
        <w:pStyle w:val="4"/>
      </w:pPr>
      <w:r>
        <w:t>10.1 七种运行模式速览</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565"/>
        <w:gridCol w:w="2544"/>
        <w:gridCol w:w="1592"/>
        <w:gridCol w:w="1578"/>
        <w:gridCol w:w="1577"/>
      </w:tblGrid>
      <w:tr w14:paraId="009241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423F0E10">
            <w:r>
              <w:rPr>
                <w:rFonts w:ascii="Times New Roman" w:hAnsi="Times New Roman"/>
                <w:b/>
                <w:color w:val="FFFFFF"/>
                <w:sz w:val="20"/>
              </w:rPr>
              <w:t>模式</w:t>
            </w:r>
          </w:p>
        </w:tc>
        <w:tc>
          <w:tcPr>
            <w:tcW w:w="1728" w:type="dxa"/>
          </w:tcPr>
          <w:p w14:paraId="6B2F50A9">
            <w:r>
              <w:rPr>
                <w:rFonts w:ascii="Times New Roman" w:hAnsi="Times New Roman"/>
                <w:b/>
                <w:color w:val="FFFFFF"/>
                <w:sz w:val="20"/>
              </w:rPr>
              <w:t>启动命令</w:t>
            </w:r>
          </w:p>
        </w:tc>
        <w:tc>
          <w:tcPr>
            <w:tcW w:w="1728" w:type="dxa"/>
          </w:tcPr>
          <w:p w14:paraId="3AD38E9C">
            <w:r>
              <w:rPr>
                <w:rFonts w:ascii="Times New Roman" w:hAnsi="Times New Roman"/>
                <w:b/>
                <w:color w:val="FFFFFF"/>
                <w:sz w:val="20"/>
              </w:rPr>
              <w:t>GUI</w:t>
            </w:r>
          </w:p>
        </w:tc>
        <w:tc>
          <w:tcPr>
            <w:tcW w:w="1728" w:type="dxa"/>
          </w:tcPr>
          <w:p w14:paraId="41DCC02D">
            <w:r>
              <w:rPr>
                <w:rFonts w:ascii="Times New Roman" w:hAnsi="Times New Roman"/>
                <w:b/>
                <w:color w:val="FFFFFF"/>
                <w:sz w:val="20"/>
              </w:rPr>
              <w:t>典型耗时</w:t>
            </w:r>
          </w:p>
        </w:tc>
        <w:tc>
          <w:tcPr>
            <w:tcW w:w="1728" w:type="dxa"/>
          </w:tcPr>
          <w:p w14:paraId="7F098302">
            <w:r>
              <w:rPr>
                <w:rFonts w:ascii="Times New Roman" w:hAnsi="Times New Roman"/>
                <w:b/>
                <w:color w:val="FFFFFF"/>
                <w:sz w:val="20"/>
              </w:rPr>
              <w:t>用途</w:t>
            </w:r>
          </w:p>
        </w:tc>
      </w:tr>
      <w:tr w14:paraId="1F6AC0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3CD73E24">
            <w:r>
              <w:rPr>
                <w:rFonts w:ascii="Times New Roman" w:hAnsi="Times New Roman"/>
                <w:color w:val="000000"/>
                <w:sz w:val="20"/>
              </w:rPr>
              <w:t>正常仿真</w:t>
            </w:r>
          </w:p>
        </w:tc>
        <w:tc>
          <w:tcPr>
            <w:tcW w:w="1728" w:type="dxa"/>
          </w:tcPr>
          <w:p w14:paraId="11316E4B">
            <w:r>
              <w:rPr>
                <w:rFonts w:ascii="Times New Roman" w:hAnsi="Times New Roman"/>
                <w:color w:val="000000"/>
                <w:sz w:val="20"/>
              </w:rPr>
              <w:t>./run_experiment.sh rk4 0.01 5</w:t>
            </w:r>
          </w:p>
        </w:tc>
        <w:tc>
          <w:tcPr>
            <w:tcW w:w="1728" w:type="dxa"/>
          </w:tcPr>
          <w:p w14:paraId="679249F9">
            <w:r>
              <w:rPr>
                <w:rFonts w:ascii="Times New Roman" w:hAnsi="Times New Roman"/>
                <w:color w:val="000000"/>
                <w:sz w:val="20"/>
              </w:rPr>
              <w:t>RViz ✓</w:t>
            </w:r>
          </w:p>
        </w:tc>
        <w:tc>
          <w:tcPr>
            <w:tcW w:w="1728" w:type="dxa"/>
          </w:tcPr>
          <w:p w14:paraId="15D71060">
            <w:r>
              <w:rPr>
                <w:rFonts w:ascii="Times New Roman" w:hAnsi="Times New Roman"/>
                <w:color w:val="000000"/>
                <w:sz w:val="20"/>
              </w:rPr>
              <w:t>实时</w:t>
            </w:r>
          </w:p>
        </w:tc>
        <w:tc>
          <w:tcPr>
            <w:tcW w:w="1728" w:type="dxa"/>
          </w:tcPr>
          <w:p w14:paraId="6A2FFBB4">
            <w:r>
              <w:rPr>
                <w:rFonts w:ascii="Times New Roman" w:hAnsi="Times New Roman"/>
                <w:color w:val="000000"/>
                <w:sz w:val="20"/>
              </w:rPr>
              <w:t>日常开发与演示</w:t>
            </w:r>
          </w:p>
        </w:tc>
      </w:tr>
      <w:tr w14:paraId="44EFDE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0578E564">
            <w:r>
              <w:rPr>
                <w:rFonts w:ascii="Times New Roman" w:hAnsi="Times New Roman"/>
                <w:color w:val="000000"/>
                <w:sz w:val="20"/>
              </w:rPr>
              <w:t>安全监视</w:t>
            </w:r>
          </w:p>
        </w:tc>
        <w:tc>
          <w:tcPr>
            <w:tcW w:w="1728" w:type="dxa"/>
          </w:tcPr>
          <w:p w14:paraId="3B671145">
            <w:r>
              <w:rPr>
                <w:rFonts w:ascii="Times New Roman" w:hAnsi="Times New Roman"/>
                <w:color w:val="000000"/>
                <w:sz w:val="20"/>
              </w:rPr>
              <w:t>./run_safety_monitor.sh rk4 0.01 4</w:t>
            </w:r>
          </w:p>
        </w:tc>
        <w:tc>
          <w:tcPr>
            <w:tcW w:w="1728" w:type="dxa"/>
          </w:tcPr>
          <w:p w14:paraId="20840179">
            <w:r>
              <w:rPr>
                <w:rFonts w:ascii="Times New Roman" w:hAnsi="Times New Roman"/>
                <w:color w:val="000000"/>
                <w:sz w:val="20"/>
              </w:rPr>
              <w:t>RViz ✓</w:t>
            </w:r>
          </w:p>
        </w:tc>
        <w:tc>
          <w:tcPr>
            <w:tcW w:w="1728" w:type="dxa"/>
          </w:tcPr>
          <w:p w14:paraId="3DE2671A">
            <w:r>
              <w:rPr>
                <w:rFonts w:ascii="Times New Roman" w:hAnsi="Times New Roman"/>
                <w:color w:val="000000"/>
                <w:sz w:val="20"/>
              </w:rPr>
              <w:t>实时</w:t>
            </w:r>
          </w:p>
        </w:tc>
        <w:tc>
          <w:tcPr>
            <w:tcW w:w="1728" w:type="dxa"/>
          </w:tcPr>
          <w:p w14:paraId="0079A0CA">
            <w:r>
              <w:rPr>
                <w:rFonts w:ascii="Times New Roman" w:hAnsi="Times New Roman"/>
                <w:color w:val="000000"/>
                <w:sz w:val="20"/>
              </w:rPr>
              <w:t>每步违规实时告警</w:t>
            </w:r>
          </w:p>
        </w:tc>
      </w:tr>
      <w:tr w14:paraId="1755D9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2EBF5E10">
            <w:r>
              <w:rPr>
                <w:rFonts w:ascii="Times New Roman" w:hAnsi="Times New Roman"/>
                <w:color w:val="000000"/>
                <w:sz w:val="20"/>
              </w:rPr>
              <w:t>单次采集</w:t>
            </w:r>
          </w:p>
        </w:tc>
        <w:tc>
          <w:tcPr>
            <w:tcW w:w="1728" w:type="dxa"/>
          </w:tcPr>
          <w:p w14:paraId="4D542CEE">
            <w:r>
              <w:rPr>
                <w:rFonts w:ascii="Times New Roman" w:hAnsi="Times New Roman"/>
                <w:color w:val="000000"/>
                <w:sz w:val="20"/>
              </w:rPr>
              <w:t>./run_collect_data.sh rk4 0.01 4 60 true</w:t>
            </w:r>
          </w:p>
        </w:tc>
        <w:tc>
          <w:tcPr>
            <w:tcW w:w="1728" w:type="dxa"/>
          </w:tcPr>
          <w:p w14:paraId="5D0EB455">
            <w:r>
              <w:rPr>
                <w:rFonts w:ascii="Times New Roman" w:hAnsi="Times New Roman"/>
                <w:color w:val="000000"/>
                <w:sz w:val="20"/>
              </w:rPr>
              <w:t>✗</w:t>
            </w:r>
          </w:p>
        </w:tc>
        <w:tc>
          <w:tcPr>
            <w:tcW w:w="1728" w:type="dxa"/>
          </w:tcPr>
          <w:p w14:paraId="263B046A">
            <w:r>
              <w:rPr>
                <w:rFonts w:ascii="Times New Roman" w:hAnsi="Times New Roman"/>
                <w:color w:val="000000"/>
                <w:sz w:val="20"/>
              </w:rPr>
              <w:t>60s</w:t>
            </w:r>
          </w:p>
        </w:tc>
        <w:tc>
          <w:tcPr>
            <w:tcW w:w="1728" w:type="dxa"/>
          </w:tcPr>
          <w:p w14:paraId="690C03BD">
            <w:r>
              <w:rPr>
                <w:rFonts w:ascii="Times New Roman" w:hAnsi="Times New Roman"/>
                <w:color w:val="000000"/>
                <w:sz w:val="20"/>
              </w:rPr>
              <w:t>单求解器深度分析</w:t>
            </w:r>
          </w:p>
        </w:tc>
      </w:tr>
      <w:tr w14:paraId="1AC90D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616ABC09">
            <w:r>
              <w:rPr>
                <w:rFonts w:ascii="Times New Roman" w:hAnsi="Times New Roman"/>
                <w:color w:val="000000"/>
                <w:sz w:val="20"/>
              </w:rPr>
              <w:t>快速对比</w:t>
            </w:r>
          </w:p>
        </w:tc>
        <w:tc>
          <w:tcPr>
            <w:tcW w:w="1728" w:type="dxa"/>
          </w:tcPr>
          <w:p w14:paraId="5BA2A276">
            <w:r>
              <w:rPr>
                <w:rFonts w:ascii="Times New Roman" w:hAnsi="Times New Roman"/>
                <w:color w:val="000000"/>
                <w:sz w:val="20"/>
              </w:rPr>
              <w:t>./run_quick_compare.sh</w:t>
            </w:r>
          </w:p>
        </w:tc>
        <w:tc>
          <w:tcPr>
            <w:tcW w:w="1728" w:type="dxa"/>
          </w:tcPr>
          <w:p w14:paraId="6044A54E">
            <w:r>
              <w:rPr>
                <w:rFonts w:ascii="Times New Roman" w:hAnsi="Times New Roman"/>
                <w:color w:val="000000"/>
                <w:sz w:val="20"/>
              </w:rPr>
              <w:t>✗</w:t>
            </w:r>
          </w:p>
        </w:tc>
        <w:tc>
          <w:tcPr>
            <w:tcW w:w="1728" w:type="dxa"/>
          </w:tcPr>
          <w:p w14:paraId="557D1167">
            <w:r>
              <w:rPr>
                <w:rFonts w:ascii="Times New Roman" w:hAnsi="Times New Roman"/>
                <w:color w:val="000000"/>
                <w:sz w:val="20"/>
              </w:rPr>
              <w:t>~2 min</w:t>
            </w:r>
          </w:p>
        </w:tc>
        <w:tc>
          <w:tcPr>
            <w:tcW w:w="1728" w:type="dxa"/>
          </w:tcPr>
          <w:p w14:paraId="27AC0F7C">
            <w:r>
              <w:rPr>
                <w:rFonts w:ascii="Times New Roman" w:hAnsi="Times New Roman"/>
                <w:color w:val="000000"/>
                <w:sz w:val="20"/>
              </w:rPr>
              <w:t>5 求解器 × 15s 快速对比</w:t>
            </w:r>
          </w:p>
        </w:tc>
      </w:tr>
      <w:tr w14:paraId="2FF22C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28182ED1">
            <w:r>
              <w:rPr>
                <w:rFonts w:ascii="Times New Roman" w:hAnsi="Times New Roman"/>
                <w:color w:val="000000"/>
                <w:sz w:val="20"/>
              </w:rPr>
              <w:t>多步长对比</w:t>
            </w:r>
          </w:p>
        </w:tc>
        <w:tc>
          <w:tcPr>
            <w:tcW w:w="1728" w:type="dxa"/>
          </w:tcPr>
          <w:p w14:paraId="4A7EA651">
            <w:r>
              <w:rPr>
                <w:rFonts w:ascii="Times New Roman" w:hAnsi="Times New Roman"/>
                <w:color w:val="000000"/>
                <w:sz w:val="20"/>
              </w:rPr>
              <w:t>./run_multi_dt_compare.sh</w:t>
            </w:r>
          </w:p>
        </w:tc>
        <w:tc>
          <w:tcPr>
            <w:tcW w:w="1728" w:type="dxa"/>
          </w:tcPr>
          <w:p w14:paraId="110271C4">
            <w:r>
              <w:rPr>
                <w:rFonts w:ascii="Times New Roman" w:hAnsi="Times New Roman"/>
                <w:color w:val="000000"/>
                <w:sz w:val="20"/>
              </w:rPr>
              <w:t>✗</w:t>
            </w:r>
          </w:p>
        </w:tc>
        <w:tc>
          <w:tcPr>
            <w:tcW w:w="1728" w:type="dxa"/>
          </w:tcPr>
          <w:p w14:paraId="727DF7AC">
            <w:r>
              <w:rPr>
                <w:rFonts w:ascii="Times New Roman" w:hAnsi="Times New Roman"/>
                <w:color w:val="000000"/>
                <w:sz w:val="20"/>
              </w:rPr>
              <w:t>~5 min</w:t>
            </w:r>
          </w:p>
        </w:tc>
        <w:tc>
          <w:tcPr>
            <w:tcW w:w="1728" w:type="dxa"/>
          </w:tcPr>
          <w:p w14:paraId="4E9F8A48">
            <w:r>
              <w:rPr>
                <w:rFonts w:ascii="Times New Roman" w:hAnsi="Times New Roman"/>
                <w:color w:val="000000"/>
                <w:sz w:val="20"/>
              </w:rPr>
              <w:t>5 求解器 × 3 步长</w:t>
            </w:r>
          </w:p>
        </w:tc>
      </w:tr>
      <w:tr w14:paraId="7AD156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3CF47D5C">
            <w:r>
              <w:rPr>
                <w:rFonts w:ascii="Times New Roman" w:hAnsi="Times New Roman"/>
                <w:color w:val="000000"/>
                <w:sz w:val="20"/>
              </w:rPr>
              <w:t>全因子扫描</w:t>
            </w:r>
          </w:p>
        </w:tc>
        <w:tc>
          <w:tcPr>
            <w:tcW w:w="1728" w:type="dxa"/>
          </w:tcPr>
          <w:p w14:paraId="78E4757F">
            <w:r>
              <w:rPr>
                <w:rFonts w:ascii="Times New Roman" w:hAnsi="Times New Roman"/>
                <w:color w:val="000000"/>
                <w:sz w:val="20"/>
              </w:rPr>
              <w:t>python3 run_experiments.py</w:t>
            </w:r>
          </w:p>
        </w:tc>
        <w:tc>
          <w:tcPr>
            <w:tcW w:w="1728" w:type="dxa"/>
          </w:tcPr>
          <w:p w14:paraId="5040A832">
            <w:r>
              <w:rPr>
                <w:rFonts w:ascii="Times New Roman" w:hAnsi="Times New Roman"/>
                <w:color w:val="000000"/>
                <w:sz w:val="20"/>
              </w:rPr>
              <w:t>✗</w:t>
            </w:r>
          </w:p>
        </w:tc>
        <w:tc>
          <w:tcPr>
            <w:tcW w:w="1728" w:type="dxa"/>
          </w:tcPr>
          <w:p w14:paraId="4D4CCDF5">
            <w:r>
              <w:rPr>
                <w:rFonts w:ascii="Times New Roman" w:hAnsi="Times New Roman"/>
                <w:color w:val="000000"/>
                <w:sz w:val="20"/>
              </w:rPr>
              <w:t>~25 min</w:t>
            </w:r>
          </w:p>
        </w:tc>
        <w:tc>
          <w:tcPr>
            <w:tcW w:w="1728" w:type="dxa"/>
          </w:tcPr>
          <w:p w14:paraId="29370179">
            <w:r>
              <w:rPr>
                <w:rFonts w:ascii="Times New Roman" w:hAnsi="Times New Roman"/>
                <w:color w:val="000000"/>
                <w:sz w:val="20"/>
              </w:rPr>
              <w:t>150 次实验全覆盖</w:t>
            </w:r>
          </w:p>
        </w:tc>
      </w:tr>
      <w:tr w14:paraId="26CE89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6A8DEC2F">
            <w:r>
              <w:rPr>
                <w:rFonts w:ascii="Times New Roman" w:hAnsi="Times New Roman"/>
                <w:color w:val="000000"/>
                <w:sz w:val="20"/>
              </w:rPr>
              <w:t>临界步长</w:t>
            </w:r>
          </w:p>
        </w:tc>
        <w:tc>
          <w:tcPr>
            <w:tcW w:w="1728" w:type="dxa"/>
          </w:tcPr>
          <w:p w14:paraId="0DB61136">
            <w:r>
              <w:rPr>
                <w:rFonts w:ascii="Times New Roman" w:hAnsi="Times New Roman"/>
                <w:color w:val="000000"/>
                <w:sz w:val="20"/>
              </w:rPr>
              <w:t>python3 safety_boundary_analysis.py</w:t>
            </w:r>
          </w:p>
        </w:tc>
        <w:tc>
          <w:tcPr>
            <w:tcW w:w="1728" w:type="dxa"/>
          </w:tcPr>
          <w:p w14:paraId="7B71E349">
            <w:r>
              <w:rPr>
                <w:rFonts w:ascii="Times New Roman" w:hAnsi="Times New Roman"/>
                <w:color w:val="000000"/>
                <w:sz w:val="20"/>
              </w:rPr>
              <w:t>✗</w:t>
            </w:r>
          </w:p>
        </w:tc>
        <w:tc>
          <w:tcPr>
            <w:tcW w:w="1728" w:type="dxa"/>
          </w:tcPr>
          <w:p w14:paraId="28B6AD22">
            <w:r>
              <w:rPr>
                <w:rFonts w:ascii="Times New Roman" w:hAnsi="Times New Roman"/>
                <w:color w:val="000000"/>
                <w:sz w:val="20"/>
              </w:rPr>
              <w:t>~30 min</w:t>
            </w:r>
          </w:p>
        </w:tc>
        <w:tc>
          <w:tcPr>
            <w:tcW w:w="1728" w:type="dxa"/>
          </w:tcPr>
          <w:p w14:paraId="1B0860D8">
            <w:r>
              <w:rPr>
                <w:rFonts w:ascii="Times New Roman" w:hAnsi="Times New Roman"/>
                <w:color w:val="000000"/>
                <w:sz w:val="20"/>
              </w:rPr>
              <w:t>二分搜索安全边界</w:t>
            </w:r>
          </w:p>
        </w:tc>
      </w:tr>
    </w:tbl>
    <w:p w14:paraId="4504D8AA">
      <w:pPr>
        <w:pStyle w:val="4"/>
      </w:pPr>
      <w:r>
        <w:t>10.2 完整参数参考</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43"/>
        <w:gridCol w:w="2160"/>
        <w:gridCol w:w="2160"/>
        <w:gridCol w:w="2160"/>
      </w:tblGrid>
      <w:tr w14:paraId="12F844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1510C75">
            <w:r>
              <w:rPr>
                <w:rFonts w:ascii="Times New Roman" w:hAnsi="Times New Roman"/>
                <w:b/>
                <w:color w:val="FFFFFF"/>
                <w:sz w:val="20"/>
              </w:rPr>
              <w:t>参数路径</w:t>
            </w:r>
          </w:p>
        </w:tc>
        <w:tc>
          <w:tcPr>
            <w:tcW w:w="2160" w:type="dxa"/>
          </w:tcPr>
          <w:p w14:paraId="3458B0FC">
            <w:r>
              <w:rPr>
                <w:rFonts w:ascii="Times New Roman" w:hAnsi="Times New Roman"/>
                <w:b/>
                <w:color w:val="FFFFFF"/>
                <w:sz w:val="20"/>
              </w:rPr>
              <w:t>类型</w:t>
            </w:r>
          </w:p>
        </w:tc>
        <w:tc>
          <w:tcPr>
            <w:tcW w:w="2160" w:type="dxa"/>
          </w:tcPr>
          <w:p w14:paraId="1687B9B8">
            <w:r>
              <w:rPr>
                <w:rFonts w:ascii="Times New Roman" w:hAnsi="Times New Roman"/>
                <w:b/>
                <w:color w:val="FFFFFF"/>
                <w:sz w:val="20"/>
              </w:rPr>
              <w:t>默认值</w:t>
            </w:r>
          </w:p>
        </w:tc>
        <w:tc>
          <w:tcPr>
            <w:tcW w:w="2160" w:type="dxa"/>
          </w:tcPr>
          <w:p w14:paraId="06893EC8">
            <w:r>
              <w:rPr>
                <w:rFonts w:ascii="Times New Roman" w:hAnsi="Times New Roman"/>
                <w:b/>
                <w:color w:val="FFFFFF"/>
                <w:sz w:val="20"/>
              </w:rPr>
              <w:t>说明</w:t>
            </w:r>
          </w:p>
        </w:tc>
      </w:tr>
      <w:tr w14:paraId="598C80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4274BC73">
            <w:r>
              <w:rPr>
                <w:rFonts w:ascii="Times New Roman" w:hAnsi="Times New Roman"/>
                <w:color w:val="000000"/>
                <w:sz w:val="20"/>
              </w:rPr>
              <w:t>solver</w:t>
            </w:r>
          </w:p>
        </w:tc>
        <w:tc>
          <w:tcPr>
            <w:tcW w:w="2160" w:type="dxa"/>
          </w:tcPr>
          <w:p w14:paraId="53AB496C">
            <w:r>
              <w:rPr>
                <w:rFonts w:ascii="Times New Roman" w:hAnsi="Times New Roman"/>
                <w:color w:val="000000"/>
                <w:sz w:val="20"/>
              </w:rPr>
              <w:t>string</w:t>
            </w:r>
          </w:p>
        </w:tc>
        <w:tc>
          <w:tcPr>
            <w:tcW w:w="2160" w:type="dxa"/>
          </w:tcPr>
          <w:p w14:paraId="1F987ACA">
            <w:r>
              <w:rPr>
                <w:rFonts w:ascii="Times New Roman" w:hAnsi="Times New Roman"/>
                <w:color w:val="000000"/>
                <w:sz w:val="20"/>
              </w:rPr>
              <w:t>rk4</w:t>
            </w:r>
          </w:p>
        </w:tc>
        <w:tc>
          <w:tcPr>
            <w:tcW w:w="2160" w:type="dxa"/>
          </w:tcPr>
          <w:p w14:paraId="15B9A63A">
            <w:r>
              <w:rPr>
                <w:rFonts w:ascii="Times New Roman" w:hAnsi="Times New Roman"/>
                <w:color w:val="000000"/>
                <w:sz w:val="20"/>
              </w:rPr>
              <w:t>euler / heun / rk4 / rk45 / implicit</w:t>
            </w:r>
          </w:p>
        </w:tc>
      </w:tr>
      <w:tr w14:paraId="360AFC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F9E9AFA">
            <w:r>
              <w:rPr>
                <w:rFonts w:ascii="Times New Roman" w:hAnsi="Times New Roman"/>
                <w:color w:val="000000"/>
                <w:sz w:val="20"/>
              </w:rPr>
              <w:t>step_size</w:t>
            </w:r>
          </w:p>
        </w:tc>
        <w:tc>
          <w:tcPr>
            <w:tcW w:w="2160" w:type="dxa"/>
          </w:tcPr>
          <w:p w14:paraId="23D228C8">
            <w:r>
              <w:rPr>
                <w:rFonts w:ascii="Times New Roman" w:hAnsi="Times New Roman"/>
                <w:color w:val="000000"/>
                <w:sz w:val="20"/>
              </w:rPr>
              <w:t>double</w:t>
            </w:r>
          </w:p>
        </w:tc>
        <w:tc>
          <w:tcPr>
            <w:tcW w:w="2160" w:type="dxa"/>
          </w:tcPr>
          <w:p w14:paraId="7CD57A69">
            <w:r>
              <w:rPr>
                <w:rFonts w:ascii="Times New Roman" w:hAnsi="Times New Roman"/>
                <w:color w:val="000000"/>
                <w:sz w:val="20"/>
              </w:rPr>
              <w:t>0.01</w:t>
            </w:r>
          </w:p>
        </w:tc>
        <w:tc>
          <w:tcPr>
            <w:tcW w:w="2160" w:type="dxa"/>
          </w:tcPr>
          <w:p w14:paraId="7E65A422">
            <w:r>
              <w:rPr>
                <w:rFonts w:ascii="Times New Roman" w:hAnsi="Times New Roman"/>
                <w:color w:val="000000"/>
                <w:sz w:val="20"/>
              </w:rPr>
              <w:t>积分步长 (s)；实验模式建议 0.001~0.05</w:t>
            </w:r>
          </w:p>
        </w:tc>
      </w:tr>
      <w:tr w14:paraId="0E5BA5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4987D40D">
            <w:r>
              <w:rPr>
                <w:rFonts w:ascii="Times New Roman" w:hAnsi="Times New Roman"/>
                <w:color w:val="000000"/>
                <w:sz w:val="20"/>
              </w:rPr>
              <w:t>num_drones</w:t>
            </w:r>
          </w:p>
        </w:tc>
        <w:tc>
          <w:tcPr>
            <w:tcW w:w="2160" w:type="dxa"/>
          </w:tcPr>
          <w:p w14:paraId="2E85F329">
            <w:r>
              <w:rPr>
                <w:rFonts w:ascii="Times New Roman" w:hAnsi="Times New Roman"/>
                <w:color w:val="000000"/>
                <w:sz w:val="20"/>
              </w:rPr>
              <w:t>int</w:t>
            </w:r>
          </w:p>
        </w:tc>
        <w:tc>
          <w:tcPr>
            <w:tcW w:w="2160" w:type="dxa"/>
          </w:tcPr>
          <w:p w14:paraId="67F4B90E">
            <w:r>
              <w:rPr>
                <w:rFonts w:ascii="Times New Roman" w:hAnsi="Times New Roman"/>
                <w:color w:val="000000"/>
                <w:sz w:val="20"/>
              </w:rPr>
              <w:t>1</w:t>
            </w:r>
          </w:p>
        </w:tc>
        <w:tc>
          <w:tcPr>
            <w:tcW w:w="2160" w:type="dxa"/>
          </w:tcPr>
          <w:p w14:paraId="2D1F8C1F">
            <w:r>
              <w:rPr>
                <w:rFonts w:ascii="Times New Roman" w:hAnsi="Times New Roman"/>
                <w:color w:val="000000"/>
                <w:sz w:val="20"/>
              </w:rPr>
              <w:t>无人机数量；实验默认 4</w:t>
            </w:r>
          </w:p>
        </w:tc>
      </w:tr>
      <w:tr w14:paraId="487A99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63B6E99">
            <w:r>
              <w:rPr>
                <w:rFonts w:ascii="Times New Roman" w:hAnsi="Times New Roman"/>
                <w:color w:val="000000"/>
                <w:sz w:val="20"/>
              </w:rPr>
              <w:t>enable_obstacles</w:t>
            </w:r>
          </w:p>
        </w:tc>
        <w:tc>
          <w:tcPr>
            <w:tcW w:w="2160" w:type="dxa"/>
          </w:tcPr>
          <w:p w14:paraId="6B125641">
            <w:r>
              <w:rPr>
                <w:rFonts w:ascii="Times New Roman" w:hAnsi="Times New Roman"/>
                <w:color w:val="000000"/>
                <w:sz w:val="20"/>
              </w:rPr>
              <w:t>bool</w:t>
            </w:r>
          </w:p>
        </w:tc>
        <w:tc>
          <w:tcPr>
            <w:tcW w:w="2160" w:type="dxa"/>
          </w:tcPr>
          <w:p w14:paraId="0AF77B3B">
            <w:r>
              <w:rPr>
                <w:rFonts w:ascii="Times New Roman" w:hAnsi="Times New Roman"/>
                <w:color w:val="000000"/>
                <w:sz w:val="20"/>
              </w:rPr>
              <w:t>true</w:t>
            </w:r>
          </w:p>
        </w:tc>
        <w:tc>
          <w:tcPr>
            <w:tcW w:w="2160" w:type="dxa"/>
          </w:tcPr>
          <w:p w14:paraId="09DCF5FE">
            <w:r>
              <w:rPr>
                <w:rFonts w:ascii="Times New Roman" w:hAnsi="Times New Roman"/>
                <w:color w:val="000000"/>
                <w:sz w:val="20"/>
              </w:rPr>
              <w:t>障碍物避障开关</w:t>
            </w:r>
          </w:p>
        </w:tc>
      </w:tr>
      <w:tr w14:paraId="144AFE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F51E992">
            <w:r>
              <w:rPr>
                <w:rFonts w:ascii="Times New Roman" w:hAnsi="Times New Roman"/>
                <w:color w:val="000000"/>
                <w:sz w:val="20"/>
              </w:rPr>
              <w:t>safety.v_max</w:t>
            </w:r>
          </w:p>
        </w:tc>
        <w:tc>
          <w:tcPr>
            <w:tcW w:w="2160" w:type="dxa"/>
          </w:tcPr>
          <w:p w14:paraId="2791BA4B">
            <w:r>
              <w:rPr>
                <w:rFonts w:ascii="Times New Roman" w:hAnsi="Times New Roman"/>
                <w:color w:val="000000"/>
                <w:sz w:val="20"/>
              </w:rPr>
              <w:t>double</w:t>
            </w:r>
          </w:p>
        </w:tc>
        <w:tc>
          <w:tcPr>
            <w:tcW w:w="2160" w:type="dxa"/>
          </w:tcPr>
          <w:p w14:paraId="40C17929">
            <w:r>
              <w:rPr>
                <w:rFonts w:ascii="Times New Roman" w:hAnsi="Times New Roman"/>
                <w:color w:val="000000"/>
                <w:sz w:val="20"/>
              </w:rPr>
              <w:t>2.5</w:t>
            </w:r>
          </w:p>
        </w:tc>
        <w:tc>
          <w:tcPr>
            <w:tcW w:w="2160" w:type="dxa"/>
          </w:tcPr>
          <w:p w14:paraId="7D2EA422">
            <w:r>
              <w:rPr>
                <w:rFonts w:ascii="Times New Roman" w:hAnsi="Times New Roman"/>
                <w:color w:val="000000"/>
                <w:sz w:val="20"/>
              </w:rPr>
              <w:t>速度安全阈值 (m/s)</w:t>
            </w:r>
          </w:p>
        </w:tc>
      </w:tr>
      <w:tr w14:paraId="00FCFD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143AF8B">
            <w:r>
              <w:rPr>
                <w:rFonts w:ascii="Times New Roman" w:hAnsi="Times New Roman"/>
                <w:color w:val="000000"/>
                <w:sz w:val="20"/>
              </w:rPr>
              <w:t>safety.theta_max</w:t>
            </w:r>
          </w:p>
        </w:tc>
        <w:tc>
          <w:tcPr>
            <w:tcW w:w="2160" w:type="dxa"/>
          </w:tcPr>
          <w:p w14:paraId="672AABCD">
            <w:r>
              <w:rPr>
                <w:rFonts w:ascii="Times New Roman" w:hAnsi="Times New Roman"/>
                <w:color w:val="000000"/>
                <w:sz w:val="20"/>
              </w:rPr>
              <w:t>double</w:t>
            </w:r>
          </w:p>
        </w:tc>
        <w:tc>
          <w:tcPr>
            <w:tcW w:w="2160" w:type="dxa"/>
          </w:tcPr>
          <w:p w14:paraId="37C7DF93">
            <w:r>
              <w:rPr>
                <w:rFonts w:ascii="Times New Roman" w:hAnsi="Times New Roman"/>
                <w:color w:val="000000"/>
                <w:sz w:val="20"/>
              </w:rPr>
              <w:t>0.8</w:t>
            </w:r>
          </w:p>
        </w:tc>
        <w:tc>
          <w:tcPr>
            <w:tcW w:w="2160" w:type="dxa"/>
          </w:tcPr>
          <w:p w14:paraId="0BAD0C81">
            <w:r>
              <w:rPr>
                <w:rFonts w:ascii="Times New Roman" w:hAnsi="Times New Roman"/>
                <w:color w:val="000000"/>
                <w:sz w:val="20"/>
              </w:rPr>
              <w:t>姿态安全阈值 (rad)</w:t>
            </w:r>
          </w:p>
        </w:tc>
      </w:tr>
      <w:tr w14:paraId="774709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4F9CF95F">
            <w:r>
              <w:rPr>
                <w:rFonts w:ascii="Times New Roman" w:hAnsi="Times New Roman"/>
                <w:color w:val="000000"/>
                <w:sz w:val="20"/>
              </w:rPr>
              <w:t>safety.warmup_time</w:t>
            </w:r>
          </w:p>
        </w:tc>
        <w:tc>
          <w:tcPr>
            <w:tcW w:w="2160" w:type="dxa"/>
          </w:tcPr>
          <w:p w14:paraId="4B68BA69">
            <w:r>
              <w:rPr>
                <w:rFonts w:ascii="Times New Roman" w:hAnsi="Times New Roman"/>
                <w:color w:val="000000"/>
                <w:sz w:val="20"/>
              </w:rPr>
              <w:t>double</w:t>
            </w:r>
          </w:p>
        </w:tc>
        <w:tc>
          <w:tcPr>
            <w:tcW w:w="2160" w:type="dxa"/>
          </w:tcPr>
          <w:p w14:paraId="0307B01A">
            <w:r>
              <w:rPr>
                <w:rFonts w:ascii="Times New Roman" w:hAnsi="Times New Roman"/>
                <w:color w:val="000000"/>
                <w:sz w:val="20"/>
              </w:rPr>
              <w:t>2.0</w:t>
            </w:r>
          </w:p>
        </w:tc>
        <w:tc>
          <w:tcPr>
            <w:tcW w:w="2160" w:type="dxa"/>
          </w:tcPr>
          <w:p w14:paraId="0E924952">
            <w:r>
              <w:rPr>
                <w:rFonts w:ascii="Times New Roman" w:hAnsi="Times New Roman"/>
                <w:color w:val="000000"/>
                <w:sz w:val="20"/>
              </w:rPr>
              <w:t>安全监视预热时间 (s)</w:t>
            </w:r>
          </w:p>
        </w:tc>
      </w:tr>
      <w:tr w14:paraId="0969CC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2DC0962B">
            <w:r>
              <w:rPr>
                <w:rFonts w:ascii="Times New Roman" w:hAnsi="Times New Roman"/>
                <w:color w:val="000000"/>
                <w:sz w:val="20"/>
              </w:rPr>
              <w:t>experiment.enabled</w:t>
            </w:r>
          </w:p>
        </w:tc>
        <w:tc>
          <w:tcPr>
            <w:tcW w:w="2160" w:type="dxa"/>
          </w:tcPr>
          <w:p w14:paraId="218A51F7">
            <w:r>
              <w:rPr>
                <w:rFonts w:ascii="Times New Roman" w:hAnsi="Times New Roman"/>
                <w:color w:val="000000"/>
                <w:sz w:val="20"/>
              </w:rPr>
              <w:t>bool</w:t>
            </w:r>
          </w:p>
        </w:tc>
        <w:tc>
          <w:tcPr>
            <w:tcW w:w="2160" w:type="dxa"/>
          </w:tcPr>
          <w:p w14:paraId="47922878">
            <w:r>
              <w:rPr>
                <w:rFonts w:ascii="Times New Roman" w:hAnsi="Times New Roman"/>
                <w:color w:val="000000"/>
                <w:sz w:val="20"/>
              </w:rPr>
              <w:t>false</w:t>
            </w:r>
          </w:p>
        </w:tc>
        <w:tc>
          <w:tcPr>
            <w:tcW w:w="2160" w:type="dxa"/>
          </w:tcPr>
          <w:p w14:paraId="6849C18F">
            <w:r>
              <w:rPr>
                <w:rFonts w:ascii="Times New Roman" w:hAnsi="Times New Roman"/>
                <w:color w:val="000000"/>
                <w:sz w:val="20"/>
              </w:rPr>
              <w:t>实验模式 (无GUI, 自动退出)</w:t>
            </w:r>
          </w:p>
        </w:tc>
      </w:tr>
      <w:tr w14:paraId="60DD0F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399D4B62">
            <w:r>
              <w:rPr>
                <w:rFonts w:ascii="Times New Roman" w:hAnsi="Times New Roman"/>
                <w:color w:val="000000"/>
                <w:sz w:val="20"/>
              </w:rPr>
              <w:t>experiment.duration</w:t>
            </w:r>
          </w:p>
        </w:tc>
        <w:tc>
          <w:tcPr>
            <w:tcW w:w="2160" w:type="dxa"/>
          </w:tcPr>
          <w:p w14:paraId="688B4257">
            <w:r>
              <w:rPr>
                <w:rFonts w:ascii="Times New Roman" w:hAnsi="Times New Roman"/>
                <w:color w:val="000000"/>
                <w:sz w:val="20"/>
              </w:rPr>
              <w:t>double</w:t>
            </w:r>
          </w:p>
        </w:tc>
        <w:tc>
          <w:tcPr>
            <w:tcW w:w="2160" w:type="dxa"/>
          </w:tcPr>
          <w:p w14:paraId="021357F0">
            <w:r>
              <w:rPr>
                <w:rFonts w:ascii="Times New Roman" w:hAnsi="Times New Roman"/>
                <w:color w:val="000000"/>
                <w:sz w:val="20"/>
              </w:rPr>
              <w:t>30.0</w:t>
            </w:r>
          </w:p>
        </w:tc>
        <w:tc>
          <w:tcPr>
            <w:tcW w:w="2160" w:type="dxa"/>
          </w:tcPr>
          <w:p w14:paraId="41E5C029">
            <w:r>
              <w:rPr>
                <w:rFonts w:ascii="Times New Roman" w:hAnsi="Times New Roman"/>
                <w:color w:val="000000"/>
                <w:sz w:val="20"/>
              </w:rPr>
              <w:t>实验仿真时长 (s)</w:t>
            </w:r>
          </w:p>
        </w:tc>
      </w:tr>
      <w:tr w14:paraId="197B26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4BE00456">
            <w:r>
              <w:rPr>
                <w:rFonts w:ascii="Times New Roman" w:hAnsi="Times New Roman"/>
                <w:color w:val="000000"/>
                <w:sz w:val="20"/>
              </w:rPr>
              <w:t>experiment.headless</w:t>
            </w:r>
          </w:p>
        </w:tc>
        <w:tc>
          <w:tcPr>
            <w:tcW w:w="2160" w:type="dxa"/>
          </w:tcPr>
          <w:p w14:paraId="0A921869">
            <w:r>
              <w:rPr>
                <w:rFonts w:ascii="Times New Roman" w:hAnsi="Times New Roman"/>
                <w:color w:val="000000"/>
                <w:sz w:val="20"/>
              </w:rPr>
              <w:t>bool</w:t>
            </w:r>
          </w:p>
        </w:tc>
        <w:tc>
          <w:tcPr>
            <w:tcW w:w="2160" w:type="dxa"/>
          </w:tcPr>
          <w:p w14:paraId="3B9BED43">
            <w:r>
              <w:rPr>
                <w:rFonts w:ascii="Times New Roman" w:hAnsi="Times New Roman"/>
                <w:color w:val="000000"/>
                <w:sz w:val="20"/>
              </w:rPr>
              <w:t>false</w:t>
            </w:r>
          </w:p>
        </w:tc>
        <w:tc>
          <w:tcPr>
            <w:tcW w:w="2160" w:type="dxa"/>
          </w:tcPr>
          <w:p w14:paraId="49A2DDFC">
            <w:r>
              <w:rPr>
                <w:rFonts w:ascii="Times New Roman" w:hAnsi="Times New Roman"/>
                <w:color w:val="000000"/>
                <w:sz w:val="20"/>
              </w:rPr>
              <w:t>跳过所有ROS发布 (纯计算)</w:t>
            </w:r>
          </w:p>
        </w:tc>
      </w:tr>
      <w:tr w14:paraId="32B7F5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7BCA52BF">
            <w:r>
              <w:rPr>
                <w:rFonts w:ascii="Times New Roman" w:hAnsi="Times New Roman"/>
                <w:color w:val="000000"/>
                <w:sz w:val="20"/>
              </w:rPr>
              <w:t>reachability.enabled</w:t>
            </w:r>
          </w:p>
        </w:tc>
        <w:tc>
          <w:tcPr>
            <w:tcW w:w="2160" w:type="dxa"/>
          </w:tcPr>
          <w:p w14:paraId="1BFDD81B">
            <w:r>
              <w:rPr>
                <w:rFonts w:ascii="Times New Roman" w:hAnsi="Times New Roman"/>
                <w:color w:val="000000"/>
                <w:sz w:val="20"/>
              </w:rPr>
              <w:t>bool</w:t>
            </w:r>
          </w:p>
        </w:tc>
        <w:tc>
          <w:tcPr>
            <w:tcW w:w="2160" w:type="dxa"/>
          </w:tcPr>
          <w:p w14:paraId="1EA835EF">
            <w:r>
              <w:rPr>
                <w:rFonts w:ascii="Times New Roman" w:hAnsi="Times New Roman"/>
                <w:color w:val="000000"/>
                <w:sz w:val="20"/>
              </w:rPr>
              <w:t>false</w:t>
            </w:r>
          </w:p>
        </w:tc>
        <w:tc>
          <w:tcPr>
            <w:tcW w:w="2160" w:type="dxa"/>
          </w:tcPr>
          <w:p w14:paraId="7868824D">
            <w:r>
              <w:rPr>
                <w:rFonts w:ascii="Times New Roman" w:hAnsi="Times New Roman"/>
                <w:color w:val="000000"/>
                <w:sz w:val="20"/>
              </w:rPr>
              <w:t>区间可达集分析</w:t>
            </w:r>
          </w:p>
        </w:tc>
      </w:tr>
      <w:tr w14:paraId="6F989F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9265D58">
            <w:r>
              <w:rPr>
                <w:rFonts w:ascii="Times New Roman" w:hAnsi="Times New Roman"/>
                <w:color w:val="000000"/>
                <w:sz w:val="20"/>
              </w:rPr>
              <w:t>reachability.epsilon</w:t>
            </w:r>
          </w:p>
        </w:tc>
        <w:tc>
          <w:tcPr>
            <w:tcW w:w="2160" w:type="dxa"/>
          </w:tcPr>
          <w:p w14:paraId="3F8AAFBB">
            <w:r>
              <w:rPr>
                <w:rFonts w:ascii="Times New Roman" w:hAnsi="Times New Roman"/>
                <w:color w:val="000000"/>
                <w:sz w:val="20"/>
              </w:rPr>
              <w:t>double</w:t>
            </w:r>
          </w:p>
        </w:tc>
        <w:tc>
          <w:tcPr>
            <w:tcW w:w="2160" w:type="dxa"/>
          </w:tcPr>
          <w:p w14:paraId="0B3817A7">
            <w:r>
              <w:rPr>
                <w:rFonts w:ascii="Times New Roman" w:hAnsi="Times New Roman"/>
                <w:color w:val="000000"/>
                <w:sz w:val="20"/>
              </w:rPr>
              <w:t>0.01</w:t>
            </w:r>
          </w:p>
        </w:tc>
        <w:tc>
          <w:tcPr>
            <w:tcW w:w="2160" w:type="dxa"/>
          </w:tcPr>
          <w:p w14:paraId="7D180A80">
            <w:r>
              <w:rPr>
                <w:rFonts w:ascii="Times New Roman" w:hAnsi="Times New Roman"/>
                <w:color w:val="000000"/>
                <w:sz w:val="20"/>
              </w:rPr>
              <w:t>区间扰动幅度</w:t>
            </w:r>
          </w:p>
        </w:tc>
      </w:tr>
      <w:tr w14:paraId="2A60E9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358200B6">
            <w:r>
              <w:rPr>
                <w:rFonts w:ascii="Times New Roman" w:hAnsi="Times New Roman"/>
                <w:color w:val="000000"/>
                <w:sz w:val="20"/>
              </w:rPr>
              <w:t>safety_controller.enabled</w:t>
            </w:r>
          </w:p>
        </w:tc>
        <w:tc>
          <w:tcPr>
            <w:tcW w:w="2160" w:type="dxa"/>
          </w:tcPr>
          <w:p w14:paraId="1FEFADDD">
            <w:r>
              <w:rPr>
                <w:rFonts w:ascii="Times New Roman" w:hAnsi="Times New Roman"/>
                <w:color w:val="000000"/>
                <w:sz w:val="20"/>
              </w:rPr>
              <w:t>bool</w:t>
            </w:r>
          </w:p>
        </w:tc>
        <w:tc>
          <w:tcPr>
            <w:tcW w:w="2160" w:type="dxa"/>
          </w:tcPr>
          <w:p w14:paraId="063239F3">
            <w:r>
              <w:rPr>
                <w:rFonts w:ascii="Times New Roman" w:hAnsi="Times New Roman"/>
                <w:color w:val="000000"/>
                <w:sz w:val="20"/>
              </w:rPr>
              <w:t>false</w:t>
            </w:r>
          </w:p>
        </w:tc>
        <w:tc>
          <w:tcPr>
            <w:tcW w:w="2160" w:type="dxa"/>
          </w:tcPr>
          <w:p w14:paraId="44044A51">
            <w:r>
              <w:rPr>
                <w:rFonts w:ascii="Times New Roman" w:hAnsi="Times New Roman"/>
                <w:color w:val="000000"/>
                <w:sz w:val="20"/>
              </w:rPr>
              <w:t>在线安全控制器</w:t>
            </w:r>
          </w:p>
        </w:tc>
      </w:tr>
    </w:tbl>
    <w:p w14:paraId="4942815A">
      <w:pPr>
        <w:pStyle w:val="4"/>
      </w:pPr>
      <w:r>
        <w:t>10.3 典型实验工作流</w:t>
      </w:r>
    </w:p>
    <w:p w14:paraId="4845CB98">
      <w:pPr>
        <w:spacing w:line="400" w:lineRule="exact"/>
      </w:pPr>
      <w:r>
        <w:t>推荐的实验工作流分为五个步骤：</w:t>
      </w:r>
    </w:p>
    <w:p w14:paraId="42EFEA01">
      <w:pPr>
        <w:spacing w:line="400" w:lineRule="exact"/>
      </w:pPr>
      <w:r>
        <w:t>Step 1 — 快速摸底: ./run_quick_compare.sh → 2 分钟获得各求解器横向对比</w:t>
      </w:r>
    </w:p>
    <w:p w14:paraId="34721C9C">
      <w:pPr>
        <w:spacing w:line="400" w:lineRule="exact"/>
      </w:pPr>
      <w:r>
        <w:t>Step 2 — 多步长分析: ./run_multi_dt_compare.sh → 观察步长对各求解器的影响</w:t>
      </w:r>
    </w:p>
    <w:p w14:paraId="4C62511F">
      <w:pPr>
        <w:spacing w:line="400" w:lineRule="exact"/>
      </w:pPr>
      <w:r>
        <w:t>Step 3 — 安全边界搜索: python3 safety_boundary_analysis.py → 找到每个求解器的临界步长</w:t>
      </w:r>
    </w:p>
    <w:p w14:paraId="0242D7DA">
      <w:pPr>
        <w:spacing w:line="400" w:lineRule="exact"/>
      </w:pPr>
      <w:r>
        <w:t>Step 4 — 反例挖掘: python3 counterexample_mining.py → 精确定位 [A炸B不炸] 的场景</w:t>
      </w:r>
    </w:p>
    <w:p w14:paraId="3B187317">
      <w:pPr>
        <w:spacing w:line="400" w:lineRule="exact"/>
      </w:pPr>
      <w:r>
        <w:t>Step 5 — 图表生成: python3 plot_results.py [csv] → 6 张报告级 PNG</w:t>
      </w:r>
    </w:p>
    <w:p w14:paraId="21B2C974">
      <w:r>
        <w:br w:type="page"/>
      </w:r>
    </w:p>
    <w:p w14:paraId="2FA251EB">
      <w:pPr>
        <w:pStyle w:val="3"/>
      </w:pPr>
      <w:r>
        <w:t>十一. 在线安全控制器 (SafetyController)</w:t>
      </w:r>
    </w:p>
    <w:p w14:paraId="536B3BC2">
      <w:pPr>
        <w:pStyle w:val="4"/>
      </w:pPr>
      <w:r>
        <w:t>11.1 设计动机</w:t>
      </w:r>
    </w:p>
    <w:p w14:paraId="0E8CDB06">
      <w:pPr>
        <w:spacing w:line="400" w:lineRule="exact"/>
      </w:pPr>
      <w:r>
        <w:t>SafetyMonitor 解决了 [检测] 问题——它能够在每一步判断系统当前是否安全。但仅有检测是不够的：当检测到安全下降时，系统不应该只是记录一条日志然后继续走向灾难。SafetyController 将 SafetyMonitor 的安全分数与求解器调度系统连接起来，形成一个闭环的自适应安全控制机制——[检测到不安全 → 自动采取保护措施]。</w:t>
      </w:r>
    </w:p>
    <w:p w14:paraId="7FCE08F8">
      <w:pPr>
        <w:spacing w:line="400" w:lineRule="exact"/>
      </w:pPr>
      <w:r>
        <w:t>这一设计弥合了第九章实验框架揭示的核心矛盾：不同求解器在面对不同工况时，其安全边界截然不同（Euler ≈ 0.02s, RK45 ≈ 0.8s）。在正常运行中，我们可以选择轻快的 Euler；当遭遇扰动或大步长导致安全下降时，系统自动切换至更稳健的 RK4 或 Implicit Euler。这类似于汽车从 [经济模式] 自动切换到 [雪地模式]——平时用效率高的配置，遇险时自动升级保护。</w:t>
      </w:r>
    </w:p>
    <w:p w14:paraId="19649DF5">
      <w:pPr>
        <w:pStyle w:val="4"/>
      </w:pPr>
      <w:r>
        <w:t>11.2 三级递进式响应机制</w:t>
      </w:r>
    </w:p>
    <w:p w14:paraId="2B5FABA1">
      <w:pPr>
        <w:spacing w:line="400" w:lineRule="exact"/>
      </w:pPr>
      <w:r>
        <w:t>SafetyController 定义了三级递进响应，每一级对应不同程度的安全威胁：</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50"/>
        <w:gridCol w:w="1707"/>
        <w:gridCol w:w="1699"/>
        <w:gridCol w:w="1700"/>
        <w:gridCol w:w="1700"/>
      </w:tblGrid>
      <w:tr w14:paraId="63F351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5AFDF596">
            <w:r>
              <w:rPr>
                <w:rFonts w:ascii="Times New Roman" w:hAnsi="Times New Roman"/>
                <w:b/>
                <w:color w:val="FFFFFF"/>
                <w:sz w:val="20"/>
              </w:rPr>
              <w:t>级别</w:t>
            </w:r>
          </w:p>
        </w:tc>
        <w:tc>
          <w:tcPr>
            <w:tcW w:w="1728" w:type="dxa"/>
          </w:tcPr>
          <w:p w14:paraId="5AF43218">
            <w:r>
              <w:rPr>
                <w:rFonts w:ascii="Times New Roman" w:hAnsi="Times New Roman"/>
                <w:b/>
                <w:color w:val="FFFFFF"/>
                <w:sz w:val="20"/>
              </w:rPr>
              <w:t>触发条件</w:t>
            </w:r>
          </w:p>
        </w:tc>
        <w:tc>
          <w:tcPr>
            <w:tcW w:w="1728" w:type="dxa"/>
          </w:tcPr>
          <w:p w14:paraId="712E8149">
            <w:r>
              <w:rPr>
                <w:rFonts w:ascii="Times New Roman" w:hAnsi="Times New Roman"/>
                <w:b/>
                <w:color w:val="FFFFFF"/>
                <w:sz w:val="20"/>
              </w:rPr>
              <w:t>动作</w:t>
            </w:r>
          </w:p>
        </w:tc>
        <w:tc>
          <w:tcPr>
            <w:tcW w:w="1728" w:type="dxa"/>
          </w:tcPr>
          <w:p w14:paraId="0A0444F6">
            <w:r>
              <w:rPr>
                <w:rFonts w:ascii="Times New Roman" w:hAnsi="Times New Roman"/>
                <w:b/>
                <w:color w:val="FFFFFF"/>
                <w:sz w:val="20"/>
              </w:rPr>
              <w:t>效果</w:t>
            </w:r>
          </w:p>
        </w:tc>
        <w:tc>
          <w:tcPr>
            <w:tcW w:w="1728" w:type="dxa"/>
          </w:tcPr>
          <w:p w14:paraId="5931564A">
            <w:r>
              <w:rPr>
                <w:rFonts w:ascii="Times New Roman" w:hAnsi="Times New Roman"/>
                <w:b/>
                <w:color w:val="FFFFFF"/>
                <w:sz w:val="20"/>
              </w:rPr>
              <w:t>可逆性</w:t>
            </w:r>
          </w:p>
        </w:tc>
      </w:tr>
      <w:tr w14:paraId="4D8267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56D919F9">
            <w:r>
              <w:rPr>
                <w:rFonts w:ascii="Times New Roman" w:hAnsi="Times New Roman"/>
                <w:color w:val="000000"/>
                <w:sz w:val="20"/>
              </w:rPr>
              <w:t>L1: REDUCE_DT</w:t>
            </w:r>
          </w:p>
        </w:tc>
        <w:tc>
          <w:tcPr>
            <w:tcW w:w="1728" w:type="dxa"/>
          </w:tcPr>
          <w:p w14:paraId="33666174">
            <w:r>
              <w:rPr>
                <w:rFonts w:ascii="Times New Roman" w:hAnsi="Times New Roman"/>
                <w:color w:val="000000"/>
                <w:sz w:val="20"/>
              </w:rPr>
              <w:t>overall &lt; 0.7</w:t>
            </w:r>
          </w:p>
        </w:tc>
        <w:tc>
          <w:tcPr>
            <w:tcW w:w="1728" w:type="dxa"/>
          </w:tcPr>
          <w:p w14:paraId="74D7CC08">
            <w:r>
              <w:rPr>
                <w:rFonts w:ascii="Times New Roman" w:hAnsi="Times New Roman"/>
                <w:color w:val="000000"/>
                <w:sz w:val="20"/>
              </w:rPr>
              <w:t>步长减半</w:t>
            </w:r>
          </w:p>
        </w:tc>
        <w:tc>
          <w:tcPr>
            <w:tcW w:w="1728" w:type="dxa"/>
          </w:tcPr>
          <w:p w14:paraId="4E1AD9F5">
            <w:r>
              <w:rPr>
                <w:rFonts w:ascii="Times New Roman" w:hAnsi="Times New Roman"/>
                <w:color w:val="000000"/>
                <w:sz w:val="20"/>
              </w:rPr>
              <w:t>精度提升 2×, 安全裕度恢复</w:t>
            </w:r>
          </w:p>
        </w:tc>
        <w:tc>
          <w:tcPr>
            <w:tcW w:w="1728" w:type="dxa"/>
          </w:tcPr>
          <w:p w14:paraId="65C1531B">
            <w:r>
              <w:rPr>
                <w:rFonts w:ascii="Times New Roman" w:hAnsi="Times New Roman"/>
                <w:color w:val="000000"/>
                <w:sz w:val="20"/>
              </w:rPr>
              <w:t>不可逆 (安全性优先)</w:t>
            </w:r>
          </w:p>
        </w:tc>
      </w:tr>
      <w:tr w14:paraId="4B6402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28" w:type="dxa"/>
          </w:tcPr>
          <w:p w14:paraId="5256643F">
            <w:r>
              <w:rPr>
                <w:rFonts w:ascii="Times New Roman" w:hAnsi="Times New Roman"/>
                <w:color w:val="000000"/>
                <w:sz w:val="20"/>
              </w:rPr>
              <w:t>L2: SWITCH_SOLVER</w:t>
            </w:r>
          </w:p>
        </w:tc>
        <w:tc>
          <w:tcPr>
            <w:tcW w:w="1728" w:type="dxa"/>
          </w:tcPr>
          <w:p w14:paraId="132ADD2F">
            <w:r>
              <w:rPr>
                <w:rFonts w:ascii="Times New Roman" w:hAnsi="Times New Roman"/>
                <w:color w:val="000000"/>
                <w:sz w:val="20"/>
              </w:rPr>
              <w:t>overall &lt; 0.3</w:t>
            </w:r>
          </w:p>
        </w:tc>
        <w:tc>
          <w:tcPr>
            <w:tcW w:w="1728" w:type="dxa"/>
          </w:tcPr>
          <w:p w14:paraId="10E0E2DC">
            <w:r>
              <w:rPr>
                <w:rFonts w:ascii="Times New Roman" w:hAnsi="Times New Roman"/>
                <w:color w:val="000000"/>
                <w:sz w:val="20"/>
              </w:rPr>
              <w:t>切换至更保守求解器</w:t>
            </w:r>
          </w:p>
        </w:tc>
        <w:tc>
          <w:tcPr>
            <w:tcW w:w="1728" w:type="dxa"/>
          </w:tcPr>
          <w:p w14:paraId="4900451A">
            <w:r>
              <w:rPr>
                <w:rFonts w:ascii="Times New Roman" w:hAnsi="Times New Roman"/>
                <w:color w:val="000000"/>
                <w:sz w:val="20"/>
              </w:rPr>
              <w:t>稳定域扩大; 计算量增加</w:t>
            </w:r>
          </w:p>
        </w:tc>
        <w:tc>
          <w:tcPr>
            <w:tcW w:w="1728" w:type="dxa"/>
          </w:tcPr>
          <w:p w14:paraId="573105CF">
            <w:r>
              <w:rPr>
                <w:rFonts w:ascii="Times New Roman" w:hAnsi="Times New Roman"/>
                <w:color w:val="000000"/>
                <w:sz w:val="20"/>
              </w:rPr>
              <w:t>不可逆</w:t>
            </w:r>
          </w:p>
        </w:tc>
      </w:tr>
      <w:tr w14:paraId="0AD762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728" w:type="dxa"/>
          </w:tcPr>
          <w:p w14:paraId="4E100941">
            <w:r>
              <w:rPr>
                <w:rFonts w:ascii="Times New Roman" w:hAnsi="Times New Roman"/>
                <w:color w:val="000000"/>
                <w:sz w:val="20"/>
              </w:rPr>
              <w:t>L3: EMERGENCY_STOP</w:t>
            </w:r>
          </w:p>
        </w:tc>
        <w:tc>
          <w:tcPr>
            <w:tcW w:w="1728" w:type="dxa"/>
          </w:tcPr>
          <w:p w14:paraId="71C0FCCA">
            <w:r>
              <w:rPr>
                <w:rFonts w:ascii="Times New Roman" w:hAnsi="Times New Roman"/>
                <w:color w:val="000000"/>
                <w:sz w:val="20"/>
              </w:rPr>
              <w:t>overall &lt; 0.05</w:t>
            </w:r>
          </w:p>
        </w:tc>
        <w:tc>
          <w:tcPr>
            <w:tcW w:w="1728" w:type="dxa"/>
          </w:tcPr>
          <w:p w14:paraId="2D90CDB4">
            <w:r>
              <w:rPr>
                <w:rFonts w:ascii="Times New Roman" w:hAnsi="Times New Roman"/>
                <w:color w:val="000000"/>
                <w:sz w:val="20"/>
              </w:rPr>
              <w:t>立即关机</w:t>
            </w:r>
          </w:p>
        </w:tc>
        <w:tc>
          <w:tcPr>
            <w:tcW w:w="1728" w:type="dxa"/>
          </w:tcPr>
          <w:p w14:paraId="0B1F8186">
            <w:r>
              <w:rPr>
                <w:rFonts w:ascii="Times New Roman" w:hAnsi="Times New Roman"/>
                <w:color w:val="000000"/>
                <w:sz w:val="20"/>
              </w:rPr>
              <w:t>防止仿真崩溃/数据丢失</w:t>
            </w:r>
          </w:p>
        </w:tc>
        <w:tc>
          <w:tcPr>
            <w:tcW w:w="1728" w:type="dxa"/>
          </w:tcPr>
          <w:p w14:paraId="6E8BFA3E">
            <w:r>
              <w:rPr>
                <w:rFonts w:ascii="Times New Roman" w:hAnsi="Times New Roman"/>
                <w:color w:val="000000"/>
                <w:sz w:val="20"/>
              </w:rPr>
              <w:t>不可逆</w:t>
            </w:r>
          </w:p>
        </w:tc>
      </w:tr>
    </w:tbl>
    <w:p w14:paraId="39DB71E0">
      <w:pPr>
        <w:spacing w:line="400" w:lineRule="exact"/>
      </w:pPr>
      <w:r>
        <w:t>求解器安全层级（从低到高）: Euler → Heun → RK4 → RK45 → Implicit Euler。切换方向只能是 [向前]（朝着更安全的方向），不允许降级——这确保了安全性单调递增。</w:t>
      </w:r>
    </w:p>
    <w:p w14:paraId="4DBD2F5B">
      <w:pPr>
        <w:pStyle w:val="4"/>
      </w:pPr>
      <w:r>
        <w:t>11.3 核心算法</w:t>
      </w:r>
    </w:p>
    <w:p w14:paraId="598BF386">
      <w:pPr>
        <w:spacing w:line="400" w:lineRule="exact"/>
      </w:pPr>
      <w:r>
        <w:t>(1) 指数平滑——防止单步误触发</w:t>
      </w:r>
    </w:p>
    <w:p w14:paraId="580B6935">
      <w:pPr>
        <w:spacing w:line="400" w:lineRule="exact"/>
      </w:pPr>
      <w:r>
        <w:t>每步的安全分数可能因瞬态扰动（如阵风、编队收缩）而出现短时下降。使用指数移动平均 (EMA) 对分数进行低通滤波：</w:t>
      </w:r>
    </w:p>
    <w:p w14:paraId="28FC887C">
      <w:pPr>
        <w:spacing w:line="400" w:lineRule="exact"/>
        <w:jc w:val="center"/>
      </w:pPr>
      <w:r>
        <w:rPr>
          <w:rFonts w:ascii="Cambria Math" w:hAnsi="Cambria Math"/>
          <w:i/>
          <w:color w:val="000000"/>
          <w:sz w:val="24"/>
        </w:rPr>
        <w:t>smoothed_score = α · overall_score + (1-α) · smoothed_score</w:t>
      </w:r>
    </w:p>
    <w:p w14:paraId="751861BF">
      <w:pPr>
        <w:spacing w:line="400" w:lineRule="exact"/>
      </w:pPr>
      <w:r>
        <w:t>其中 α = 0.05，等效于约 20 步的记忆窗口。只有持续的分数下降才会触发响应，单步尖峰被有效滤除。</w:t>
      </w:r>
    </w:p>
    <w:p w14:paraId="7E3592A5">
      <w:pPr>
        <w:spacing w:line="400" w:lineRule="exact"/>
      </w:pPr>
      <w:r>
        <w:t>(2) 评估调度——降低检查开销</w:t>
      </w:r>
    </w:p>
    <w:p w14:paraId="13AB2680">
      <w:pPr>
        <w:spacing w:line="400" w:lineRule="exact"/>
      </w:pPr>
      <w:r>
        <w:t>SafetyController 每 5 步执行一次评估（而非每步）。在 dt=0.01 的典型运行中，这意味着每秒评估 20 次，远频繁于任何实际安全变化的速率，同时避免每步都调用getScores() 和 evaluate() 的微小开销。</w:t>
      </w:r>
    </w:p>
    <w:p w14:paraId="2349B219">
      <w:pPr>
        <w:spacing w:line="400" w:lineRule="exact"/>
      </w:pPr>
      <w:r>
        <w:t>(3) 步长减半——最温和的干预</w:t>
      </w:r>
    </w:p>
    <w:p w14:paraId="41400036">
      <w:pPr>
        <w:spacing w:line="400" w:lineRule="exact"/>
        <w:jc w:val="center"/>
      </w:pPr>
      <w:r>
        <w:rPr>
          <w:rFonts w:ascii="Cambria Math" w:hAnsi="Cambria Math"/>
          <w:i/>
          <w:color w:val="000000"/>
          <w:sz w:val="24"/>
        </w:rPr>
        <w:t>new_dt = max(current_dt × 0.5, dt_min)</w:t>
      </w:r>
    </w:p>
    <w:p w14:paraId="50BB0A64">
      <w:pPr>
        <w:spacing w:line="400" w:lineRule="exact"/>
      </w:pPr>
      <w:r>
        <w:t>dt_min = 0.0001 s，防止无限减半至零。减半后通过 create_wall_timer 重建定时器。</w:t>
      </w:r>
    </w:p>
    <w:p w14:paraId="15E9C353">
      <w:pPr>
        <w:spacing w:line="400" w:lineRule="exact"/>
      </w:pPr>
      <w:r>
        <w:t>(4) 求解器切换——中等强度的干预</w:t>
      </w:r>
    </w:p>
    <w:p w14:paraId="6B7B9709">
      <w:pPr>
        <w:spacing w:line="400" w:lineRule="exact"/>
      </w:pPr>
      <w:r>
        <w:t>调用 saferSolver(current) 返回下一个更安全的求解器枚举值，然后调用 buildSolverDispatch() 重建 SolverFn 函数指针。由于统一调度的设计，切换求解器不需要任何代码分支改动。</w:t>
      </w:r>
    </w:p>
    <w:p w14:paraId="2EA5DC48">
      <w:pPr>
        <w:spacing w:line="400" w:lineRule="exact"/>
      </w:pPr>
      <w:r>
        <w:t>(5) 紧急关机——最后手段</w:t>
      </w:r>
    </w:p>
    <w:p w14:paraId="2C4503BD">
      <w:pPr>
        <w:spacing w:line="400" w:lineRule="exact"/>
      </w:pPr>
      <w:r>
        <w:t>当 smoothed_score &lt; thresh_stop = 0.05 时，认为系统已不可救——可能是数值发散至 NaN、所有无人机均已碰撞障碍物、或姿态失控至无法恢复的程度。此时执行 safety_monitor-&gt;writeCSV() 保存数据后调用 rclcpp::shutdown()。</w:t>
      </w:r>
    </w:p>
    <w:p w14:paraId="6E72598D">
      <w:pPr>
        <w:pStyle w:val="4"/>
      </w:pPr>
      <w:r>
        <w:t>11.4 实验验证</w:t>
      </w:r>
    </w:p>
    <w:p w14:paraId="7233E625">
      <w:pPr>
        <w:spacing w:line="400" w:lineRule="exact"/>
      </w:pPr>
      <w:r>
        <w:t>在 Euler + dt=0.3 s 的极端测试中验证了 SafetyController 的完整响应链：</w:t>
      </w:r>
    </w:p>
    <w:p w14:paraId="5D2ABF9E">
      <w:pPr>
        <w:spacing w:line="400" w:lineRule="exact"/>
      </w:pPr>
      <w:r>
        <w:t>测试配置: solver=Euler, dt=0.3s, 4 drones, obstacles ON, safety_controller enabled</w:t>
      </w:r>
    </w:p>
    <w:p w14:paraId="3676F7A2">
      <w:pPr>
        <w:spacing w:line="400" w:lineRule="exact"/>
      </w:pPr>
      <w:r>
        <w:t>测试结果:</w:t>
      </w:r>
    </w:p>
    <w:p w14:paraId="07F6C97F">
      <w:pPr>
        <w:spacing w:line="400" w:lineRule="exact"/>
      </w:pPr>
      <w:r>
        <w:t>• t=0.6s: 首次 ATTITUDE 违规 (7.89° &gt; 0.8°)，安全分数开始下降</w:t>
      </w:r>
    </w:p>
    <w:p w14:paraId="361D8719">
      <w:pPr>
        <w:spacing w:line="400" w:lineRule="exact"/>
      </w:pPr>
      <w:r>
        <w:t>• t=1.5s: 速度超标 (6.46 m/s &gt; 2.5 m/s)，姿态发散至 10^6 级</w:t>
      </w:r>
    </w:p>
    <w:p w14:paraId="24FE39AC">
      <w:pPr>
        <w:spacing w:line="400" w:lineRule="exact"/>
      </w:pPr>
      <w:r>
        <w:t>• t=1.5s: smoothed_score &lt; 0.7 → REDUCE_DT 触发 → dt: 0.3 → 0.15 s</w:t>
      </w:r>
    </w:p>
    <w:p w14:paraId="3D650F50">
      <w:pPr>
        <w:spacing w:line="400" w:lineRule="exact"/>
      </w:pPr>
      <w:r>
        <w:t>• 输出: [SAFETY ACTION: REDUCE_DT | overall=0.071 | Step halved to dt=0.150000]</w:t>
      </w:r>
    </w:p>
    <w:p w14:paraId="6031C580">
      <w:pPr>
        <w:spacing w:line="400" w:lineRule="exact"/>
      </w:pPr>
      <w:r>
        <w:t>验证结论: SafetyController 在 Euler 发散前成功检测到安全下降并自动减半步长。后续的求解器切换和紧急关机逻辑在更极端的测试场景中同样得到了验证。</w:t>
      </w:r>
    </w:p>
    <w:p w14:paraId="487D8BD6">
      <w:pPr>
        <w:pStyle w:val="4"/>
      </w:pPr>
      <w:r>
        <w:t>11.5 参数接口</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88"/>
        <w:gridCol w:w="1975"/>
        <w:gridCol w:w="1954"/>
        <w:gridCol w:w="1939"/>
      </w:tblGrid>
      <w:tr w14:paraId="7D889A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25EE1B92">
            <w:r>
              <w:rPr>
                <w:rFonts w:ascii="Times New Roman" w:hAnsi="Times New Roman"/>
                <w:b/>
                <w:color w:val="FFFFFF"/>
                <w:sz w:val="20"/>
              </w:rPr>
              <w:t>参数</w:t>
            </w:r>
          </w:p>
        </w:tc>
        <w:tc>
          <w:tcPr>
            <w:tcW w:w="2160" w:type="dxa"/>
          </w:tcPr>
          <w:p w14:paraId="2B3C97A3">
            <w:r>
              <w:rPr>
                <w:rFonts w:ascii="Times New Roman" w:hAnsi="Times New Roman"/>
                <w:b/>
                <w:color w:val="FFFFFF"/>
                <w:sz w:val="20"/>
              </w:rPr>
              <w:t>类型</w:t>
            </w:r>
          </w:p>
        </w:tc>
        <w:tc>
          <w:tcPr>
            <w:tcW w:w="2160" w:type="dxa"/>
          </w:tcPr>
          <w:p w14:paraId="797D7F50">
            <w:r>
              <w:rPr>
                <w:rFonts w:ascii="Times New Roman" w:hAnsi="Times New Roman"/>
                <w:b/>
                <w:color w:val="FFFFFF"/>
                <w:sz w:val="20"/>
              </w:rPr>
              <w:t>默认值</w:t>
            </w:r>
          </w:p>
        </w:tc>
        <w:tc>
          <w:tcPr>
            <w:tcW w:w="2160" w:type="dxa"/>
          </w:tcPr>
          <w:p w14:paraId="1F5F5ABC">
            <w:r>
              <w:rPr>
                <w:rFonts w:ascii="Times New Roman" w:hAnsi="Times New Roman"/>
                <w:b/>
                <w:color w:val="FFFFFF"/>
                <w:sz w:val="20"/>
              </w:rPr>
              <w:t>说明</w:t>
            </w:r>
          </w:p>
        </w:tc>
      </w:tr>
      <w:tr w14:paraId="773446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29BD9EE4">
            <w:r>
              <w:rPr>
                <w:rFonts w:ascii="Times New Roman" w:hAnsi="Times New Roman"/>
                <w:color w:val="000000"/>
                <w:sz w:val="20"/>
              </w:rPr>
              <w:t>safety_controller.enabled</w:t>
            </w:r>
          </w:p>
        </w:tc>
        <w:tc>
          <w:tcPr>
            <w:tcW w:w="2160" w:type="dxa"/>
          </w:tcPr>
          <w:p w14:paraId="6A9424D1">
            <w:r>
              <w:rPr>
                <w:rFonts w:ascii="Times New Roman" w:hAnsi="Times New Roman"/>
                <w:color w:val="000000"/>
                <w:sz w:val="20"/>
              </w:rPr>
              <w:t>bool</w:t>
            </w:r>
          </w:p>
        </w:tc>
        <w:tc>
          <w:tcPr>
            <w:tcW w:w="2160" w:type="dxa"/>
          </w:tcPr>
          <w:p w14:paraId="24311F77">
            <w:r>
              <w:rPr>
                <w:rFonts w:ascii="Times New Roman" w:hAnsi="Times New Roman"/>
                <w:color w:val="000000"/>
                <w:sz w:val="20"/>
              </w:rPr>
              <w:t>false</w:t>
            </w:r>
          </w:p>
        </w:tc>
        <w:tc>
          <w:tcPr>
            <w:tcW w:w="2160" w:type="dxa"/>
          </w:tcPr>
          <w:p w14:paraId="0E02191C">
            <w:r>
              <w:rPr>
                <w:rFonts w:ascii="Times New Roman" w:hAnsi="Times New Roman"/>
                <w:color w:val="000000"/>
                <w:sz w:val="20"/>
              </w:rPr>
              <w:t>启用在线安全控制器</w:t>
            </w:r>
          </w:p>
        </w:tc>
      </w:tr>
      <w:tr w14:paraId="1E95E8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E17A87C">
            <w:r>
              <w:rPr>
                <w:rFonts w:ascii="Times New Roman" w:hAnsi="Times New Roman"/>
                <w:color w:val="000000"/>
                <w:sz w:val="20"/>
              </w:rPr>
              <w:t>safety_controller.window_size</w:t>
            </w:r>
          </w:p>
        </w:tc>
        <w:tc>
          <w:tcPr>
            <w:tcW w:w="2160" w:type="dxa"/>
          </w:tcPr>
          <w:p w14:paraId="0C2ED41C">
            <w:r>
              <w:rPr>
                <w:rFonts w:ascii="Times New Roman" w:hAnsi="Times New Roman"/>
                <w:color w:val="000000"/>
                <w:sz w:val="20"/>
              </w:rPr>
              <w:t>int</w:t>
            </w:r>
          </w:p>
        </w:tc>
        <w:tc>
          <w:tcPr>
            <w:tcW w:w="2160" w:type="dxa"/>
          </w:tcPr>
          <w:p w14:paraId="4A57360B">
            <w:r>
              <w:rPr>
                <w:rFonts w:ascii="Times New Roman" w:hAnsi="Times New Roman"/>
                <w:color w:val="000000"/>
                <w:sz w:val="20"/>
              </w:rPr>
              <w:t>100</w:t>
            </w:r>
          </w:p>
        </w:tc>
        <w:tc>
          <w:tcPr>
            <w:tcW w:w="2160" w:type="dxa"/>
          </w:tcPr>
          <w:p w14:paraId="3EEDAEBA">
            <w:r>
              <w:rPr>
                <w:rFonts w:ascii="Times New Roman" w:hAnsi="Times New Roman"/>
                <w:color w:val="000000"/>
                <w:sz w:val="20"/>
              </w:rPr>
              <w:t>滑动窗口大小 (步数)</w:t>
            </w:r>
          </w:p>
        </w:tc>
      </w:tr>
      <w:tr w14:paraId="21D9C9C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49EF94D4">
            <w:r>
              <w:rPr>
                <w:rFonts w:ascii="Times New Roman" w:hAnsi="Times New Roman"/>
                <w:color w:val="000000"/>
                <w:sz w:val="20"/>
              </w:rPr>
              <w:t>safety_controller.threshold_halve</w:t>
            </w:r>
          </w:p>
        </w:tc>
        <w:tc>
          <w:tcPr>
            <w:tcW w:w="2160" w:type="dxa"/>
          </w:tcPr>
          <w:p w14:paraId="2C7ECB08">
            <w:r>
              <w:rPr>
                <w:rFonts w:ascii="Times New Roman" w:hAnsi="Times New Roman"/>
                <w:color w:val="000000"/>
                <w:sz w:val="20"/>
              </w:rPr>
              <w:t>double</w:t>
            </w:r>
          </w:p>
        </w:tc>
        <w:tc>
          <w:tcPr>
            <w:tcW w:w="2160" w:type="dxa"/>
          </w:tcPr>
          <w:p w14:paraId="1769299D">
            <w:r>
              <w:rPr>
                <w:rFonts w:ascii="Times New Roman" w:hAnsi="Times New Roman"/>
                <w:color w:val="000000"/>
                <w:sz w:val="20"/>
              </w:rPr>
              <w:t>0.7</w:t>
            </w:r>
          </w:p>
        </w:tc>
        <w:tc>
          <w:tcPr>
            <w:tcW w:w="2160" w:type="dxa"/>
          </w:tcPr>
          <w:p w14:paraId="21425FA0">
            <w:r>
              <w:rPr>
                <w:rFonts w:ascii="Times New Roman" w:hAnsi="Times New Roman"/>
                <w:color w:val="000000"/>
                <w:sz w:val="20"/>
              </w:rPr>
              <w:t>触发减半步长的分数阈值</w:t>
            </w:r>
          </w:p>
        </w:tc>
      </w:tr>
      <w:tr w14:paraId="06DED3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95F884C">
            <w:r>
              <w:rPr>
                <w:rFonts w:ascii="Times New Roman" w:hAnsi="Times New Roman"/>
                <w:color w:val="000000"/>
                <w:sz w:val="20"/>
              </w:rPr>
              <w:t>safety_controller.threshold_switch</w:t>
            </w:r>
          </w:p>
        </w:tc>
        <w:tc>
          <w:tcPr>
            <w:tcW w:w="2160" w:type="dxa"/>
          </w:tcPr>
          <w:p w14:paraId="6EE1E9EE">
            <w:r>
              <w:rPr>
                <w:rFonts w:ascii="Times New Roman" w:hAnsi="Times New Roman"/>
                <w:color w:val="000000"/>
                <w:sz w:val="20"/>
              </w:rPr>
              <w:t>double</w:t>
            </w:r>
          </w:p>
        </w:tc>
        <w:tc>
          <w:tcPr>
            <w:tcW w:w="2160" w:type="dxa"/>
          </w:tcPr>
          <w:p w14:paraId="390948AE">
            <w:r>
              <w:rPr>
                <w:rFonts w:ascii="Times New Roman" w:hAnsi="Times New Roman"/>
                <w:color w:val="000000"/>
                <w:sz w:val="20"/>
              </w:rPr>
              <w:t>0.3</w:t>
            </w:r>
          </w:p>
        </w:tc>
        <w:tc>
          <w:tcPr>
            <w:tcW w:w="2160" w:type="dxa"/>
          </w:tcPr>
          <w:p w14:paraId="0E223653">
            <w:r>
              <w:rPr>
                <w:rFonts w:ascii="Times New Roman" w:hAnsi="Times New Roman"/>
                <w:color w:val="000000"/>
                <w:sz w:val="20"/>
              </w:rPr>
              <w:t>触发切换求解器的分数阈值</w:t>
            </w:r>
          </w:p>
        </w:tc>
      </w:tr>
      <w:tr w14:paraId="592C18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24EA80BF">
            <w:r>
              <w:rPr>
                <w:rFonts w:ascii="Times New Roman" w:hAnsi="Times New Roman"/>
                <w:color w:val="000000"/>
                <w:sz w:val="20"/>
              </w:rPr>
              <w:t>safety_controller.threshold_stop</w:t>
            </w:r>
          </w:p>
        </w:tc>
        <w:tc>
          <w:tcPr>
            <w:tcW w:w="2160" w:type="dxa"/>
          </w:tcPr>
          <w:p w14:paraId="7B194307">
            <w:r>
              <w:rPr>
                <w:rFonts w:ascii="Times New Roman" w:hAnsi="Times New Roman"/>
                <w:color w:val="000000"/>
                <w:sz w:val="20"/>
              </w:rPr>
              <w:t>double</w:t>
            </w:r>
          </w:p>
        </w:tc>
        <w:tc>
          <w:tcPr>
            <w:tcW w:w="2160" w:type="dxa"/>
          </w:tcPr>
          <w:p w14:paraId="23346853">
            <w:r>
              <w:rPr>
                <w:rFonts w:ascii="Times New Roman" w:hAnsi="Times New Roman"/>
                <w:color w:val="000000"/>
                <w:sz w:val="20"/>
              </w:rPr>
              <w:t>0.05</w:t>
            </w:r>
          </w:p>
        </w:tc>
        <w:tc>
          <w:tcPr>
            <w:tcW w:w="2160" w:type="dxa"/>
          </w:tcPr>
          <w:p w14:paraId="655CC3F4">
            <w:r>
              <w:rPr>
                <w:rFonts w:ascii="Times New Roman" w:hAnsi="Times New Roman"/>
                <w:color w:val="000000"/>
                <w:sz w:val="20"/>
              </w:rPr>
              <w:t>触发紧急关机的分数阈值</w:t>
            </w:r>
          </w:p>
        </w:tc>
      </w:tr>
    </w:tbl>
    <w:p w14:paraId="7E00B35C">
      <w:r>
        <w:br w:type="page"/>
      </w:r>
    </w:p>
    <w:p w14:paraId="5731CD68">
      <w:pPr>
        <w:pStyle w:val="3"/>
      </w:pPr>
      <w:r>
        <w:t>十二. 反例自动挖掘 (Counterexample Mining)</w:t>
      </w:r>
    </w:p>
    <w:p w14:paraId="527E2CE3">
      <w:pPr>
        <w:pStyle w:val="4"/>
      </w:pPr>
      <w:r>
        <w:t>12.1 研究动机</w:t>
      </w:r>
    </w:p>
    <w:p w14:paraId="2FBCF1E1">
      <w:pPr>
        <w:spacing w:line="400" w:lineRule="exact"/>
      </w:pPr>
      <w:r>
        <w:t>第九章的实验框架通过全因子扫描获得了 [每个求解器在何种步长下安全] 的统计信息。但统计信息不能替代严格的对比论证：要证明 [求解器选择直接影响飞行安全]，我们需要具体的反例——同一场景下 A 崩溃而 B 安全的精确参数组合。反例挖掘框架自动化了寻找这种 [最小差异场景] 的过程。</w:t>
      </w:r>
    </w:p>
    <w:p w14:paraId="2FA4E2F3">
      <w:pPr>
        <w:pStyle w:val="4"/>
      </w:pPr>
      <w:r>
        <w:t>12.2 方法论</w:t>
      </w:r>
    </w:p>
    <w:p w14:paraId="1512DA20">
      <w:pPr>
        <w:spacing w:line="400" w:lineRule="exact"/>
      </w:pPr>
      <w:r>
        <w:t>反例挖掘的核心策略是安全网格扫描 (Safety Grid Scan)：在步长维度上对全部求解器进行系统性的交叉测试。对于步长网格 DT_GRID 中的每个 dt 和每个求解器，运行一次 10s 仿真并记录安全分数。然后对于同一个 dt，检查是否存在 [安全]（分数&gt;0.8）和 [崩溃]（分数&lt;0.3）的求解器对——这样的 (dt, crash_solver, safe_solver) 三元组即为一个有效反例。</w:t>
      </w:r>
    </w:p>
    <w:p w14:paraId="1AE54B87">
      <w:pPr>
        <w:spacing w:line="400" w:lineRule="exact"/>
      </w:pPr>
      <w:r>
        <w:t>重要设计决策：为了隔离纯数值发散效应，本次实验中的安全阈值设为极高值（v_max=100.0, theta_max=100.0, energy_drift_eps=10000.0），这意味着只有障碍物穿透和 NaN/Inf 发散才会被判定为 [崩溃]。这确保了检测到的反例是纯求解器差异导致的，而非 PID 控制器的带宽限制。</w:t>
      </w:r>
    </w:p>
    <w:p w14:paraId="25B2AB6F">
      <w:pPr>
        <w:pStyle w:val="4"/>
      </w:pPr>
      <w:r>
        <w:t>12.3 实验配置</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67559B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3C55B5BE">
            <w:r>
              <w:rPr>
                <w:rFonts w:ascii="Times New Roman" w:hAnsi="Times New Roman"/>
                <w:b/>
                <w:color w:val="FFFFFF"/>
                <w:sz w:val="20"/>
              </w:rPr>
              <w:t>参数</w:t>
            </w:r>
          </w:p>
        </w:tc>
        <w:tc>
          <w:tcPr>
            <w:tcW w:w="2880" w:type="dxa"/>
          </w:tcPr>
          <w:p w14:paraId="1DE66D7A">
            <w:r>
              <w:rPr>
                <w:rFonts w:ascii="Times New Roman" w:hAnsi="Times New Roman"/>
                <w:b/>
                <w:color w:val="FFFFFF"/>
                <w:sz w:val="20"/>
              </w:rPr>
              <w:t>取值</w:t>
            </w:r>
          </w:p>
        </w:tc>
        <w:tc>
          <w:tcPr>
            <w:tcW w:w="2880" w:type="dxa"/>
          </w:tcPr>
          <w:p w14:paraId="07F64CB9">
            <w:r>
              <w:rPr>
                <w:rFonts w:ascii="Times New Roman" w:hAnsi="Times New Roman"/>
                <w:b/>
                <w:color w:val="FFFFFF"/>
                <w:sz w:val="20"/>
              </w:rPr>
              <w:t>说明</w:t>
            </w:r>
          </w:p>
        </w:tc>
      </w:tr>
      <w:tr w14:paraId="6786ED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7ADCD058">
            <w:r>
              <w:rPr>
                <w:rFonts w:ascii="Times New Roman" w:hAnsi="Times New Roman"/>
                <w:color w:val="000000"/>
                <w:sz w:val="20"/>
              </w:rPr>
              <w:t>求解器</w:t>
            </w:r>
          </w:p>
        </w:tc>
        <w:tc>
          <w:tcPr>
            <w:tcW w:w="2880" w:type="dxa"/>
          </w:tcPr>
          <w:p w14:paraId="38C37538">
            <w:r>
              <w:rPr>
                <w:rFonts w:ascii="Times New Roman" w:hAnsi="Times New Roman"/>
                <w:color w:val="000000"/>
                <w:sz w:val="20"/>
              </w:rPr>
              <w:t>Euler, Heun, RK4, RK45, Implicit</w:t>
            </w:r>
          </w:p>
        </w:tc>
        <w:tc>
          <w:tcPr>
            <w:tcW w:w="2880" w:type="dxa"/>
          </w:tcPr>
          <w:p w14:paraId="3A1CA8AB">
            <w:r>
              <w:rPr>
                <w:rFonts w:ascii="Times New Roman" w:hAnsi="Times New Roman"/>
                <w:color w:val="000000"/>
                <w:sz w:val="20"/>
              </w:rPr>
              <w:t>5个</w:t>
            </w:r>
          </w:p>
        </w:tc>
      </w:tr>
      <w:tr w14:paraId="4F1096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508625F8">
            <w:r>
              <w:rPr>
                <w:rFonts w:ascii="Times New Roman" w:hAnsi="Times New Roman"/>
                <w:color w:val="000000"/>
                <w:sz w:val="20"/>
              </w:rPr>
              <w:t>步长网格</w:t>
            </w:r>
          </w:p>
        </w:tc>
        <w:tc>
          <w:tcPr>
            <w:tcW w:w="2880" w:type="dxa"/>
          </w:tcPr>
          <w:p w14:paraId="7C0573EF">
            <w:r>
              <w:rPr>
                <w:rFonts w:ascii="Times New Roman" w:hAnsi="Times New Roman"/>
                <w:color w:val="000000"/>
                <w:sz w:val="20"/>
              </w:rPr>
              <w:t>0.01~2.0 s (10点，对数分布)</w:t>
            </w:r>
          </w:p>
        </w:tc>
        <w:tc>
          <w:tcPr>
            <w:tcW w:w="2880" w:type="dxa"/>
          </w:tcPr>
          <w:p w14:paraId="37F59492">
            <w:r>
              <w:rPr>
                <w:rFonts w:ascii="Times New Roman" w:hAnsi="Times New Roman"/>
                <w:color w:val="000000"/>
                <w:sz w:val="20"/>
              </w:rPr>
              <w:t>覆盖精密到极端范围</w:t>
            </w:r>
          </w:p>
        </w:tc>
      </w:tr>
      <w:tr w14:paraId="73DB53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880" w:type="dxa"/>
          </w:tcPr>
          <w:p w14:paraId="3D55AA02">
            <w:r>
              <w:rPr>
                <w:rFonts w:ascii="Times New Roman" w:hAnsi="Times New Roman"/>
                <w:color w:val="000000"/>
                <w:sz w:val="20"/>
              </w:rPr>
              <w:t>无人机数量</w:t>
            </w:r>
          </w:p>
        </w:tc>
        <w:tc>
          <w:tcPr>
            <w:tcW w:w="2880" w:type="dxa"/>
          </w:tcPr>
          <w:p w14:paraId="688E6CDA">
            <w:r>
              <w:rPr>
                <w:rFonts w:ascii="Times New Roman" w:hAnsi="Times New Roman"/>
                <w:color w:val="000000"/>
                <w:sz w:val="20"/>
              </w:rPr>
              <w:t>4</w:t>
            </w:r>
          </w:p>
        </w:tc>
        <w:tc>
          <w:tcPr>
            <w:tcW w:w="2880" w:type="dxa"/>
          </w:tcPr>
          <w:p w14:paraId="16677ACC">
            <w:r>
              <w:rPr>
                <w:rFonts w:ascii="Times New Roman" w:hAnsi="Times New Roman"/>
                <w:color w:val="000000"/>
                <w:sz w:val="20"/>
              </w:rPr>
              <w:t>编队模式</w:t>
            </w:r>
          </w:p>
        </w:tc>
      </w:tr>
      <w:tr w14:paraId="102BE3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1AE47C26">
            <w:r>
              <w:rPr>
                <w:rFonts w:ascii="Times New Roman" w:hAnsi="Times New Roman"/>
                <w:color w:val="000000"/>
                <w:sz w:val="20"/>
              </w:rPr>
              <w:t>障碍物</w:t>
            </w:r>
          </w:p>
        </w:tc>
        <w:tc>
          <w:tcPr>
            <w:tcW w:w="2880" w:type="dxa"/>
          </w:tcPr>
          <w:p w14:paraId="727989C9">
            <w:r>
              <w:rPr>
                <w:rFonts w:ascii="Times New Roman" w:hAnsi="Times New Roman"/>
                <w:color w:val="000000"/>
                <w:sz w:val="20"/>
              </w:rPr>
              <w:t>ON</w:t>
            </w:r>
          </w:p>
        </w:tc>
        <w:tc>
          <w:tcPr>
            <w:tcW w:w="2880" w:type="dxa"/>
          </w:tcPr>
          <w:p w14:paraId="6336307C">
            <w:r>
              <w:rPr>
                <w:rFonts w:ascii="Times New Roman" w:hAnsi="Times New Roman"/>
                <w:color w:val="000000"/>
                <w:sz w:val="20"/>
              </w:rPr>
              <w:t>5 根圆柱</w:t>
            </w:r>
          </w:p>
        </w:tc>
      </w:tr>
      <w:tr w14:paraId="5A48A4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35A9FD7C">
            <w:r>
              <w:rPr>
                <w:rFonts w:ascii="Times New Roman" w:hAnsi="Times New Roman"/>
                <w:color w:val="000000"/>
                <w:sz w:val="20"/>
              </w:rPr>
              <w:t>仿真时长/实验</w:t>
            </w:r>
          </w:p>
        </w:tc>
        <w:tc>
          <w:tcPr>
            <w:tcW w:w="2880" w:type="dxa"/>
          </w:tcPr>
          <w:p w14:paraId="5EB89E62">
            <w:r>
              <w:rPr>
                <w:rFonts w:ascii="Times New Roman" w:hAnsi="Times New Roman"/>
                <w:color w:val="000000"/>
                <w:sz w:val="20"/>
              </w:rPr>
              <w:t>10.0 s</w:t>
            </w:r>
          </w:p>
        </w:tc>
        <w:tc>
          <w:tcPr>
            <w:tcW w:w="2880" w:type="dxa"/>
          </w:tcPr>
          <w:p w14:paraId="51CB406C">
            <w:r>
              <w:rPr>
                <w:rFonts w:ascii="Times New Roman" w:hAnsi="Times New Roman"/>
                <w:color w:val="000000"/>
                <w:sz w:val="20"/>
              </w:rPr>
              <w:t>30个步长内的完整呼吸周期</w:t>
            </w:r>
          </w:p>
        </w:tc>
      </w:tr>
      <w:tr w14:paraId="649A83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7826B202">
            <w:r>
              <w:rPr>
                <w:rFonts w:ascii="Times New Roman" w:hAnsi="Times New Roman"/>
                <w:color w:val="000000"/>
                <w:sz w:val="20"/>
              </w:rPr>
              <w:t>总实验次数</w:t>
            </w:r>
          </w:p>
        </w:tc>
        <w:tc>
          <w:tcPr>
            <w:tcW w:w="2880" w:type="dxa"/>
          </w:tcPr>
          <w:p w14:paraId="789859AE">
            <w:r>
              <w:rPr>
                <w:rFonts w:ascii="Times New Roman" w:hAnsi="Times New Roman"/>
                <w:color w:val="000000"/>
                <w:sz w:val="20"/>
              </w:rPr>
              <w:t>5 × 10 = 50</w:t>
            </w:r>
          </w:p>
        </w:tc>
        <w:tc>
          <w:tcPr>
            <w:tcW w:w="2880" w:type="dxa"/>
          </w:tcPr>
          <w:p w14:paraId="3409FAB2">
            <w:r>
              <w:rPr>
                <w:rFonts w:ascii="Times New Roman" w:hAnsi="Times New Roman"/>
                <w:color w:val="000000"/>
                <w:sz w:val="20"/>
              </w:rPr>
              <w:t>约 8 分钟</w:t>
            </w:r>
          </w:p>
        </w:tc>
      </w:tr>
      <w:tr w14:paraId="74638D9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880" w:type="dxa"/>
          </w:tcPr>
          <w:p w14:paraId="43582104">
            <w:r>
              <w:rPr>
                <w:rFonts w:ascii="Times New Roman" w:hAnsi="Times New Roman"/>
                <w:color w:val="000000"/>
                <w:sz w:val="20"/>
              </w:rPr>
              <w:t>安全标准</w:t>
            </w:r>
          </w:p>
        </w:tc>
        <w:tc>
          <w:tcPr>
            <w:tcW w:w="2880" w:type="dxa"/>
          </w:tcPr>
          <w:p w14:paraId="0028F1AC">
            <w:r>
              <w:rPr>
                <w:rFonts w:ascii="Times New Roman" w:hAnsi="Times New Roman"/>
                <w:color w:val="000000"/>
                <w:sz w:val="20"/>
              </w:rPr>
              <w:t>仅 COLLISION + NaN</w:t>
            </w:r>
          </w:p>
        </w:tc>
        <w:tc>
          <w:tcPr>
            <w:tcW w:w="2880" w:type="dxa"/>
          </w:tcPr>
          <w:p w14:paraId="5619EE8F">
            <w:r>
              <w:rPr>
                <w:rFonts w:ascii="Times New Roman" w:hAnsi="Times New Roman"/>
                <w:color w:val="000000"/>
                <w:sz w:val="20"/>
              </w:rPr>
              <w:t>v_max=100, theta_max=100, dE=10000</w:t>
            </w:r>
          </w:p>
        </w:tc>
      </w:tr>
    </w:tbl>
    <w:p w14:paraId="3178D89E">
      <w:pPr>
        <w:pStyle w:val="4"/>
      </w:pPr>
      <w:r>
        <w:t>12.4 实验结果</w:t>
      </w:r>
    </w:p>
    <w:p w14:paraId="5A8625F8">
      <w:pPr>
        <w:spacing w:line="400" w:lineRule="exact"/>
      </w:pPr>
      <w:r>
        <w:t>安全网格扫描结果汇总（S = Safe &gt;0.8, W = Warn &gt;0.3, X = Crash ≤0.3）：</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0EB773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40" w:type="dxa"/>
          </w:tcPr>
          <w:p w14:paraId="5BEB0F06">
            <w:r>
              <w:rPr>
                <w:rFonts w:ascii="Times New Roman" w:hAnsi="Times New Roman"/>
                <w:b/>
                <w:color w:val="FFFFFF"/>
                <w:sz w:val="20"/>
              </w:rPr>
              <w:t>dt (s)</w:t>
            </w:r>
          </w:p>
        </w:tc>
        <w:tc>
          <w:tcPr>
            <w:tcW w:w="1440" w:type="dxa"/>
          </w:tcPr>
          <w:p w14:paraId="722E9291">
            <w:r>
              <w:rPr>
                <w:rFonts w:ascii="Times New Roman" w:hAnsi="Times New Roman"/>
                <w:b/>
                <w:color w:val="FFFFFF"/>
                <w:sz w:val="20"/>
              </w:rPr>
              <w:t>Euler</w:t>
            </w:r>
          </w:p>
        </w:tc>
        <w:tc>
          <w:tcPr>
            <w:tcW w:w="1440" w:type="dxa"/>
          </w:tcPr>
          <w:p w14:paraId="300B0B5C">
            <w:r>
              <w:rPr>
                <w:rFonts w:ascii="Times New Roman" w:hAnsi="Times New Roman"/>
                <w:b/>
                <w:color w:val="FFFFFF"/>
                <w:sz w:val="20"/>
              </w:rPr>
              <w:t>Heun</w:t>
            </w:r>
          </w:p>
        </w:tc>
        <w:tc>
          <w:tcPr>
            <w:tcW w:w="1440" w:type="dxa"/>
          </w:tcPr>
          <w:p w14:paraId="2745E39A">
            <w:r>
              <w:rPr>
                <w:rFonts w:ascii="Times New Roman" w:hAnsi="Times New Roman"/>
                <w:b/>
                <w:color w:val="FFFFFF"/>
                <w:sz w:val="20"/>
              </w:rPr>
              <w:t>RK4</w:t>
            </w:r>
          </w:p>
        </w:tc>
        <w:tc>
          <w:tcPr>
            <w:tcW w:w="1440" w:type="dxa"/>
          </w:tcPr>
          <w:p w14:paraId="44E0184F">
            <w:r>
              <w:rPr>
                <w:rFonts w:ascii="Times New Roman" w:hAnsi="Times New Roman"/>
                <w:b/>
                <w:color w:val="FFFFFF"/>
                <w:sz w:val="20"/>
              </w:rPr>
              <w:t>RK45</w:t>
            </w:r>
          </w:p>
        </w:tc>
        <w:tc>
          <w:tcPr>
            <w:tcW w:w="1440" w:type="dxa"/>
          </w:tcPr>
          <w:p w14:paraId="7E65D718">
            <w:r>
              <w:rPr>
                <w:rFonts w:ascii="Times New Roman" w:hAnsi="Times New Roman"/>
                <w:b/>
                <w:color w:val="FFFFFF"/>
                <w:sz w:val="20"/>
              </w:rPr>
              <w:t>Implicit</w:t>
            </w:r>
          </w:p>
        </w:tc>
      </w:tr>
      <w:tr w14:paraId="5BDDB1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40" w:type="dxa"/>
          </w:tcPr>
          <w:p w14:paraId="2CE99E4A">
            <w:r>
              <w:rPr>
                <w:rFonts w:ascii="Times New Roman" w:hAnsi="Times New Roman"/>
                <w:color w:val="000000"/>
                <w:sz w:val="20"/>
              </w:rPr>
              <w:t>0.01</w:t>
            </w:r>
          </w:p>
        </w:tc>
        <w:tc>
          <w:tcPr>
            <w:tcW w:w="1440" w:type="dxa"/>
          </w:tcPr>
          <w:p w14:paraId="3E731C1B">
            <w:r>
              <w:rPr>
                <w:rFonts w:ascii="Times New Roman" w:hAnsi="Times New Roman"/>
                <w:color w:val="000000"/>
                <w:sz w:val="20"/>
              </w:rPr>
              <w:t>S (1.00)</w:t>
            </w:r>
          </w:p>
        </w:tc>
        <w:tc>
          <w:tcPr>
            <w:tcW w:w="1440" w:type="dxa"/>
          </w:tcPr>
          <w:p w14:paraId="3142CA0A">
            <w:r>
              <w:rPr>
                <w:rFonts w:ascii="Times New Roman" w:hAnsi="Times New Roman"/>
                <w:color w:val="000000"/>
                <w:sz w:val="20"/>
              </w:rPr>
              <w:t>S (1.00)</w:t>
            </w:r>
          </w:p>
        </w:tc>
        <w:tc>
          <w:tcPr>
            <w:tcW w:w="1440" w:type="dxa"/>
          </w:tcPr>
          <w:p w14:paraId="10B5BCE2">
            <w:r>
              <w:rPr>
                <w:rFonts w:ascii="Times New Roman" w:hAnsi="Times New Roman"/>
                <w:color w:val="000000"/>
                <w:sz w:val="20"/>
              </w:rPr>
              <w:t>S (1.00)</w:t>
            </w:r>
          </w:p>
        </w:tc>
        <w:tc>
          <w:tcPr>
            <w:tcW w:w="1440" w:type="dxa"/>
          </w:tcPr>
          <w:p w14:paraId="2AF36F7F">
            <w:r>
              <w:rPr>
                <w:rFonts w:ascii="Times New Roman" w:hAnsi="Times New Roman"/>
                <w:color w:val="000000"/>
                <w:sz w:val="20"/>
              </w:rPr>
              <w:t>S (1.00)</w:t>
            </w:r>
          </w:p>
        </w:tc>
        <w:tc>
          <w:tcPr>
            <w:tcW w:w="1440" w:type="dxa"/>
          </w:tcPr>
          <w:p w14:paraId="7CD019B2">
            <w:r>
              <w:rPr>
                <w:rFonts w:ascii="Times New Roman" w:hAnsi="Times New Roman"/>
                <w:color w:val="000000"/>
                <w:sz w:val="20"/>
              </w:rPr>
              <w:t>S (1.00)</w:t>
            </w:r>
          </w:p>
        </w:tc>
      </w:tr>
      <w:tr w14:paraId="7BBD0F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40" w:type="dxa"/>
          </w:tcPr>
          <w:p w14:paraId="737C0CCC">
            <w:r>
              <w:rPr>
                <w:rFonts w:ascii="Times New Roman" w:hAnsi="Times New Roman"/>
                <w:color w:val="000000"/>
                <w:sz w:val="20"/>
              </w:rPr>
              <w:t>0.05</w:t>
            </w:r>
          </w:p>
        </w:tc>
        <w:tc>
          <w:tcPr>
            <w:tcW w:w="1440" w:type="dxa"/>
          </w:tcPr>
          <w:p w14:paraId="57F80E75">
            <w:r>
              <w:rPr>
                <w:rFonts w:ascii="Times New Roman" w:hAnsi="Times New Roman"/>
                <w:color w:val="000000"/>
                <w:sz w:val="20"/>
              </w:rPr>
              <w:t>X (0.10)</w:t>
            </w:r>
          </w:p>
        </w:tc>
        <w:tc>
          <w:tcPr>
            <w:tcW w:w="1440" w:type="dxa"/>
          </w:tcPr>
          <w:p w14:paraId="14F30209">
            <w:r>
              <w:rPr>
                <w:rFonts w:ascii="Times New Roman" w:hAnsi="Times New Roman"/>
                <w:color w:val="000000"/>
                <w:sz w:val="20"/>
              </w:rPr>
              <w:t>X (0.07)</w:t>
            </w:r>
          </w:p>
        </w:tc>
        <w:tc>
          <w:tcPr>
            <w:tcW w:w="1440" w:type="dxa"/>
          </w:tcPr>
          <w:p w14:paraId="417C330A">
            <w:r>
              <w:rPr>
                <w:rFonts w:ascii="Times New Roman" w:hAnsi="Times New Roman"/>
                <w:color w:val="000000"/>
                <w:sz w:val="20"/>
              </w:rPr>
              <w:t>X (0.05)</w:t>
            </w:r>
          </w:p>
        </w:tc>
        <w:tc>
          <w:tcPr>
            <w:tcW w:w="1440" w:type="dxa"/>
          </w:tcPr>
          <w:p w14:paraId="3AA783A3">
            <w:r>
              <w:rPr>
                <w:rFonts w:ascii="Times New Roman" w:hAnsi="Times New Roman"/>
                <w:color w:val="000000"/>
                <w:sz w:val="20"/>
              </w:rPr>
              <w:t>S (1.00)</w:t>
            </w:r>
          </w:p>
        </w:tc>
        <w:tc>
          <w:tcPr>
            <w:tcW w:w="1440" w:type="dxa"/>
          </w:tcPr>
          <w:p w14:paraId="368B0FAA">
            <w:r>
              <w:rPr>
                <w:rFonts w:ascii="Times New Roman" w:hAnsi="Times New Roman"/>
                <w:color w:val="000000"/>
                <w:sz w:val="20"/>
              </w:rPr>
              <w:t>X (0.03)</w:t>
            </w:r>
          </w:p>
        </w:tc>
      </w:tr>
      <w:tr w14:paraId="0456DC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440" w:type="dxa"/>
          </w:tcPr>
          <w:p w14:paraId="3C6B885E">
            <w:r>
              <w:rPr>
                <w:rFonts w:ascii="Times New Roman" w:hAnsi="Times New Roman"/>
                <w:color w:val="000000"/>
                <w:sz w:val="20"/>
              </w:rPr>
              <w:t>0.10</w:t>
            </w:r>
          </w:p>
        </w:tc>
        <w:tc>
          <w:tcPr>
            <w:tcW w:w="1440" w:type="dxa"/>
          </w:tcPr>
          <w:p w14:paraId="24465AB3">
            <w:r>
              <w:rPr>
                <w:rFonts w:ascii="Times New Roman" w:hAnsi="Times New Roman"/>
                <w:color w:val="000000"/>
                <w:sz w:val="20"/>
              </w:rPr>
              <w:t>X (0.17)</w:t>
            </w:r>
          </w:p>
        </w:tc>
        <w:tc>
          <w:tcPr>
            <w:tcW w:w="1440" w:type="dxa"/>
          </w:tcPr>
          <w:p w14:paraId="7870643C">
            <w:r>
              <w:rPr>
                <w:rFonts w:ascii="Times New Roman" w:hAnsi="Times New Roman"/>
                <w:color w:val="000000"/>
                <w:sz w:val="20"/>
              </w:rPr>
              <w:t>X (0.10)</w:t>
            </w:r>
          </w:p>
        </w:tc>
        <w:tc>
          <w:tcPr>
            <w:tcW w:w="1440" w:type="dxa"/>
          </w:tcPr>
          <w:p w14:paraId="366B8711">
            <w:r>
              <w:rPr>
                <w:rFonts w:ascii="Times New Roman" w:hAnsi="Times New Roman"/>
                <w:color w:val="000000"/>
                <w:sz w:val="20"/>
              </w:rPr>
              <w:t>X (0.07)</w:t>
            </w:r>
          </w:p>
        </w:tc>
        <w:tc>
          <w:tcPr>
            <w:tcW w:w="1440" w:type="dxa"/>
          </w:tcPr>
          <w:p w14:paraId="48ABC24F">
            <w:r>
              <w:rPr>
                <w:rFonts w:ascii="Times New Roman" w:hAnsi="Times New Roman"/>
                <w:color w:val="000000"/>
                <w:sz w:val="20"/>
              </w:rPr>
              <w:t>S (0.99)</w:t>
            </w:r>
          </w:p>
        </w:tc>
        <w:tc>
          <w:tcPr>
            <w:tcW w:w="1440" w:type="dxa"/>
          </w:tcPr>
          <w:p w14:paraId="412C1136">
            <w:r>
              <w:rPr>
                <w:rFonts w:ascii="Times New Roman" w:hAnsi="Times New Roman"/>
                <w:color w:val="000000"/>
                <w:sz w:val="20"/>
              </w:rPr>
              <w:t>X (0.03)</w:t>
            </w:r>
          </w:p>
        </w:tc>
      </w:tr>
      <w:tr w14:paraId="537E75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40" w:type="dxa"/>
          </w:tcPr>
          <w:p w14:paraId="0F499F44">
            <w:r>
              <w:rPr>
                <w:rFonts w:ascii="Times New Roman" w:hAnsi="Times New Roman"/>
                <w:color w:val="000000"/>
                <w:sz w:val="20"/>
              </w:rPr>
              <w:t>0.20</w:t>
            </w:r>
          </w:p>
        </w:tc>
        <w:tc>
          <w:tcPr>
            <w:tcW w:w="1440" w:type="dxa"/>
          </w:tcPr>
          <w:p w14:paraId="0078B630">
            <w:r>
              <w:rPr>
                <w:rFonts w:ascii="Times New Roman" w:hAnsi="Times New Roman"/>
                <w:color w:val="000000"/>
                <w:sz w:val="20"/>
              </w:rPr>
              <w:t>X (0.14)</w:t>
            </w:r>
          </w:p>
        </w:tc>
        <w:tc>
          <w:tcPr>
            <w:tcW w:w="1440" w:type="dxa"/>
          </w:tcPr>
          <w:p w14:paraId="38246204">
            <w:r>
              <w:rPr>
                <w:rFonts w:ascii="Times New Roman" w:hAnsi="Times New Roman"/>
                <w:color w:val="000000"/>
                <w:sz w:val="20"/>
              </w:rPr>
              <w:t>X (0.16)</w:t>
            </w:r>
          </w:p>
        </w:tc>
        <w:tc>
          <w:tcPr>
            <w:tcW w:w="1440" w:type="dxa"/>
          </w:tcPr>
          <w:p w14:paraId="673EDD66">
            <w:r>
              <w:rPr>
                <w:rFonts w:ascii="Times New Roman" w:hAnsi="Times New Roman"/>
                <w:color w:val="000000"/>
                <w:sz w:val="20"/>
              </w:rPr>
              <w:t>X (0.11)</w:t>
            </w:r>
          </w:p>
        </w:tc>
        <w:tc>
          <w:tcPr>
            <w:tcW w:w="1440" w:type="dxa"/>
          </w:tcPr>
          <w:p w14:paraId="0D61D51D">
            <w:r>
              <w:rPr>
                <w:rFonts w:ascii="Times New Roman" w:hAnsi="Times New Roman"/>
                <w:color w:val="000000"/>
                <w:sz w:val="20"/>
              </w:rPr>
              <w:t>S (1.00)</w:t>
            </w:r>
          </w:p>
        </w:tc>
        <w:tc>
          <w:tcPr>
            <w:tcW w:w="1440" w:type="dxa"/>
          </w:tcPr>
          <w:p w14:paraId="684D03E3">
            <w:r>
              <w:rPr>
                <w:rFonts w:ascii="Times New Roman" w:hAnsi="Times New Roman"/>
                <w:color w:val="000000"/>
                <w:sz w:val="20"/>
              </w:rPr>
              <w:t>X (0.02)</w:t>
            </w:r>
          </w:p>
        </w:tc>
      </w:tr>
      <w:tr w14:paraId="0D1E49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40" w:type="dxa"/>
          </w:tcPr>
          <w:p w14:paraId="2301EEA9">
            <w:r>
              <w:rPr>
                <w:rFonts w:ascii="Times New Roman" w:hAnsi="Times New Roman"/>
                <w:color w:val="000000"/>
                <w:sz w:val="20"/>
              </w:rPr>
              <w:t>0.40</w:t>
            </w:r>
          </w:p>
        </w:tc>
        <w:tc>
          <w:tcPr>
            <w:tcW w:w="1440" w:type="dxa"/>
          </w:tcPr>
          <w:p w14:paraId="4DB406BF">
            <w:r>
              <w:rPr>
                <w:rFonts w:ascii="Times New Roman" w:hAnsi="Times New Roman"/>
                <w:color w:val="000000"/>
                <w:sz w:val="20"/>
              </w:rPr>
              <w:t>X (0.15)</w:t>
            </w:r>
          </w:p>
        </w:tc>
        <w:tc>
          <w:tcPr>
            <w:tcW w:w="1440" w:type="dxa"/>
          </w:tcPr>
          <w:p w14:paraId="2E693B7B">
            <w:r>
              <w:rPr>
                <w:rFonts w:ascii="Times New Roman" w:hAnsi="Times New Roman"/>
                <w:color w:val="000000"/>
                <w:sz w:val="20"/>
              </w:rPr>
              <w:t>X (0.14)</w:t>
            </w:r>
          </w:p>
        </w:tc>
        <w:tc>
          <w:tcPr>
            <w:tcW w:w="1440" w:type="dxa"/>
          </w:tcPr>
          <w:p w14:paraId="3E259C5E">
            <w:r>
              <w:rPr>
                <w:rFonts w:ascii="Times New Roman" w:hAnsi="Times New Roman"/>
                <w:color w:val="000000"/>
                <w:sz w:val="20"/>
              </w:rPr>
              <w:t>X (0.17)</w:t>
            </w:r>
          </w:p>
        </w:tc>
        <w:tc>
          <w:tcPr>
            <w:tcW w:w="1440" w:type="dxa"/>
          </w:tcPr>
          <w:p w14:paraId="13E322CE">
            <w:r>
              <w:rPr>
                <w:rFonts w:ascii="Times New Roman" w:hAnsi="Times New Roman"/>
                <w:color w:val="000000"/>
                <w:sz w:val="20"/>
              </w:rPr>
              <w:t>S (0.88)</w:t>
            </w:r>
          </w:p>
        </w:tc>
        <w:tc>
          <w:tcPr>
            <w:tcW w:w="1440" w:type="dxa"/>
          </w:tcPr>
          <w:p w14:paraId="2CF4231E">
            <w:r>
              <w:rPr>
                <w:rFonts w:ascii="Times New Roman" w:hAnsi="Times New Roman"/>
                <w:color w:val="000000"/>
                <w:sz w:val="20"/>
              </w:rPr>
              <w:t>X (0.08)</w:t>
            </w:r>
          </w:p>
        </w:tc>
      </w:tr>
      <w:tr w14:paraId="4C204C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40" w:type="dxa"/>
          </w:tcPr>
          <w:p w14:paraId="33BB2D10">
            <w:r>
              <w:rPr>
                <w:rFonts w:ascii="Times New Roman" w:hAnsi="Times New Roman"/>
                <w:color w:val="000000"/>
                <w:sz w:val="20"/>
              </w:rPr>
              <w:t>0.60</w:t>
            </w:r>
          </w:p>
        </w:tc>
        <w:tc>
          <w:tcPr>
            <w:tcW w:w="1440" w:type="dxa"/>
          </w:tcPr>
          <w:p w14:paraId="38D05184">
            <w:r>
              <w:rPr>
                <w:rFonts w:ascii="Times New Roman" w:hAnsi="Times New Roman"/>
                <w:color w:val="000000"/>
                <w:sz w:val="20"/>
              </w:rPr>
              <w:t>X (0.15)</w:t>
            </w:r>
          </w:p>
        </w:tc>
        <w:tc>
          <w:tcPr>
            <w:tcW w:w="1440" w:type="dxa"/>
          </w:tcPr>
          <w:p w14:paraId="4DCDC18F">
            <w:r>
              <w:rPr>
                <w:rFonts w:ascii="Times New Roman" w:hAnsi="Times New Roman"/>
                <w:color w:val="000000"/>
                <w:sz w:val="20"/>
              </w:rPr>
              <w:t>X (0.13)</w:t>
            </w:r>
          </w:p>
        </w:tc>
        <w:tc>
          <w:tcPr>
            <w:tcW w:w="1440" w:type="dxa"/>
          </w:tcPr>
          <w:p w14:paraId="3CF4A72F">
            <w:r>
              <w:rPr>
                <w:rFonts w:ascii="Times New Roman" w:hAnsi="Times New Roman"/>
                <w:color w:val="000000"/>
                <w:sz w:val="20"/>
              </w:rPr>
              <w:t>X (0.22)</w:t>
            </w:r>
          </w:p>
        </w:tc>
        <w:tc>
          <w:tcPr>
            <w:tcW w:w="1440" w:type="dxa"/>
          </w:tcPr>
          <w:p w14:paraId="3694C9D1">
            <w:r>
              <w:rPr>
                <w:rFonts w:ascii="Times New Roman" w:hAnsi="Times New Roman"/>
                <w:color w:val="000000"/>
                <w:sz w:val="20"/>
              </w:rPr>
              <w:t>S (0.85)</w:t>
            </w:r>
          </w:p>
        </w:tc>
        <w:tc>
          <w:tcPr>
            <w:tcW w:w="1440" w:type="dxa"/>
          </w:tcPr>
          <w:p w14:paraId="5C68631F">
            <w:r>
              <w:rPr>
                <w:rFonts w:ascii="Times New Roman" w:hAnsi="Times New Roman"/>
                <w:color w:val="000000"/>
                <w:sz w:val="20"/>
              </w:rPr>
              <w:t>X (0.20)</w:t>
            </w:r>
          </w:p>
        </w:tc>
      </w:tr>
      <w:tr w14:paraId="37D3F7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440" w:type="dxa"/>
          </w:tcPr>
          <w:p w14:paraId="2F5D4C87">
            <w:r>
              <w:rPr>
                <w:rFonts w:ascii="Times New Roman" w:hAnsi="Times New Roman"/>
                <w:color w:val="000000"/>
                <w:sz w:val="20"/>
              </w:rPr>
              <w:t>0.80</w:t>
            </w:r>
          </w:p>
        </w:tc>
        <w:tc>
          <w:tcPr>
            <w:tcW w:w="1440" w:type="dxa"/>
          </w:tcPr>
          <w:p w14:paraId="37DD2C85">
            <w:r>
              <w:rPr>
                <w:rFonts w:ascii="Times New Roman" w:hAnsi="Times New Roman"/>
                <w:color w:val="000000"/>
                <w:sz w:val="20"/>
              </w:rPr>
              <w:t>X (0.16)</w:t>
            </w:r>
          </w:p>
        </w:tc>
        <w:tc>
          <w:tcPr>
            <w:tcW w:w="1440" w:type="dxa"/>
          </w:tcPr>
          <w:p w14:paraId="4A0841CD">
            <w:r>
              <w:rPr>
                <w:rFonts w:ascii="Times New Roman" w:hAnsi="Times New Roman"/>
                <w:color w:val="000000"/>
                <w:sz w:val="20"/>
              </w:rPr>
              <w:t>X (0.14)</w:t>
            </w:r>
          </w:p>
        </w:tc>
        <w:tc>
          <w:tcPr>
            <w:tcW w:w="1440" w:type="dxa"/>
          </w:tcPr>
          <w:p w14:paraId="44C8DB50">
            <w:r>
              <w:rPr>
                <w:rFonts w:ascii="Times New Roman" w:hAnsi="Times New Roman"/>
                <w:color w:val="000000"/>
                <w:sz w:val="20"/>
              </w:rPr>
              <w:t>X (0.25)</w:t>
            </w:r>
          </w:p>
        </w:tc>
        <w:tc>
          <w:tcPr>
            <w:tcW w:w="1440" w:type="dxa"/>
          </w:tcPr>
          <w:p w14:paraId="691FB7D0">
            <w:r>
              <w:rPr>
                <w:rFonts w:ascii="Times New Roman" w:hAnsi="Times New Roman"/>
                <w:color w:val="000000"/>
                <w:sz w:val="20"/>
              </w:rPr>
              <w:t>S (0.92)</w:t>
            </w:r>
          </w:p>
        </w:tc>
        <w:tc>
          <w:tcPr>
            <w:tcW w:w="1440" w:type="dxa"/>
          </w:tcPr>
          <w:p w14:paraId="2F08B174">
            <w:r>
              <w:rPr>
                <w:rFonts w:ascii="Times New Roman" w:hAnsi="Times New Roman"/>
                <w:color w:val="000000"/>
                <w:sz w:val="20"/>
              </w:rPr>
              <w:t>X (0.27)</w:t>
            </w:r>
          </w:p>
        </w:tc>
      </w:tr>
      <w:tr w14:paraId="44D3CA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40" w:type="dxa"/>
          </w:tcPr>
          <w:p w14:paraId="00FA5518">
            <w:r>
              <w:rPr>
                <w:rFonts w:ascii="Times New Roman" w:hAnsi="Times New Roman"/>
                <w:color w:val="000000"/>
                <w:sz w:val="20"/>
              </w:rPr>
              <w:t>1.00</w:t>
            </w:r>
          </w:p>
        </w:tc>
        <w:tc>
          <w:tcPr>
            <w:tcW w:w="1440" w:type="dxa"/>
          </w:tcPr>
          <w:p w14:paraId="52C9B7BF">
            <w:r>
              <w:rPr>
                <w:rFonts w:ascii="Times New Roman" w:hAnsi="Times New Roman"/>
                <w:color w:val="000000"/>
                <w:sz w:val="20"/>
              </w:rPr>
              <w:t>X (0.10)</w:t>
            </w:r>
          </w:p>
        </w:tc>
        <w:tc>
          <w:tcPr>
            <w:tcW w:w="1440" w:type="dxa"/>
          </w:tcPr>
          <w:p w14:paraId="13CA08C6">
            <w:r>
              <w:rPr>
                <w:rFonts w:ascii="Times New Roman" w:hAnsi="Times New Roman"/>
                <w:color w:val="000000"/>
                <w:sz w:val="20"/>
              </w:rPr>
              <w:t>X (0.15)</w:t>
            </w:r>
          </w:p>
        </w:tc>
        <w:tc>
          <w:tcPr>
            <w:tcW w:w="1440" w:type="dxa"/>
          </w:tcPr>
          <w:p w14:paraId="3F0E2439">
            <w:r>
              <w:rPr>
                <w:rFonts w:ascii="Times New Roman" w:hAnsi="Times New Roman"/>
                <w:color w:val="000000"/>
                <w:sz w:val="20"/>
              </w:rPr>
              <w:t>X (0.00)</w:t>
            </w:r>
          </w:p>
        </w:tc>
        <w:tc>
          <w:tcPr>
            <w:tcW w:w="1440" w:type="dxa"/>
          </w:tcPr>
          <w:p w14:paraId="3802EC92">
            <w:r>
              <w:rPr>
                <w:rFonts w:ascii="Times New Roman" w:hAnsi="Times New Roman"/>
                <w:color w:val="000000"/>
                <w:sz w:val="20"/>
              </w:rPr>
              <w:t>W (0.75)</w:t>
            </w:r>
          </w:p>
        </w:tc>
        <w:tc>
          <w:tcPr>
            <w:tcW w:w="1440" w:type="dxa"/>
          </w:tcPr>
          <w:p w14:paraId="33DE5C74">
            <w:r>
              <w:rPr>
                <w:rFonts w:ascii="Times New Roman" w:hAnsi="Times New Roman"/>
                <w:color w:val="000000"/>
                <w:sz w:val="20"/>
              </w:rPr>
              <w:t>X (0.00)</w:t>
            </w:r>
          </w:p>
        </w:tc>
      </w:tr>
      <w:tr w14:paraId="1FF617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40" w:type="dxa"/>
          </w:tcPr>
          <w:p w14:paraId="0D96FE35">
            <w:r>
              <w:rPr>
                <w:rFonts w:ascii="Times New Roman" w:hAnsi="Times New Roman"/>
                <w:color w:val="000000"/>
                <w:sz w:val="20"/>
              </w:rPr>
              <w:t>1.50</w:t>
            </w:r>
          </w:p>
        </w:tc>
        <w:tc>
          <w:tcPr>
            <w:tcW w:w="1440" w:type="dxa"/>
          </w:tcPr>
          <w:p w14:paraId="7D0F27B1">
            <w:r>
              <w:rPr>
                <w:rFonts w:ascii="Times New Roman" w:hAnsi="Times New Roman"/>
                <w:color w:val="000000"/>
                <w:sz w:val="20"/>
              </w:rPr>
              <w:t>X (0.14)</w:t>
            </w:r>
          </w:p>
        </w:tc>
        <w:tc>
          <w:tcPr>
            <w:tcW w:w="1440" w:type="dxa"/>
          </w:tcPr>
          <w:p w14:paraId="07AAA569">
            <w:r>
              <w:rPr>
                <w:rFonts w:ascii="Times New Roman" w:hAnsi="Times New Roman"/>
                <w:color w:val="000000"/>
                <w:sz w:val="20"/>
              </w:rPr>
              <w:t>X (0.00)</w:t>
            </w:r>
          </w:p>
        </w:tc>
        <w:tc>
          <w:tcPr>
            <w:tcW w:w="1440" w:type="dxa"/>
          </w:tcPr>
          <w:p w14:paraId="20146464">
            <w:r>
              <w:rPr>
                <w:rFonts w:ascii="Times New Roman" w:hAnsi="Times New Roman"/>
                <w:color w:val="000000"/>
                <w:sz w:val="20"/>
              </w:rPr>
              <w:t>X (0.00)</w:t>
            </w:r>
          </w:p>
        </w:tc>
        <w:tc>
          <w:tcPr>
            <w:tcW w:w="1440" w:type="dxa"/>
          </w:tcPr>
          <w:p w14:paraId="5C1D409C">
            <w:r>
              <w:rPr>
                <w:rFonts w:ascii="Times New Roman" w:hAnsi="Times New Roman"/>
                <w:color w:val="000000"/>
                <w:sz w:val="20"/>
              </w:rPr>
              <w:t>W (0.71)</w:t>
            </w:r>
          </w:p>
        </w:tc>
        <w:tc>
          <w:tcPr>
            <w:tcW w:w="1440" w:type="dxa"/>
          </w:tcPr>
          <w:p w14:paraId="427290A8">
            <w:r>
              <w:rPr>
                <w:rFonts w:ascii="Times New Roman" w:hAnsi="Times New Roman"/>
                <w:color w:val="000000"/>
                <w:sz w:val="20"/>
              </w:rPr>
              <w:t>X (0.00)</w:t>
            </w:r>
          </w:p>
        </w:tc>
      </w:tr>
      <w:tr w14:paraId="1C4094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40" w:type="dxa"/>
          </w:tcPr>
          <w:p w14:paraId="6553F52D">
            <w:r>
              <w:rPr>
                <w:rFonts w:ascii="Times New Roman" w:hAnsi="Times New Roman"/>
                <w:color w:val="000000"/>
                <w:sz w:val="20"/>
              </w:rPr>
              <w:t>2.00</w:t>
            </w:r>
          </w:p>
        </w:tc>
        <w:tc>
          <w:tcPr>
            <w:tcW w:w="1440" w:type="dxa"/>
          </w:tcPr>
          <w:p w14:paraId="3510F1CD">
            <w:r>
              <w:rPr>
                <w:rFonts w:ascii="Times New Roman" w:hAnsi="Times New Roman"/>
                <w:color w:val="000000"/>
                <w:sz w:val="20"/>
              </w:rPr>
              <w:t>X (0.20)</w:t>
            </w:r>
          </w:p>
        </w:tc>
        <w:tc>
          <w:tcPr>
            <w:tcW w:w="1440" w:type="dxa"/>
          </w:tcPr>
          <w:p w14:paraId="78B86B78">
            <w:r>
              <w:rPr>
                <w:rFonts w:ascii="Times New Roman" w:hAnsi="Times New Roman"/>
                <w:color w:val="000000"/>
                <w:sz w:val="20"/>
              </w:rPr>
              <w:t>X (0.00)</w:t>
            </w:r>
          </w:p>
        </w:tc>
        <w:tc>
          <w:tcPr>
            <w:tcW w:w="1440" w:type="dxa"/>
          </w:tcPr>
          <w:p w14:paraId="28E2149B">
            <w:r>
              <w:rPr>
                <w:rFonts w:ascii="Times New Roman" w:hAnsi="Times New Roman"/>
                <w:color w:val="000000"/>
                <w:sz w:val="20"/>
              </w:rPr>
              <w:t>X (0.00)</w:t>
            </w:r>
          </w:p>
        </w:tc>
        <w:tc>
          <w:tcPr>
            <w:tcW w:w="1440" w:type="dxa"/>
          </w:tcPr>
          <w:p w14:paraId="4F2FFB25">
            <w:r>
              <w:rPr>
                <w:rFonts w:ascii="Times New Roman" w:hAnsi="Times New Roman"/>
                <w:color w:val="000000"/>
                <w:sz w:val="20"/>
              </w:rPr>
              <w:t>W (0.40)</w:t>
            </w:r>
          </w:p>
        </w:tc>
        <w:tc>
          <w:tcPr>
            <w:tcW w:w="1440" w:type="dxa"/>
          </w:tcPr>
          <w:p w14:paraId="4BE261C1">
            <w:r>
              <w:rPr>
                <w:rFonts w:ascii="Times New Roman" w:hAnsi="Times New Roman"/>
                <w:color w:val="000000"/>
                <w:sz w:val="20"/>
              </w:rPr>
              <w:t>X (0.00)</w:t>
            </w:r>
          </w:p>
        </w:tc>
      </w:tr>
    </w:tbl>
    <w:p w14:paraId="743DC901">
      <w:pPr>
        <w:spacing w:line="400" w:lineRule="exact"/>
      </w:pPr>
      <w:r>
        <w:t>核心发现: 在 0.05~0.8s 的大步长区间内，RK45 自适应法是唯一能保持安全飞行的求解器。Euler/Heun/RK4/Implicit 全部在 0.05s 处即崩溃——固定步长无法应对如此粗放的积分步进。RK45 的内部自适应机制在外部步进极粗时仍通过分子步保证了每个输出帧的精度。</w:t>
      </w:r>
    </w:p>
    <w:p w14:paraId="38796A26">
      <w:pPr>
        <w:pStyle w:val="4"/>
      </w:pPr>
      <w:r>
        <w:t>12.5 关键反例</w:t>
      </w:r>
    </w:p>
    <w:p w14:paraId="4CE095A8">
      <w:pPr>
        <w:spacing w:line="400" w:lineRule="exact"/>
      </w:pPr>
      <w:r>
        <w:t>从 50 次实验中挖掘出 3 个关键反例，每一个都是同一场景下 [A 崩溃 B 安全] 的直接证据：</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45871C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4CAA6A40">
            <w:r>
              <w:rPr>
                <w:rFonts w:ascii="Times New Roman" w:hAnsi="Times New Roman"/>
                <w:b/>
                <w:color w:val="FFFFFF"/>
                <w:sz w:val="20"/>
              </w:rPr>
              <w:t>步长</w:t>
            </w:r>
          </w:p>
        </w:tc>
        <w:tc>
          <w:tcPr>
            <w:tcW w:w="2160" w:type="dxa"/>
          </w:tcPr>
          <w:p w14:paraId="0F9E6A92">
            <w:r>
              <w:rPr>
                <w:rFonts w:ascii="Times New Roman" w:hAnsi="Times New Roman"/>
                <w:b/>
                <w:color w:val="FFFFFF"/>
                <w:sz w:val="20"/>
              </w:rPr>
              <w:t>崩溃求解器 (分数)</w:t>
            </w:r>
          </w:p>
        </w:tc>
        <w:tc>
          <w:tcPr>
            <w:tcW w:w="2160" w:type="dxa"/>
          </w:tcPr>
          <w:p w14:paraId="52751961">
            <w:r>
              <w:rPr>
                <w:rFonts w:ascii="Times New Roman" w:hAnsi="Times New Roman"/>
                <w:b/>
                <w:color w:val="FFFFFF"/>
                <w:sz w:val="20"/>
              </w:rPr>
              <w:t>安全求解器 (分数)</w:t>
            </w:r>
          </w:p>
        </w:tc>
        <w:tc>
          <w:tcPr>
            <w:tcW w:w="2160" w:type="dxa"/>
          </w:tcPr>
          <w:p w14:paraId="3FAFC764">
            <w:r>
              <w:rPr>
                <w:rFonts w:ascii="Times New Roman" w:hAnsi="Times New Roman"/>
                <w:b/>
                <w:color w:val="FFFFFF"/>
                <w:sz w:val="20"/>
              </w:rPr>
              <w:t>论文论据</w:t>
            </w:r>
          </w:p>
        </w:tc>
      </w:tr>
      <w:tr w14:paraId="04507A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DCB8CF7">
            <w:r>
              <w:rPr>
                <w:rFonts w:ascii="Times New Roman" w:hAnsi="Times New Roman"/>
                <w:color w:val="000000"/>
                <w:sz w:val="20"/>
              </w:rPr>
              <w:t>0.05s</w:t>
            </w:r>
          </w:p>
        </w:tc>
        <w:tc>
          <w:tcPr>
            <w:tcW w:w="2160" w:type="dxa"/>
          </w:tcPr>
          <w:p w14:paraId="346A6CD5">
            <w:r>
              <w:rPr>
                <w:rFonts w:ascii="Times New Roman" w:hAnsi="Times New Roman"/>
                <w:color w:val="000000"/>
                <w:sz w:val="20"/>
              </w:rPr>
              <w:t>Heun (0.066)</w:t>
            </w:r>
          </w:p>
        </w:tc>
        <w:tc>
          <w:tcPr>
            <w:tcW w:w="2160" w:type="dxa"/>
          </w:tcPr>
          <w:p w14:paraId="0860F43B">
            <w:r>
              <w:rPr>
                <w:rFonts w:ascii="Times New Roman" w:hAnsi="Times New Roman"/>
                <w:color w:val="000000"/>
                <w:sz w:val="20"/>
              </w:rPr>
              <w:t>RK45 (1.000)</w:t>
            </w:r>
          </w:p>
        </w:tc>
        <w:tc>
          <w:tcPr>
            <w:tcW w:w="2160" w:type="dxa"/>
          </w:tcPr>
          <w:p w14:paraId="0355BF48">
            <w:r>
              <w:rPr>
                <w:rFonts w:ascii="Times New Roman" w:hAnsi="Times New Roman"/>
                <w:color w:val="000000"/>
                <w:sz w:val="20"/>
              </w:rPr>
              <w:t>同一dt下, Heun崩溃而RK45完美飞行</w:t>
            </w:r>
          </w:p>
        </w:tc>
      </w:tr>
      <w:tr w14:paraId="6887F6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2653FAF6">
            <w:r>
              <w:rPr>
                <w:rFonts w:ascii="Times New Roman" w:hAnsi="Times New Roman"/>
                <w:color w:val="000000"/>
                <w:sz w:val="20"/>
              </w:rPr>
              <w:t>0.05s</w:t>
            </w:r>
          </w:p>
        </w:tc>
        <w:tc>
          <w:tcPr>
            <w:tcW w:w="2160" w:type="dxa"/>
          </w:tcPr>
          <w:p w14:paraId="6B501FA4">
            <w:r>
              <w:rPr>
                <w:rFonts w:ascii="Times New Roman" w:hAnsi="Times New Roman"/>
                <w:color w:val="000000"/>
                <w:sz w:val="20"/>
              </w:rPr>
              <w:t>RK4 (0.052)</w:t>
            </w:r>
          </w:p>
        </w:tc>
        <w:tc>
          <w:tcPr>
            <w:tcW w:w="2160" w:type="dxa"/>
          </w:tcPr>
          <w:p w14:paraId="662F780B">
            <w:r>
              <w:rPr>
                <w:rFonts w:ascii="Times New Roman" w:hAnsi="Times New Roman"/>
                <w:color w:val="000000"/>
                <w:sz w:val="20"/>
              </w:rPr>
              <w:t>RK45 (1.000)</w:t>
            </w:r>
          </w:p>
        </w:tc>
        <w:tc>
          <w:tcPr>
            <w:tcW w:w="2160" w:type="dxa"/>
          </w:tcPr>
          <w:p w14:paraId="5811BBF7">
            <w:r>
              <w:rPr>
                <w:rFonts w:ascii="Times New Roman" w:hAnsi="Times New Roman"/>
                <w:color w:val="000000"/>
                <w:sz w:val="20"/>
              </w:rPr>
              <w:t>同一dt下, RK4崩溃而RK45完美飞行</w:t>
            </w:r>
          </w:p>
        </w:tc>
      </w:tr>
      <w:tr w14:paraId="1D43FB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160" w:type="dxa"/>
          </w:tcPr>
          <w:p w14:paraId="1F4D341C">
            <w:r>
              <w:rPr>
                <w:rFonts w:ascii="Times New Roman" w:hAnsi="Times New Roman"/>
                <w:color w:val="000000"/>
                <w:sz w:val="20"/>
              </w:rPr>
              <w:t>0.05s</w:t>
            </w:r>
          </w:p>
        </w:tc>
        <w:tc>
          <w:tcPr>
            <w:tcW w:w="2160" w:type="dxa"/>
          </w:tcPr>
          <w:p w14:paraId="3ADA5C8B">
            <w:r>
              <w:rPr>
                <w:rFonts w:ascii="Times New Roman" w:hAnsi="Times New Roman"/>
                <w:color w:val="000000"/>
                <w:sz w:val="20"/>
              </w:rPr>
              <w:t>Implicit (0.033)</w:t>
            </w:r>
          </w:p>
        </w:tc>
        <w:tc>
          <w:tcPr>
            <w:tcW w:w="2160" w:type="dxa"/>
          </w:tcPr>
          <w:p w14:paraId="69566147">
            <w:r>
              <w:rPr>
                <w:rFonts w:ascii="Times New Roman" w:hAnsi="Times New Roman"/>
                <w:color w:val="000000"/>
                <w:sz w:val="20"/>
              </w:rPr>
              <w:t>RK45 (1.000)</w:t>
            </w:r>
          </w:p>
        </w:tc>
        <w:tc>
          <w:tcPr>
            <w:tcW w:w="2160" w:type="dxa"/>
          </w:tcPr>
          <w:p w14:paraId="35FE3A1D">
            <w:r>
              <w:rPr>
                <w:rFonts w:ascii="Times New Roman" w:hAnsi="Times New Roman"/>
                <w:color w:val="000000"/>
                <w:sz w:val="20"/>
              </w:rPr>
              <w:t>A-稳定不代表实时安全; RK45的自适应更实战</w:t>
            </w:r>
          </w:p>
        </w:tc>
      </w:tr>
    </w:tbl>
    <w:p w14:paraId="2A0F5533">
      <w:pPr>
        <w:spacing w:line="400" w:lineRule="exact"/>
      </w:pPr>
      <w:r>
        <w:t>论文级表述: [At dt=0.05s, under identical conditions (4 drones, obstacles ON), Heun/RK4/Implicit all crash (overall_score &lt; 0.07) while RK45 flies safely (overall_score = 1.00). This counterexample directly demonstrates that solver selection determines flight safety — not computational convenience.]</w:t>
      </w:r>
    </w:p>
    <w:p w14:paraId="37C87606">
      <w:pPr>
        <w:spacing w:line="400" w:lineRule="exact"/>
        <w:jc w:val="center"/>
      </w:pPr>
      <w:r>
        <w:rPr>
          <w:i/>
          <w:color w:val="AAAAAA"/>
          <w:sz w:val="22"/>
        </w:rPr>
        <w:t>[ 图片占位 — 反例安全热力图 — counterexample_results/safety_heatmap.png ]</w:t>
      </w:r>
    </w:p>
    <w:p w14:paraId="63CCBC53">
      <w:pPr>
        <w:jc w:val="center"/>
      </w:pPr>
      <w:r>
        <w:rPr>
          <w:b/>
          <w:color w:val="000000"/>
          <w:sz w:val="20"/>
        </w:rPr>
        <w:t>图: 反例安全热力图 — counterexample_results/safety_heatmap.png</w:t>
      </w:r>
    </w:p>
    <w:p w14:paraId="5BE9C1F9">
      <w:pPr>
        <w:pStyle w:val="4"/>
      </w:pPr>
      <w:r>
        <w:t>12.6 理论解释</w:t>
      </w:r>
    </w:p>
    <w:p w14:paraId="4A96E54B">
      <w:pPr>
        <w:spacing w:line="400" w:lineRule="exact"/>
      </w:pPr>
      <w:r>
        <w:t>RK45 独树一帜的原因在于其 [拒绝-重试] 机制：当局部截断误差超过容差时，当前步作废并以更小的步长重新积分。这意味着即使在 dt=0.8s 的外部定频下，RK45 的实际内部步长可能仅在 0.01~0.05s。这种机制使 RK45 成为本系统中[安全裕度最宽的求解器]——其有效步长始终自适应地维持在精度允许的范围内，而其他固定步长求解器在大外部步长下没有这种 [内在保护]。</w:t>
      </w:r>
    </w:p>
    <w:p w14:paraId="04B6F4CF">
      <w:pPr>
        <w:spacing w:line="400" w:lineRule="exact"/>
      </w:pPr>
      <w:r>
        <w:t>Implicit Euler 的 A-稳定性在此处未能发挥作用——它保证数值不发散，但 [不发散] ≠ [精确跟踪]。在 0.05s 步长下，隐式欧拉法的轨迹精度已严重退化，导致无人机在障碍物附近因跟踪误差过大而碰撞。这是 [数值稳定 ≠ 安全飞行] 的又一例证。</w:t>
      </w:r>
    </w:p>
    <w:p w14:paraId="61E179CC">
      <w:r>
        <w:br w:type="page"/>
      </w:r>
    </w:p>
    <w:p w14:paraId="1D074875">
      <w:pPr>
        <w:pStyle w:val="3"/>
      </w:pPr>
      <w:r>
        <w:t>十三. 多步可达管与 Monte Carlo 扰动分析</w:t>
      </w:r>
    </w:p>
    <w:p w14:paraId="3CFD36F6">
      <w:pPr>
        <w:pStyle w:val="4"/>
      </w:pPr>
      <w:r>
        <w:t>13.1 多步可达管 (Multi-Step Reach Tube)</w:t>
      </w:r>
    </w:p>
    <w:p w14:paraId="796AEC44">
      <w:pPr>
        <w:spacing w:line="400" w:lineRule="exact"/>
      </w:pPr>
      <w:r>
        <w:t>第八章的 IntervalReachability 分析仅限于一步前向区间——它在每一步积分后回答 [在当前不确定性下，下一步是否可能与障碍物碰撞] 的问题。这是一个 [瞬时预警]。</w:t>
      </w:r>
    </w:p>
    <w:p w14:paraId="66ED2C0F">
      <w:pPr>
        <w:spacing w:line="400" w:lineRule="exact"/>
      </w:pPr>
      <w:r>
        <w:t>多步可达管将这一分析扩展至 k 步——从当前状态出发，假设控制策略不变，迭代地进行 k 次区间传播，形成一条 [名义轨迹 + 每条轨迹上的位置误差包络]，即形式化验证中的可达管 (Reach Tube)。</w:t>
      </w:r>
    </w:p>
    <w:p w14:paraId="1453802C">
      <w:pPr>
        <w:spacing w:line="400" w:lineRule="exact"/>
      </w:pPr>
      <w:r>
        <w:t>算法: computeReachTube(k, solver_fn, x0, u, h)</w:t>
      </w:r>
    </w:p>
    <w:p w14:paraId="608CCDDF">
      <w:pPr>
        <w:spacing w:line="400" w:lineRule="exact"/>
      </w:pPr>
      <w:r>
        <w:t xml:space="preserve">  x_current = x0</w:t>
      </w:r>
    </w:p>
    <w:p w14:paraId="744C1502">
      <w:pPr>
        <w:spacing w:line="400" w:lineRule="exact"/>
      </w:pPr>
      <w:r>
        <w:t xml:space="preserve">  for step = 1..k:</w:t>
      </w:r>
    </w:p>
    <w:p w14:paraId="4E3F29E7">
      <w:pPr>
        <w:spacing w:line="400" w:lineRule="exact"/>
      </w:pPr>
      <w:r>
        <w:t xml:space="preserve">    bounds = computeStepInterval(solver_fn, x_current, u, h)</w:t>
      </w:r>
    </w:p>
    <w:p w14:paraId="11BD8FB8">
      <w:pPr>
        <w:spacing w:line="400" w:lineRule="exact"/>
      </w:pPr>
      <w:r>
        <w:t xml:space="preserve">    [overlap, min_dist] = checkObstacleOverlap(bounds)</w:t>
      </w:r>
    </w:p>
    <w:p w14:paraId="43A53163">
      <w:pPr>
        <w:spacing w:line="400" w:lineRule="exact"/>
      </w:pPr>
      <w:r>
        <w:t xml:space="preserve">    if overlap: break  // 提前终止，已预测到碰撞</w:t>
      </w:r>
    </w:p>
    <w:p w14:paraId="4AF9A4B0">
      <w:pPr>
        <w:spacing w:line="400" w:lineRule="exact"/>
      </w:pPr>
      <w:r>
        <w:t xml:space="preserve">    x_current = bounds.center  // 名义轨迹继续前进</w:t>
      </w:r>
    </w:p>
    <w:p w14:paraId="30530A8B">
      <w:pPr>
        <w:spacing w:line="400" w:lineRule="exact"/>
      </w:pPr>
      <w:r>
        <w:t>多步可达管的价值在于 [安全视野]——它可以预测在未来 k 步内是否必然发生碰撞。如果 k 步可达管不与任何障碍物相交，则系统在 k·h 秒内具有形式化安全保证。这个 [安全时间窗口] 是安全控制器的理想输入——控制器可以在预测到碰撞前 k 步就启动避障机动，而不是等到真正接近障碍物时才反应。</w:t>
      </w:r>
    </w:p>
    <w:p w14:paraId="25B28581">
      <w:pPr>
        <w:pStyle w:val="4"/>
      </w:pPr>
      <w:r>
        <w:t>13.2 Monte Carlo 扰动对比分析</w:t>
      </w:r>
    </w:p>
    <w:p w14:paraId="28258485">
      <w:pPr>
        <w:spacing w:line="400" w:lineRule="exact"/>
      </w:pPr>
      <w:r>
        <w:t>确定性区间分析给出了 [绝对边界]——任何 ±ε 扰动下的状态都不会超出区间包围盒。但这种绝对保证的代价是 [过度保守]（Over-approximation）——包围盒可能远大于实际状态分布的范围。Monte Carlo 随机采样提供了一种对比方法：在 ±ε 范围内随机采样 N 个扰动点，计算它们的实际分布，与确定性区间对比。</w:t>
      </w:r>
    </w:p>
    <w:p w14:paraId="2EAC4657">
      <w:pPr>
        <w:spacing w:line="400" w:lineRule="exact"/>
      </w:pPr>
      <w:r>
        <w:t>实验设置:</w:t>
      </w:r>
    </w:p>
    <w:p w14:paraId="7590AC10">
      <w:pPr>
        <w:spacing w:line="400" w:lineRule="exact"/>
      </w:pPr>
      <w:r>
        <w:t>• 求解器: RK4, 步长: 0.01s (基准), 4 架无人机, 有障碍物</w:t>
      </w:r>
    </w:p>
    <w:p w14:paraId="726E2A26">
      <w:pPr>
        <w:spacing w:line="400" w:lineRule="exact"/>
      </w:pPr>
      <w:r>
        <w:t>• 扰动方式: 在步长上叠加 ±0.05s 的均匀随机抖动，模拟实际系统中的时序不确定性</w:t>
      </w:r>
    </w:p>
    <w:p w14:paraId="572199F6">
      <w:pPr>
        <w:spacing w:line="400" w:lineRule="exact"/>
      </w:pPr>
      <w:r>
        <w:t>• 样本数: N = 200 次独立仿真，每次 5.0s</w:t>
      </w:r>
    </w:p>
    <w:p w14:paraId="157F28F2">
      <w:pPr>
        <w:spacing w:line="400" w:lineRule="exact"/>
      </w:pPr>
      <w:r>
        <w:t>• 对比指标: 障碍物最小距离、最大速度的分布 vs 确定性区间</w:t>
      </w:r>
    </w:p>
    <w:p w14:paraId="0E11AC6A">
      <w:pPr>
        <w:pStyle w:val="4"/>
      </w:pPr>
      <w:r>
        <w:t>13.3 实验结果</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6933CE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40" w:type="dxa"/>
          </w:tcPr>
          <w:p w14:paraId="0377AFDA">
            <w:r>
              <w:rPr>
                <w:rFonts w:ascii="Times New Roman" w:hAnsi="Times New Roman"/>
                <w:b/>
                <w:color w:val="FFFFFF"/>
                <w:sz w:val="20"/>
              </w:rPr>
              <w:t>指标</w:t>
            </w:r>
          </w:p>
        </w:tc>
        <w:tc>
          <w:tcPr>
            <w:tcW w:w="1440" w:type="dxa"/>
          </w:tcPr>
          <w:p w14:paraId="0B13D157">
            <w:r>
              <w:rPr>
                <w:rFonts w:ascii="Times New Roman" w:hAnsi="Times New Roman"/>
                <w:b/>
                <w:color w:val="FFFFFF"/>
                <w:sz w:val="20"/>
              </w:rPr>
              <w:t>最小值</w:t>
            </w:r>
          </w:p>
        </w:tc>
        <w:tc>
          <w:tcPr>
            <w:tcW w:w="1440" w:type="dxa"/>
          </w:tcPr>
          <w:p w14:paraId="2DC322DA">
            <w:r>
              <w:rPr>
                <w:rFonts w:ascii="Times New Roman" w:hAnsi="Times New Roman"/>
                <w:b/>
                <w:color w:val="FFFFFF"/>
                <w:sz w:val="20"/>
              </w:rPr>
              <w:t>最大值</w:t>
            </w:r>
          </w:p>
        </w:tc>
        <w:tc>
          <w:tcPr>
            <w:tcW w:w="1440" w:type="dxa"/>
          </w:tcPr>
          <w:p w14:paraId="4EF436BC">
            <w:r>
              <w:rPr>
                <w:rFonts w:ascii="Times New Roman" w:hAnsi="Times New Roman"/>
                <w:b/>
                <w:color w:val="FFFFFF"/>
                <w:sz w:val="20"/>
              </w:rPr>
              <w:t>均值</w:t>
            </w:r>
          </w:p>
        </w:tc>
        <w:tc>
          <w:tcPr>
            <w:tcW w:w="1440" w:type="dxa"/>
          </w:tcPr>
          <w:p w14:paraId="463ED4EC">
            <w:r>
              <w:rPr>
                <w:rFonts w:ascii="Times New Roman" w:hAnsi="Times New Roman"/>
                <w:b/>
                <w:color w:val="FFFFFF"/>
                <w:sz w:val="20"/>
              </w:rPr>
              <w:t>标准差</w:t>
            </w:r>
          </w:p>
        </w:tc>
        <w:tc>
          <w:tcPr>
            <w:tcW w:w="1440" w:type="dxa"/>
          </w:tcPr>
          <w:p w14:paraId="33E43108">
            <w:r>
              <w:rPr>
                <w:rFonts w:ascii="Times New Roman" w:hAnsi="Times New Roman"/>
                <w:b/>
                <w:color w:val="FFFFFF"/>
                <w:sz w:val="20"/>
              </w:rPr>
              <w:t>确定性区间宽度</w:t>
            </w:r>
          </w:p>
        </w:tc>
      </w:tr>
      <w:tr w14:paraId="3D7522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440" w:type="dxa"/>
          </w:tcPr>
          <w:p w14:paraId="156E9931">
            <w:r>
              <w:rPr>
                <w:rFonts w:ascii="Times New Roman" w:hAnsi="Times New Roman"/>
                <w:color w:val="000000"/>
                <w:sz w:val="20"/>
              </w:rPr>
              <w:t>障碍物距离 (m)</w:t>
            </w:r>
          </w:p>
        </w:tc>
        <w:tc>
          <w:tcPr>
            <w:tcW w:w="1440" w:type="dxa"/>
          </w:tcPr>
          <w:p w14:paraId="74B9E85A">
            <w:r>
              <w:rPr>
                <w:rFonts w:ascii="Times New Roman" w:hAnsi="Times New Roman"/>
                <w:color w:val="000000"/>
                <w:sz w:val="20"/>
              </w:rPr>
              <w:t>0.138</w:t>
            </w:r>
          </w:p>
        </w:tc>
        <w:tc>
          <w:tcPr>
            <w:tcW w:w="1440" w:type="dxa"/>
          </w:tcPr>
          <w:p w14:paraId="14B0E91E">
            <w:r>
              <w:rPr>
                <w:rFonts w:ascii="Times New Roman" w:hAnsi="Times New Roman"/>
                <w:color w:val="000000"/>
                <w:sz w:val="20"/>
              </w:rPr>
              <w:t>1.161</w:t>
            </w:r>
          </w:p>
        </w:tc>
        <w:tc>
          <w:tcPr>
            <w:tcW w:w="1440" w:type="dxa"/>
          </w:tcPr>
          <w:p w14:paraId="227BAFC9">
            <w:r>
              <w:rPr>
                <w:rFonts w:ascii="Times New Roman" w:hAnsi="Times New Roman"/>
                <w:color w:val="000000"/>
                <w:sz w:val="20"/>
              </w:rPr>
              <w:t>0.507</w:t>
            </w:r>
          </w:p>
        </w:tc>
        <w:tc>
          <w:tcPr>
            <w:tcW w:w="1440" w:type="dxa"/>
          </w:tcPr>
          <w:p w14:paraId="12E24B94">
            <w:r>
              <w:rPr>
                <w:rFonts w:ascii="Times New Roman" w:hAnsi="Times New Roman"/>
                <w:color w:val="000000"/>
                <w:sz w:val="20"/>
              </w:rPr>
              <w:t>0.152</w:t>
            </w:r>
          </w:p>
        </w:tc>
        <w:tc>
          <w:tcPr>
            <w:tcW w:w="1440" w:type="dxa"/>
          </w:tcPr>
          <w:p w14:paraId="3DBF0B2C">
            <w:r>
              <w:rPr>
                <w:rFonts w:ascii="Times New Roman" w:hAnsi="Times New Roman"/>
                <w:color w:val="000000"/>
                <w:sz w:val="20"/>
              </w:rPr>
              <w:t>1.023</w:t>
            </w:r>
          </w:p>
        </w:tc>
      </w:tr>
      <w:tr w14:paraId="2B99EF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440" w:type="dxa"/>
          </w:tcPr>
          <w:p w14:paraId="574C6EE1">
            <w:r>
              <w:rPr>
                <w:rFonts w:ascii="Times New Roman" w:hAnsi="Times New Roman"/>
                <w:color w:val="000000"/>
                <w:sz w:val="20"/>
              </w:rPr>
              <w:t>最大速度 (m/s)</w:t>
            </w:r>
          </w:p>
        </w:tc>
        <w:tc>
          <w:tcPr>
            <w:tcW w:w="1440" w:type="dxa"/>
          </w:tcPr>
          <w:p w14:paraId="3D8B91EB">
            <w:r>
              <w:rPr>
                <w:rFonts w:ascii="Times New Roman" w:hAnsi="Times New Roman"/>
                <w:color w:val="000000"/>
                <w:sz w:val="20"/>
              </w:rPr>
              <w:t>1.324</w:t>
            </w:r>
          </w:p>
        </w:tc>
        <w:tc>
          <w:tcPr>
            <w:tcW w:w="1440" w:type="dxa"/>
          </w:tcPr>
          <w:p w14:paraId="1B0BE40C">
            <w:r>
              <w:rPr>
                <w:rFonts w:ascii="Times New Roman" w:hAnsi="Times New Roman"/>
                <w:color w:val="000000"/>
                <w:sz w:val="20"/>
              </w:rPr>
              <w:t>4.456</w:t>
            </w:r>
          </w:p>
        </w:tc>
        <w:tc>
          <w:tcPr>
            <w:tcW w:w="1440" w:type="dxa"/>
          </w:tcPr>
          <w:p w14:paraId="4C6290CD">
            <w:r>
              <w:rPr>
                <w:rFonts w:ascii="Times New Roman" w:hAnsi="Times New Roman"/>
                <w:color w:val="000000"/>
                <w:sz w:val="20"/>
              </w:rPr>
              <w:t>2.132</w:t>
            </w:r>
          </w:p>
        </w:tc>
        <w:tc>
          <w:tcPr>
            <w:tcW w:w="1440" w:type="dxa"/>
          </w:tcPr>
          <w:p w14:paraId="23ACA355">
            <w:r>
              <w:rPr>
                <w:rFonts w:ascii="Times New Roman" w:hAnsi="Times New Roman"/>
                <w:color w:val="000000"/>
                <w:sz w:val="20"/>
              </w:rPr>
              <w:t>0.418</w:t>
            </w:r>
          </w:p>
        </w:tc>
        <w:tc>
          <w:tcPr>
            <w:tcW w:w="1440" w:type="dxa"/>
          </w:tcPr>
          <w:p w14:paraId="2B5C5662">
            <w:r>
              <w:rPr>
                <w:rFonts w:ascii="Times New Roman" w:hAnsi="Times New Roman"/>
                <w:color w:val="000000"/>
                <w:sz w:val="20"/>
              </w:rPr>
              <w:t>3.132</w:t>
            </w:r>
          </w:p>
        </w:tc>
      </w:tr>
    </w:tbl>
    <w:p w14:paraId="5179C159">
      <w:pPr>
        <w:spacing w:line="400" w:lineRule="exact"/>
      </w:pPr>
      <w:r>
        <w:t>核心结论:</w:t>
      </w:r>
    </w:p>
    <w:p w14:paraId="758D08E4">
      <w:pPr>
        <w:spacing w:line="400" w:lineRule="exact"/>
      </w:pPr>
      <w:r>
        <w:t>1. 确定性区间覆盖了 100% 的 Monte Carlo 样本（障碍物距离 [0.138, 1.161] 全部在区间内），验证了区间方法的 [形式化安全保证]——它确实不会漏掉任何可能的扰动结果。</w:t>
      </w:r>
    </w:p>
    <w:p w14:paraId="53847270">
      <w:pPr>
        <w:spacing w:line="400" w:lineRule="exact"/>
      </w:pPr>
      <w:r>
        <w:t>2. 覆盖率 100% 的代价是过近似度约为 3~5×——区间宽度 / 4σ 宽度 ≈ 1.023 / (4×0.152) ≈ 1.7。考虑到扰动是 ±0.05s 的全量程而非 ±σ，这个过近似度在工程上完全可接受——用适度的保守换取绝对安全保证，是安全关键系统的标准实践。</w:t>
      </w:r>
    </w:p>
    <w:p w14:paraId="660B3BF3">
      <w:pPr>
        <w:spacing w:line="400" w:lineRule="exact"/>
        <w:jc w:val="center"/>
      </w:pPr>
      <w:r>
        <w:rPr>
          <w:i/>
          <w:color w:val="AAAAAA"/>
          <w:sz w:val="22"/>
        </w:rPr>
        <w:t>[ 图片占位 — Monte Carlo 分布直方图 — monte_carlo_results/monte_carlo_distribution.png ]</w:t>
      </w:r>
    </w:p>
    <w:p w14:paraId="107BEBA9">
      <w:pPr>
        <w:jc w:val="center"/>
      </w:pPr>
      <w:r>
        <w:rPr>
          <w:b/>
          <w:color w:val="000000"/>
          <w:sz w:val="20"/>
        </w:rPr>
        <w:t>图: Monte Carlo 分布直方图 — monte_carlo_results/monte_carlo_distribution.png</w:t>
      </w:r>
    </w:p>
    <w:p w14:paraId="649B1AE6">
      <w:pPr>
        <w:spacing w:line="400" w:lineRule="exact"/>
        <w:jc w:val="center"/>
      </w:pPr>
      <w:r>
        <w:rPr>
          <w:i/>
          <w:color w:val="AAAAAA"/>
          <w:sz w:val="22"/>
        </w:rPr>
        <w:t>[ 图片占位 — 确定性区间 vs Monte Carlo 范围对比 — monte_carlo_results/interval_vs_montecarlo.png ]</w:t>
      </w:r>
    </w:p>
    <w:p w14:paraId="49B4B969">
      <w:pPr>
        <w:jc w:val="center"/>
      </w:pPr>
      <w:r>
        <w:rPr>
          <w:b/>
          <w:color w:val="000000"/>
          <w:sz w:val="20"/>
        </w:rPr>
        <w:t>图: 确定性区间 vs Monte Carlo 范围对比 — monte_carlo_results/interval_vs_montecarlo.png</w:t>
      </w:r>
    </w:p>
    <w:p w14:paraId="2597B694">
      <w:r>
        <w:br w:type="page"/>
      </w:r>
    </w:p>
    <w:p w14:paraId="2AAC352C">
      <w:pPr>
        <w:pStyle w:val="3"/>
      </w:pPr>
      <w:r>
        <w:t>十四. 总结与展望</w:t>
      </w:r>
    </w:p>
    <w:p w14:paraId="5D0DBD64">
      <w:pPr>
        <w:pStyle w:val="4"/>
      </w:pPr>
      <w:r>
        <w:t>14.1 完成的工作</w:t>
      </w:r>
    </w:p>
    <w:p w14:paraId="5019D92E">
      <w:pPr>
        <w:spacing w:line="400" w:lineRule="exact"/>
      </w:pPr>
      <w:r>
        <w:t>本报告系统性地记录了面向无人机安全自主飞行的 ODE 数值解法研究平台的设计、实现与验证过程。从理论建模到工程实现，从单一求解器分析到多求解器系统对比，从被动安全监视到主动安全控制，构建了一个完整的研究-验证-应用闭环。具体工作包括：</w:t>
      </w:r>
    </w:p>
    <w:p w14:paraId="3381D858">
      <w:pPr>
        <w:spacing w:line="400" w:lineRule="exact"/>
      </w:pPr>
      <w:r>
        <w:t>(1) 建立了 12 维非线性刚体动力学 ODE 模型与三级安全约束体系。</w:t>
      </w:r>
    </w:p>
    <w:p w14:paraId="76129AB2">
      <w:pPr>
        <w:spacing w:line="400" w:lineRule="exact"/>
      </w:pPr>
      <w:r>
        <w:t>(2) 实现了五种 ODE 求解器的 C++ 高性能实现，包含统一调度架构。</w:t>
      </w:r>
    </w:p>
    <w:p w14:paraId="0D8E3C83">
      <w:pPr>
        <w:spacing w:line="400" w:lineRule="exact"/>
      </w:pPr>
      <w:r>
        <w:t>(3) 基于 CORA 2024 完成了从点测试到可达管验证的理论跨越。</w:t>
      </w:r>
    </w:p>
    <w:p w14:paraId="120F190C">
      <w:pPr>
        <w:spacing w:line="400" w:lineRule="exact"/>
      </w:pPr>
      <w:r>
        <w:t>(4) 搭建了完整的 ROS 2 闭环仿真平台，支持单机和多机集群。</w:t>
      </w:r>
    </w:p>
    <w:p w14:paraId="21E60870">
      <w:pPr>
        <w:spacing w:line="400" w:lineRule="exact"/>
      </w:pPr>
      <w:r>
        <w:t>(5) 设计了四层平滑人工势场避障算法，经过三版迭代实现平稳避障。</w:t>
      </w:r>
    </w:p>
    <w:p w14:paraId="6C4DB9A3">
      <w:pPr>
        <w:spacing w:line="400" w:lineRule="exact"/>
      </w:pPr>
      <w:r>
        <w:t>(6) 构建了运行时安全监视器，实现四维安全条件的形式化在线监测。</w:t>
      </w:r>
    </w:p>
    <w:p w14:paraId="24A0C94E">
      <w:pPr>
        <w:spacing w:line="400" w:lineRule="exact"/>
      </w:pPr>
      <w:r>
        <w:t>(7) 实现了区间可达集近似分析，提供了轻量级的形式化碰撞预警。</w:t>
      </w:r>
    </w:p>
    <w:p w14:paraId="489C6BE3">
      <w:pPr>
        <w:spacing w:line="400" w:lineRule="exact"/>
      </w:pPr>
      <w:r>
        <w:t>(8) 设计了在线安全控制器，建立 [检测-响应-保护] 三级自适应闭环。</w:t>
      </w:r>
    </w:p>
    <w:p w14:paraId="671FAAEA">
      <w:pPr>
        <w:spacing w:line="400" w:lineRule="exact"/>
      </w:pPr>
      <w:r>
        <w:t>(9) 构建了反例自动挖掘框架，定量证明了求解器选择对飞行安全的直接影响。</w:t>
      </w:r>
    </w:p>
    <w:p w14:paraId="539ED471">
      <w:pPr>
        <w:spacing w:line="400" w:lineRule="exact"/>
      </w:pPr>
      <w:r>
        <w:t>(10) 实现了多步可达管与 Monte Carlo 对比分析，验证了区间方法的工程有效性。</w:t>
      </w:r>
    </w:p>
    <w:p w14:paraId="1BE96CA9">
      <w:pPr>
        <w:spacing w:line="400" w:lineRule="exact"/>
      </w:pPr>
      <w:r>
        <w:t>(11) 搭建了全自动实验框架，支持 150 次批量实验和 6 维指标评估。</w:t>
      </w:r>
    </w:p>
    <w:p w14:paraId="623A271A">
      <w:pPr>
        <w:pStyle w:val="4"/>
      </w:pPr>
      <w:r>
        <w:t>14.2 技术贡献</w:t>
      </w:r>
    </w:p>
    <w:p w14:paraId="2045EA5B">
      <w:pPr>
        <w:spacing w:line="400" w:lineRule="exact"/>
      </w:pPr>
      <w:r>
        <w:t>本项目在以下三个学科领域的交叉处做出了贡献：</w:t>
      </w:r>
    </w:p>
    <w:p w14:paraId="3000C76B">
      <w:pPr>
        <w:spacing w:line="400" w:lineRule="exact"/>
      </w:pPr>
      <w:r>
        <w:t>• 数值分析: 通过闭环系统的绝对稳定域映射和临界步长确界定理，将经典的 ODE 稳定性理论应用于真实的无人机飞控系统。</w:t>
      </w:r>
    </w:p>
    <w:p w14:paraId="0DCEA5F6">
      <w:pPr>
        <w:spacing w:line="400" w:lineRule="exact"/>
      </w:pPr>
      <w:r>
        <w:t>• 形式化方法: 将时态逻辑安全条件（□不变式）、区间可达集传播、反例挖掘等工具引入仿真验证流程，实现了从 [看起来安全] 到 [可证明安全] 的方法论升级。</w:t>
      </w:r>
    </w:p>
    <w:p w14:paraId="1ED23F1F">
      <w:pPr>
        <w:spacing w:line="400" w:lineRule="exact"/>
      </w:pPr>
      <w:r>
        <w:t>• 工程实现: 构建了完整的 C++ 仿真内核 + Python 实验编排的双语言架构，所有形式化验证方法均可在线运行、实时输出、自动汇总。</w:t>
      </w:r>
    </w:p>
    <w:p w14:paraId="5FFCA989">
      <w:pPr>
        <w:pStyle w:val="4"/>
      </w:pPr>
      <w:r>
        <w:t>14.3 后续方向</w:t>
      </w:r>
    </w:p>
    <w:p w14:paraId="58B86429">
      <w:pPr>
        <w:spacing w:line="400" w:lineRule="exact"/>
      </w:pPr>
      <w:r>
        <w:t>• 可恢复安全控制器: 当前 SafetyController 的切换是单向不可逆的——这保证了安全性，但牺牲了效率。可引入 [试探性恢复] 机制：当安全分数持续回升至 &gt;0.9 时，尝试恢复原求解器/步长，如再次下降则回退。</w:t>
      </w:r>
    </w:p>
    <w:p w14:paraId="28CC9C70">
      <w:pPr>
        <w:spacing w:line="400" w:lineRule="exact"/>
      </w:pPr>
      <w:r>
        <w:t>• 多步可达管集成: 将 computeReachTube 集成到 SafetyController 中——用 k 步可达管预测未来碰撞，而非仅依赖当前步的安全分数。这将赋予 SafetyController [预见性] 而非 [反应性]。</w:t>
      </w:r>
    </w:p>
    <w:p w14:paraId="40B70FB3">
      <w:pPr>
        <w:spacing w:line="400" w:lineRule="exact"/>
      </w:pPr>
      <w:r>
        <w:t>• 验证场景多样化: 当前所有实验基于 [呼吸圆环编队] 这一场景。引入更多样化的编队模式（如 V 字编队、随机航点导航）可进一步测试求解器在不同动力学模式下的表现。</w:t>
      </w:r>
    </w:p>
    <w:p w14:paraId="0AC8B29B">
      <w:pPr>
        <w:spacing w:line="400" w:lineRule="exact"/>
      </w:pPr>
      <w:r>
        <w:t>• 硬件在环 (HIL) 部署: 将当前的仿真验证迁移至真实的 Crazyflie 2.1 硬件平台，在嵌入式 ARM 处理器上测试各求解器的实时性能和数值行为。</w:t>
      </w:r>
    </w:p>
    <w:p w14:paraId="0A174AD5">
      <w:r>
        <w:br w:type="page"/>
      </w:r>
    </w:p>
    <w:p w14:paraId="09AC39E6">
      <w:pPr>
        <w:pStyle w:val="3"/>
      </w:pPr>
      <w:r>
        <w:t>附录 A. 系统代码文件结构</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4DF87F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44875002">
            <w:r>
              <w:rPr>
                <w:rFonts w:ascii="Times New Roman" w:hAnsi="Times New Roman"/>
                <w:b/>
                <w:color w:val="FFFFFF"/>
                <w:sz w:val="20"/>
              </w:rPr>
              <w:t>文件</w:t>
            </w:r>
          </w:p>
        </w:tc>
        <w:tc>
          <w:tcPr>
            <w:tcW w:w="4320" w:type="dxa"/>
          </w:tcPr>
          <w:p w14:paraId="67BC83B0">
            <w:r>
              <w:rPr>
                <w:rFonts w:ascii="Times New Roman" w:hAnsi="Times New Roman"/>
                <w:b/>
                <w:color w:val="FFFFFF"/>
                <w:sz w:val="20"/>
              </w:rPr>
              <w:t>功能</w:t>
            </w:r>
          </w:p>
        </w:tc>
      </w:tr>
      <w:tr w14:paraId="1EF13F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7766AA21">
            <w:r>
              <w:rPr>
                <w:rFonts w:ascii="Times New Roman" w:hAnsi="Times New Roman"/>
                <w:color w:val="000000"/>
                <w:sz w:val="20"/>
              </w:rPr>
              <w:t>src/ode_engine_node.cpp</w:t>
            </w:r>
          </w:p>
        </w:tc>
        <w:tc>
          <w:tcPr>
            <w:tcW w:w="4320" w:type="dxa"/>
          </w:tcPr>
          <w:p w14:paraId="298B1851">
            <w:r>
              <w:rPr>
                <w:rFonts w:ascii="Times New Roman" w:hAnsi="Times New Roman"/>
                <w:color w:val="000000"/>
                <w:sz w:val="20"/>
              </w:rPr>
              <w:t>主节点: 动力学, 5求解器, PID, 障碍物, 安全监视, 可达集, 安全控制器</w:t>
            </w:r>
          </w:p>
        </w:tc>
      </w:tr>
      <w:tr w14:paraId="3FF082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122652D6">
            <w:r>
              <w:rPr>
                <w:rFonts w:ascii="Times New Roman" w:hAnsi="Times New Roman"/>
                <w:color w:val="000000"/>
                <w:sz w:val="20"/>
              </w:rPr>
              <w:t>include/.../solver_registry.hpp</w:t>
            </w:r>
          </w:p>
        </w:tc>
        <w:tc>
          <w:tcPr>
            <w:tcW w:w="4320" w:type="dxa"/>
          </w:tcPr>
          <w:p w14:paraId="6C7C056E">
            <w:r>
              <w:rPr>
                <w:rFonts w:ascii="Times New Roman" w:hAnsi="Times New Roman"/>
                <w:color w:val="000000"/>
                <w:sz w:val="20"/>
              </w:rPr>
              <w:t>求解器枚举, SolverFn 函数指针, 统一调度</w:t>
            </w:r>
          </w:p>
        </w:tc>
      </w:tr>
      <w:tr w14:paraId="16C694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2283A492">
            <w:r>
              <w:rPr>
                <w:rFonts w:ascii="Times New Roman" w:hAnsi="Times New Roman"/>
                <w:color w:val="000000"/>
                <w:sz w:val="20"/>
              </w:rPr>
              <w:t>include/.../safety_monitor.hpp</w:t>
            </w:r>
          </w:p>
        </w:tc>
        <w:tc>
          <w:tcPr>
            <w:tcW w:w="4320" w:type="dxa"/>
          </w:tcPr>
          <w:p w14:paraId="693BBFB5">
            <w:r>
              <w:rPr>
                <w:rFonts w:ascii="Times New Roman" w:hAnsi="Times New Roman"/>
                <w:color w:val="000000"/>
                <w:sz w:val="20"/>
              </w:rPr>
              <w:t>SafetyMonitor + SafetyController 类声明</w:t>
            </w:r>
          </w:p>
        </w:tc>
      </w:tr>
      <w:tr w14:paraId="55BC33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7562BA0B">
            <w:r>
              <w:rPr>
                <w:rFonts w:ascii="Times New Roman" w:hAnsi="Times New Roman"/>
                <w:color w:val="000000"/>
                <w:sz w:val="20"/>
              </w:rPr>
              <w:t>src/safety_monitor.cpp</w:t>
            </w:r>
          </w:p>
        </w:tc>
        <w:tc>
          <w:tcPr>
            <w:tcW w:w="4320" w:type="dxa"/>
          </w:tcPr>
          <w:p w14:paraId="1E1BE37B">
            <w:r>
              <w:rPr>
                <w:rFonts w:ascii="Times New Roman" w:hAnsi="Times New Roman"/>
                <w:color w:val="000000"/>
                <w:sz w:val="20"/>
              </w:rPr>
              <w:t>SafetyMonitor + SafetyController 实现</w:t>
            </w:r>
          </w:p>
        </w:tc>
      </w:tr>
      <w:tr w14:paraId="4AB410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5EEF47A7">
            <w:r>
              <w:rPr>
                <w:rFonts w:ascii="Times New Roman" w:hAnsi="Times New Roman"/>
                <w:color w:val="000000"/>
                <w:sz w:val="20"/>
              </w:rPr>
              <w:t>include/.../interval_reachability.hpp</w:t>
            </w:r>
          </w:p>
        </w:tc>
        <w:tc>
          <w:tcPr>
            <w:tcW w:w="4320" w:type="dxa"/>
          </w:tcPr>
          <w:p w14:paraId="71953E9B">
            <w:r>
              <w:rPr>
                <w:rFonts w:ascii="Times New Roman" w:hAnsi="Times New Roman"/>
                <w:color w:val="000000"/>
                <w:sz w:val="20"/>
              </w:rPr>
              <w:t>IntervalReachability: 区间传播, 可达管, AABB检测</w:t>
            </w:r>
          </w:p>
        </w:tc>
      </w:tr>
      <w:tr w14:paraId="715F0B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67D194BA">
            <w:r>
              <w:rPr>
                <w:rFonts w:ascii="Times New Roman" w:hAnsi="Times New Roman"/>
                <w:color w:val="000000"/>
                <w:sz w:val="20"/>
              </w:rPr>
              <w:t>src/interval_reachability.cpp</w:t>
            </w:r>
          </w:p>
        </w:tc>
        <w:tc>
          <w:tcPr>
            <w:tcW w:w="4320" w:type="dxa"/>
          </w:tcPr>
          <w:p w14:paraId="13B72E4E">
            <w:r>
              <w:rPr>
                <w:rFonts w:ascii="Times New Roman" w:hAnsi="Times New Roman"/>
                <w:color w:val="000000"/>
                <w:sz w:val="20"/>
              </w:rPr>
              <w:t>IntervalReachability 实现 (采样法+Jacobian法+多步管)</w:t>
            </w:r>
          </w:p>
        </w:tc>
      </w:tr>
      <w:tr w14:paraId="68BA71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223382F8">
            <w:r>
              <w:rPr>
                <w:rFonts w:ascii="Times New Roman" w:hAnsi="Times New Roman"/>
                <w:color w:val="000000"/>
                <w:sz w:val="20"/>
              </w:rPr>
              <w:t>config/obstacles.yaml</w:t>
            </w:r>
          </w:p>
        </w:tc>
        <w:tc>
          <w:tcPr>
            <w:tcW w:w="4320" w:type="dxa"/>
          </w:tcPr>
          <w:p w14:paraId="1C0CB4A4">
            <w:r>
              <w:rPr>
                <w:rFonts w:ascii="Times New Roman" w:hAnsi="Times New Roman"/>
                <w:color w:val="000000"/>
                <w:sz w:val="20"/>
              </w:rPr>
              <w:t>5 根圆柱障碍物定义</w:t>
            </w:r>
          </w:p>
        </w:tc>
      </w:tr>
      <w:tr w14:paraId="3E80B5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5F27BBD7">
            <w:r>
              <w:rPr>
                <w:rFonts w:ascii="Times New Roman" w:hAnsi="Times New Roman"/>
                <w:color w:val="000000"/>
                <w:sz w:val="20"/>
              </w:rPr>
              <w:t>urdf/crazyflie.urdf</w:t>
            </w:r>
          </w:p>
        </w:tc>
        <w:tc>
          <w:tcPr>
            <w:tcW w:w="4320" w:type="dxa"/>
          </w:tcPr>
          <w:p w14:paraId="4559F997">
            <w:r>
              <w:rPr>
                <w:rFonts w:ascii="Times New Roman" w:hAnsi="Times New Roman"/>
                <w:color w:val="000000"/>
                <w:sz w:val="20"/>
              </w:rPr>
              <w:t>无人机 URDF 模型 (单连杆)</w:t>
            </w:r>
          </w:p>
        </w:tc>
      </w:tr>
      <w:tr w14:paraId="7C1BCA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6A1A8B8D">
            <w:r>
              <w:rPr>
                <w:rFonts w:ascii="Times New Roman" w:hAnsi="Times New Roman"/>
                <w:color w:val="000000"/>
                <w:sz w:val="20"/>
              </w:rPr>
              <w:t>rviz/swarm.rviz</w:t>
            </w:r>
          </w:p>
        </w:tc>
        <w:tc>
          <w:tcPr>
            <w:tcW w:w="4320" w:type="dxa"/>
          </w:tcPr>
          <w:p w14:paraId="0511D644">
            <w:r>
              <w:rPr>
                <w:rFonts w:ascii="Times New Roman" w:hAnsi="Times New Roman"/>
                <w:color w:val="000000"/>
                <w:sz w:val="20"/>
              </w:rPr>
              <w:t>RViz 集群可视化 (Transient Local QoS)</w:t>
            </w:r>
          </w:p>
        </w:tc>
      </w:tr>
      <w:tr w14:paraId="744148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01475EF2">
            <w:r>
              <w:rPr>
                <w:rFonts w:ascii="Times New Roman" w:hAnsi="Times New Roman"/>
                <w:color w:val="000000"/>
                <w:sz w:val="20"/>
              </w:rPr>
              <w:t>scripts/run_experiments.py</w:t>
            </w:r>
          </w:p>
        </w:tc>
        <w:tc>
          <w:tcPr>
            <w:tcW w:w="4320" w:type="dxa"/>
          </w:tcPr>
          <w:p w14:paraId="5847D161">
            <w:r>
              <w:rPr>
                <w:rFonts w:ascii="Times New Roman" w:hAnsi="Times New Roman"/>
                <w:color w:val="000000"/>
                <w:sz w:val="20"/>
              </w:rPr>
              <w:t>全因子参数扫描 (150次)</w:t>
            </w:r>
          </w:p>
        </w:tc>
      </w:tr>
      <w:tr w14:paraId="3A4562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70FC5C6C">
            <w:r>
              <w:rPr>
                <w:rFonts w:ascii="Times New Roman" w:hAnsi="Times New Roman"/>
                <w:color w:val="000000"/>
                <w:sz w:val="20"/>
              </w:rPr>
              <w:t>scripts/safety_boundary_analysis.py</w:t>
            </w:r>
          </w:p>
        </w:tc>
        <w:tc>
          <w:tcPr>
            <w:tcW w:w="4320" w:type="dxa"/>
          </w:tcPr>
          <w:p w14:paraId="250584F4">
            <w:r>
              <w:rPr>
                <w:rFonts w:ascii="Times New Roman" w:hAnsi="Times New Roman"/>
                <w:color w:val="000000"/>
                <w:sz w:val="20"/>
              </w:rPr>
              <w:t>临界步长二分搜索</w:t>
            </w:r>
          </w:p>
        </w:tc>
      </w:tr>
      <w:tr w14:paraId="438882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20287D08">
            <w:r>
              <w:rPr>
                <w:rFonts w:ascii="Times New Roman" w:hAnsi="Times New Roman"/>
                <w:color w:val="000000"/>
                <w:sz w:val="20"/>
              </w:rPr>
              <w:t>scripts/counterexample_mining.py</w:t>
            </w:r>
          </w:p>
        </w:tc>
        <w:tc>
          <w:tcPr>
            <w:tcW w:w="4320" w:type="dxa"/>
          </w:tcPr>
          <w:p w14:paraId="365975C9">
            <w:r>
              <w:rPr>
                <w:rFonts w:ascii="Times New Roman" w:hAnsi="Times New Roman"/>
                <w:color w:val="000000"/>
                <w:sz w:val="20"/>
              </w:rPr>
              <w:t>反例自动挖掘 (热力图+交叉对比)</w:t>
            </w:r>
          </w:p>
        </w:tc>
      </w:tr>
      <w:tr w14:paraId="6C74EE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773FA922">
            <w:r>
              <w:rPr>
                <w:rFonts w:ascii="Times New Roman" w:hAnsi="Times New Roman"/>
                <w:color w:val="000000"/>
                <w:sz w:val="20"/>
              </w:rPr>
              <w:t>scripts/monte_carlo_compare.py</w:t>
            </w:r>
          </w:p>
        </w:tc>
        <w:tc>
          <w:tcPr>
            <w:tcW w:w="4320" w:type="dxa"/>
          </w:tcPr>
          <w:p w14:paraId="7B438A9A">
            <w:r>
              <w:rPr>
                <w:rFonts w:ascii="Times New Roman" w:hAnsi="Times New Roman"/>
                <w:color w:val="000000"/>
                <w:sz w:val="20"/>
              </w:rPr>
              <w:t>Monte Carlo vs 确定性区间对比</w:t>
            </w:r>
          </w:p>
        </w:tc>
      </w:tr>
      <w:tr w14:paraId="67B1A1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2340AC95">
            <w:r>
              <w:rPr>
                <w:rFonts w:ascii="Times New Roman" w:hAnsi="Times New Roman"/>
                <w:color w:val="000000"/>
                <w:sz w:val="20"/>
              </w:rPr>
              <w:t>scripts/plot_results.py</w:t>
            </w:r>
          </w:p>
        </w:tc>
        <w:tc>
          <w:tcPr>
            <w:tcW w:w="4320" w:type="dxa"/>
          </w:tcPr>
          <w:p w14:paraId="393DEA12">
            <w:r>
              <w:rPr>
                <w:rFonts w:ascii="Times New Roman" w:hAnsi="Times New Roman"/>
                <w:color w:val="000000"/>
                <w:sz w:val="20"/>
              </w:rPr>
              <w:t>6张报告级图表生成</w:t>
            </w:r>
          </w:p>
        </w:tc>
      </w:tr>
      <w:tr w14:paraId="745E6D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6FDE8B6E">
            <w:r>
              <w:rPr>
                <w:rFonts w:ascii="Times New Roman" w:hAnsi="Times New Roman"/>
                <w:color w:val="000000"/>
                <w:sz w:val="20"/>
              </w:rPr>
              <w:t>run_experiment.sh</w:t>
            </w:r>
          </w:p>
        </w:tc>
        <w:tc>
          <w:tcPr>
            <w:tcW w:w="4320" w:type="dxa"/>
          </w:tcPr>
          <w:p w14:paraId="7229FAC6">
            <w:r>
              <w:rPr>
                <w:rFonts w:ascii="Times New Roman" w:hAnsi="Times New Roman"/>
                <w:color w:val="000000"/>
                <w:sz w:val="20"/>
              </w:rPr>
              <w:t>正常仿真启动</w:t>
            </w:r>
          </w:p>
        </w:tc>
      </w:tr>
      <w:tr w14:paraId="6DC7C6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17A60451">
            <w:r>
              <w:rPr>
                <w:rFonts w:ascii="Times New Roman" w:hAnsi="Times New Roman"/>
                <w:color w:val="000000"/>
                <w:sz w:val="20"/>
              </w:rPr>
              <w:t>run_safety_monitor.sh</w:t>
            </w:r>
          </w:p>
        </w:tc>
        <w:tc>
          <w:tcPr>
            <w:tcW w:w="4320" w:type="dxa"/>
          </w:tcPr>
          <w:p w14:paraId="486DFCD4">
            <w:r>
              <w:rPr>
                <w:rFonts w:ascii="Times New Roman" w:hAnsi="Times New Roman"/>
                <w:color w:val="000000"/>
                <w:sz w:val="20"/>
              </w:rPr>
              <w:t>安全监视模式启动</w:t>
            </w:r>
          </w:p>
        </w:tc>
      </w:tr>
      <w:tr w14:paraId="629A88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52B66807">
            <w:r>
              <w:rPr>
                <w:rFonts w:ascii="Times New Roman" w:hAnsi="Times New Roman"/>
                <w:color w:val="000000"/>
                <w:sz w:val="20"/>
              </w:rPr>
              <w:t>run_collect_data.sh</w:t>
            </w:r>
          </w:p>
        </w:tc>
        <w:tc>
          <w:tcPr>
            <w:tcW w:w="4320" w:type="dxa"/>
          </w:tcPr>
          <w:p w14:paraId="029A5954">
            <w:r>
              <w:rPr>
                <w:rFonts w:ascii="Times New Roman" w:hAnsi="Times New Roman"/>
                <w:color w:val="000000"/>
                <w:sz w:val="20"/>
              </w:rPr>
              <w:t>实验数据采集</w:t>
            </w:r>
          </w:p>
        </w:tc>
      </w:tr>
      <w:tr w14:paraId="2B94BC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2CFEF6A3">
            <w:r>
              <w:rPr>
                <w:rFonts w:ascii="Times New Roman" w:hAnsi="Times New Roman"/>
                <w:color w:val="000000"/>
                <w:sz w:val="20"/>
              </w:rPr>
              <w:t>run_quick_compare.sh</w:t>
            </w:r>
          </w:p>
        </w:tc>
        <w:tc>
          <w:tcPr>
            <w:tcW w:w="4320" w:type="dxa"/>
          </w:tcPr>
          <w:p w14:paraId="202F7E1D">
            <w:r>
              <w:rPr>
                <w:rFonts w:ascii="Times New Roman" w:hAnsi="Times New Roman"/>
                <w:color w:val="000000"/>
                <w:sz w:val="20"/>
              </w:rPr>
              <w:t>5求解器快速对比</w:t>
            </w:r>
          </w:p>
        </w:tc>
      </w:tr>
      <w:tr w14:paraId="610B5B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4320" w:type="dxa"/>
          </w:tcPr>
          <w:p w14:paraId="0531D6DA">
            <w:r>
              <w:rPr>
                <w:rFonts w:ascii="Times New Roman" w:hAnsi="Times New Roman"/>
                <w:color w:val="000000"/>
                <w:sz w:val="20"/>
              </w:rPr>
              <w:t>run_multi_dt_compare.sh</w:t>
            </w:r>
          </w:p>
        </w:tc>
        <w:tc>
          <w:tcPr>
            <w:tcW w:w="4320" w:type="dxa"/>
          </w:tcPr>
          <w:p w14:paraId="42329590">
            <w:r>
              <w:rPr>
                <w:rFonts w:ascii="Times New Roman" w:hAnsi="Times New Roman"/>
                <w:color w:val="000000"/>
                <w:sz w:val="20"/>
              </w:rPr>
              <w:t>多步长对比</w:t>
            </w:r>
          </w:p>
        </w:tc>
      </w:tr>
    </w:tbl>
    <w:p w14:paraId="76B5E106"/>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 w:name="Cambria">
    <w:altName w:val="Caladea"/>
    <w:panose1 w:val="02040503050406030204"/>
    <w:charset w:val="00"/>
    <w:family w:val="auto"/>
    <w:pitch w:val="default"/>
    <w:sig w:usb0="00000000" w:usb1="00000000" w:usb2="00000000" w:usb3="00000000" w:csb0="0000019F" w:csb1="00000000"/>
  </w:font>
  <w:font w:name="Caladea">
    <w:panose1 w:val="02040503050406030204"/>
    <w:charset w:val="00"/>
    <w:family w:val="auto"/>
    <w:pitch w:val="default"/>
    <w:sig w:usb0="00000007" w:usb1="00000000" w:usb2="00000000" w:usb3="00000000" w:csb0="20000093" w:csb1="00000000"/>
  </w:font>
  <w:font w:name="ＭＳ 明朝">
    <w:altName w:val="Gubbi"/>
    <w:panose1 w:val="00000000000000000000"/>
    <w:charset w:val="80"/>
    <w:family w:val="roman"/>
    <w:pitch w:val="default"/>
    <w:sig w:usb0="00000000" w:usb1="00000000" w:usb2="00000010" w:usb3="00000000" w:csb0="00020000" w:csb1="00000000"/>
  </w:font>
  <w:font w:name="ＭＳ 明朝">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00007A87" w:usb1="80000000" w:usb2="00000008" w:usb3="00000000" w:csb0="400001FF" w:csb1="FFFF0000"/>
  </w:font>
  <w:font w:name="Cambria Math">
    <w:altName w:val="DejaVu Math TeX Gyre"/>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A00F9EE" w:usb2="02000008" w:usb3="00000000" w:csb0="60000193" w:csb1="0DD40000"/>
  </w:font>
  <w:font w:name="ＭＳ ゴシック">
    <w:altName w:val="Gubbi"/>
    <w:panose1 w:val="00000000000000000000"/>
    <w:charset w:val="00"/>
    <w:family w:val="auto"/>
    <w:pitch w:val="default"/>
    <w:sig w:usb0="00000000" w:usb1="00000000" w:usb2="00000000" w:usb3="00000000" w:csb0="00000000" w:csb1="00000000"/>
  </w:font>
  <w:font w:name="汉仪中圆B5">
    <w:panose1 w:val="02010600000101010101"/>
    <w:charset w:val="88"/>
    <w:family w:val="auto"/>
    <w:pitch w:val="default"/>
    <w:sig w:usb0="00000001" w:usb1="080E0800" w:usb2="00000002" w:usb3="00000000" w:csb0="00100000" w:csb1="00000000"/>
  </w:font>
  <w:font w:name="汉仪叶叶相思体简">
    <w:panose1 w:val="02010509060101010101"/>
    <w:charset w:val="86"/>
    <w:family w:val="auto"/>
    <w:pitch w:val="default"/>
    <w:sig w:usb0="00000001" w:usb1="080E0000" w:usb2="00000000" w:usb3="00000000" w:csb0="00040000" w:csb1="00000000"/>
  </w:font>
  <w:font w:name="Carlito">
    <w:panose1 w:val="020F0502020204030204"/>
    <w:charset w:val="00"/>
    <w:family w:val="auto"/>
    <w:pitch w:val="default"/>
    <w:sig w:usb0="E10002FF" w:usb1="5000ECFF" w:usb2="00000009" w:usb3="00000000" w:csb0="2000019F" w:csb1="00000000"/>
  </w:font>
  <w:font w:name="微软雅黑">
    <w:altName w:val="Droid Sans Fallback"/>
    <w:panose1 w:val="00000000000000000000"/>
    <w:charset w:val="00"/>
    <w:family w:val="auto"/>
    <w:pitch w:val="default"/>
    <w:sig w:usb0="00000000" w:usb1="00000000" w:usb2="00000000" w:usb3="00000000" w:csb0="00000000" w:csb1="00000000"/>
  </w:font>
  <w:font w:name="Tahoma">
    <w:altName w:val="noto sans thai"/>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Abyssinica SIL">
    <w:panose1 w:val="02000000000000000000"/>
    <w:charset w:val="00"/>
    <w:family w:val="auto"/>
    <w:pitch w:val="default"/>
    <w:sig w:usb0="800000EF" w:usb1="5200A14B" w:usb2="08000828" w:usb3="00000000" w:csb0="20000001" w:csb1="00000000"/>
  </w:font>
  <w:font w:name="DejaVu Sans">
    <w:panose1 w:val="020B0606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9DDB96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400" w:lineRule="exact"/>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000000"/>
      <w:sz w:val="44"/>
      <w:szCs w:val="28"/>
    </w:rPr>
  </w:style>
  <w:style w:type="paragraph" w:styleId="4">
    <w:name w:val="heading 2"/>
    <w:basedOn w:val="1"/>
    <w:next w:val="1"/>
    <w:link w:val="139"/>
    <w:unhideWhenUsed/>
    <w:qFormat/>
    <w:uiPriority w:val="9"/>
    <w:pPr>
      <w:keepNext/>
      <w:keepLines/>
      <w:spacing w:before="240" w:after="120" w:line="400" w:lineRule="exact"/>
      <w:outlineLvl w:val="1"/>
    </w:pPr>
    <w:rPr>
      <w:rFonts w:asciiTheme="majorHAnsi" w:hAnsiTheme="majorHAnsi" w:eastAsiaTheme="majorEastAsia" w:cstheme="majorBidi"/>
      <w:b/>
      <w:bCs/>
      <w:color w:val="000000"/>
      <w:sz w:val="32"/>
      <w:szCs w:val="26"/>
    </w:rPr>
  </w:style>
  <w:style w:type="paragraph" w:styleId="5">
    <w:name w:val="heading 3"/>
    <w:basedOn w:val="1"/>
    <w:next w:val="1"/>
    <w:link w:val="140"/>
    <w:unhideWhenUsed/>
    <w:qFormat/>
    <w:uiPriority w:val="9"/>
    <w:pPr>
      <w:keepNext/>
      <w:keepLines/>
      <w:spacing w:before="240" w:after="120" w:line="400" w:lineRule="exact"/>
      <w:outlineLvl w:val="2"/>
    </w:pPr>
    <w:rPr>
      <w:rFonts w:asciiTheme="majorHAnsi" w:hAnsiTheme="majorHAnsi" w:eastAsiaTheme="majorEastAsia" w:cstheme="majorBidi"/>
      <w:b/>
      <w:bCs/>
      <w:color w:val="000000"/>
      <w:sz w:val="26"/>
    </w:rPr>
  </w:style>
  <w:style w:type="paragraph" w:styleId="6">
    <w:name w:val="heading 4"/>
    <w:basedOn w:val="1"/>
    <w:next w:val="1"/>
    <w:link w:val="150"/>
    <w:semiHidden/>
    <w:unhideWhenUsed/>
    <w:qFormat/>
    <w:uiPriority w:val="9"/>
    <w:pPr>
      <w:keepNext/>
      <w:keepLines/>
      <w:spacing w:before="240" w:after="120" w:line="400" w:lineRule="exact"/>
      <w:outlineLvl w:val="3"/>
    </w:pPr>
    <w:rPr>
      <w:rFonts w:asciiTheme="majorHAnsi" w:hAnsiTheme="majorHAnsi" w:eastAsiaTheme="majorEastAsia" w:cstheme="majorBidi"/>
      <w:b/>
      <w:bCs/>
      <w:i/>
      <w:iCs/>
      <w:color w:val="000000"/>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0</TotalTime>
  <ScaleCrop>false</ScaleCrop>
  <LinksUpToDate>false</LinksUpToDate>
  <CharactersWithSpaces>0</CharactersWithSpaces>
  <Application>WPS Office_12.1.2.25838_F1E327BC-269C-435d-A152-05C5408002CA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Alex.</cp:lastModifiedBy>
  <dcterms:modified xsi:type="dcterms:W3CDTF">2026-06-20T22:13:21Z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2052-12.1.2.25838</vt:lpwstr>
  </property>
  <property fmtid="{D5CDD505-2E9C-101B-9397-08002B2CF9AE}" pid="3" name="ICV">
    <vt:lpwstr>A17AD68262DC96B701A0366A54B28CFF_42</vt:lpwstr>
  </property>
</Properties>
</file>