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性能测试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服务器：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平均响应时间： 登录和配置更新的响应时间；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并发用户数量：用户数量上限测试；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资源使用情况：并发用户很大的时候，服务器的使用内存数、CPU使用率、网络时延、I/O操作数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客户端：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事务成功率：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单功能频繁操作：数字按键连续点击半小时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多功能交叉操作：数字按键、快捷启动、双指手势随机操作半小时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超时错误（由于超时或系统内部其它错误导致操作失败）：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配置更新超时：配置保存到本地，网络恢复后自动更新到服务器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注册码激活超时：注册码已经发到服务器，网断，本地注册失败。换台电脑使用相同注册码进行激活，激活失败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资源使用情况：内存、CPU、I\O操作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功能补充：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软件联网激活之后，网络连接断开，可以继续离线使用软件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注册码已经发到服务器，网络连接断开，本地注册失败。换台电脑使用相同注册码进行激活，激活失败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参考网站：http://www.ltesting.net/ceshi/ceshijishu/xncs/2014/1030/207641.html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