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52431" w14:textId="1E4BE3A2" w:rsidR="00DE209F" w:rsidRDefault="00DE209F" w:rsidP="0082186B">
      <w:pPr>
        <w:pStyle w:val="p2"/>
      </w:pPr>
      <w:r>
        <w:rPr>
          <w:rFonts w:hint="eastAsia"/>
        </w:rPr>
        <w:t>Literature Review 3500words</w:t>
      </w:r>
    </w:p>
    <w:p w14:paraId="23DB9DA7" w14:textId="0B773A2D" w:rsidR="00DE209F" w:rsidRDefault="00DE209F" w:rsidP="0082186B">
      <w:pPr>
        <w:pStyle w:val="p2"/>
      </w:pPr>
      <w:r>
        <w:rPr>
          <w:rFonts w:hint="eastAsia"/>
        </w:rPr>
        <w:t>【承上启下段落】</w:t>
      </w:r>
    </w:p>
    <w:p w14:paraId="22E3AB22" w14:textId="270CF2ED" w:rsidR="00DE209F" w:rsidRDefault="00DE209F" w:rsidP="0082186B">
      <w:pPr>
        <w:pStyle w:val="p2"/>
        <w:rPr>
          <w:rFonts w:ascii="Helvetica" w:hAnsi="Helvetica" w:cs="Helvetica"/>
        </w:rPr>
      </w:pPr>
      <w:r>
        <w:rPr>
          <w:rFonts w:ascii="Helvetica" w:hAnsi="Helvetica" w:cs="Helvetica"/>
        </w:rPr>
        <w:t>．先引出研究主题，说明其背景和重要性。</w:t>
      </w:r>
    </w:p>
    <w:p w14:paraId="2C69D664" w14:textId="3E819008" w:rsidR="00DE209F" w:rsidRDefault="00DE209F" w:rsidP="0082186B">
      <w:pPr>
        <w:pStyle w:val="p2"/>
        <w:rPr>
          <w:rFonts w:ascii="Helvetica" w:hAnsi="Helvetica" w:cs="Helvetica"/>
        </w:rPr>
      </w:pPr>
      <w:r>
        <w:rPr>
          <w:rFonts w:ascii="Helvetica" w:hAnsi="Helvetica" w:cs="Helvetica"/>
        </w:rPr>
        <w:t>概括本領域的整体研究情况</w:t>
      </w:r>
    </w:p>
    <w:p w14:paraId="519D8409" w14:textId="67F19790" w:rsidR="00DE209F" w:rsidRDefault="00DE209F" w:rsidP="0082186B">
      <w:pPr>
        <w:pStyle w:val="p2"/>
        <w:rPr>
          <w:rFonts w:ascii="Helvetica" w:hAnsi="Helvetica" w:cs="Helvetica"/>
        </w:rPr>
      </w:pPr>
      <w:r>
        <w:rPr>
          <w:rFonts w:ascii="Helvetica" w:hAnsi="Helvetica" w:cs="Helvetica"/>
        </w:rPr>
        <w:t>指出已有研究的不足或争议。</w:t>
      </w:r>
    </w:p>
    <w:p w14:paraId="6E2272F4" w14:textId="49D2E419" w:rsidR="00DE209F" w:rsidRDefault="00DE209F" w:rsidP="0082186B">
      <w:pPr>
        <w:pStyle w:val="p2"/>
        <w:rPr>
          <w:rFonts w:ascii="Helvetica" w:hAnsi="Helvetica" w:cs="Helvetica"/>
        </w:rPr>
      </w:pPr>
      <w:r>
        <w:rPr>
          <w:rFonts w:ascii="Helvetica" w:hAnsi="Helvetica" w:cs="Helvetica"/>
        </w:rPr>
        <w:t>引出本文的研究目的和结构。</w:t>
      </w:r>
    </w:p>
    <w:p w14:paraId="39791766" w14:textId="424259B7" w:rsidR="00DE209F" w:rsidRDefault="003318C6" w:rsidP="0082186B">
      <w:pPr>
        <w:pStyle w:val="p2"/>
        <w:rPr>
          <w:rFonts w:ascii="Helvetica" w:hAnsi="Helvetica" w:cs="Helvetica"/>
        </w:rPr>
      </w:pPr>
      <w:r>
        <w:rPr>
          <w:rFonts w:ascii="Helvetica" w:hAnsi="Helvetica" w:cs="Helvetica"/>
        </w:rPr>
        <w:t>S</w:t>
      </w:r>
      <w:r>
        <w:rPr>
          <w:rFonts w:ascii="Helvetica" w:hAnsi="Helvetica" w:cs="Helvetica" w:hint="eastAsia"/>
        </w:rPr>
        <w:t xml:space="preserve">tream1 </w:t>
      </w:r>
      <w:r w:rsidRPr="003318C6">
        <w:rPr>
          <w:rFonts w:ascii="Helvetica" w:hAnsi="Helvetica" w:cs="Helvetica"/>
        </w:rPr>
        <w:t>850–950 words</w:t>
      </w:r>
      <w:r w:rsidRPr="003318C6">
        <w:rPr>
          <w:rFonts w:ascii="Helvetica" w:hAnsi="Helvetica" w:cs="Helvetica"/>
        </w:rPr>
        <w:t xml:space="preserve"> </w:t>
      </w:r>
      <w:r>
        <w:rPr>
          <w:rFonts w:ascii="Helvetica" w:hAnsi="Helvetica" w:cs="Helvetica" w:hint="eastAsia"/>
        </w:rPr>
        <w:t>steam2</w:t>
      </w:r>
      <w:r w:rsidRPr="003318C6">
        <w:rPr>
          <w:rFonts w:ascii="-webkit-standard" w:eastAsiaTheme="minorEastAsia" w:hAnsi="-webkit-standard" w:cstheme="minorBidi"/>
          <w:kern w:val="2"/>
          <w:sz w:val="27"/>
          <w:szCs w:val="27"/>
        </w:rPr>
        <w:t xml:space="preserve"> </w:t>
      </w:r>
      <w:r w:rsidRPr="003318C6">
        <w:rPr>
          <w:rFonts w:ascii="Helvetica" w:hAnsi="Helvetica" w:cs="Helvetica"/>
        </w:rPr>
        <w:t>800–900 words</w:t>
      </w:r>
      <w:r>
        <w:rPr>
          <w:rFonts w:ascii="Helvetica" w:hAnsi="Helvetica" w:cs="Helvetica" w:hint="eastAsia"/>
        </w:rPr>
        <w:t xml:space="preserve"> stream3 </w:t>
      </w:r>
      <w:r w:rsidRPr="003318C6">
        <w:rPr>
          <w:rFonts w:ascii="Helvetica" w:hAnsi="Helvetica" w:cs="Helvetica"/>
        </w:rPr>
        <w:t>1100–1200 words</w:t>
      </w:r>
    </w:p>
    <w:p w14:paraId="40202F1E" w14:textId="07BBC090" w:rsidR="003318C6" w:rsidRPr="003318C6" w:rsidRDefault="003318C6" w:rsidP="003318C6">
      <w:pPr>
        <w:pStyle w:val="p2"/>
        <w:rPr>
          <w:rFonts w:ascii="Helvetica" w:hAnsi="Helvetica" w:cs="Helvetica" w:hint="eastAsia"/>
          <w:b/>
          <w:bCs/>
        </w:rPr>
      </w:pPr>
      <w:r w:rsidRPr="003318C6">
        <w:rPr>
          <w:rFonts w:ascii="Helvetica" w:hAnsi="Helvetica" w:cs="Helvetica"/>
          <w:b/>
          <w:bCs/>
        </w:rPr>
        <w:t>Research Gap350–450 words</w:t>
      </w:r>
      <w:r>
        <w:rPr>
          <w:rFonts w:ascii="Helvetica" w:hAnsi="Helvetica" w:cs="Helvetica" w:hint="eastAsia"/>
          <w:b/>
          <w:bCs/>
        </w:rPr>
        <w:t xml:space="preserve"> </w:t>
      </w:r>
      <w:r>
        <w:rPr>
          <w:rFonts w:ascii="Helvetica" w:hAnsi="Helvetica" w:cs="Helvetica" w:hint="eastAsia"/>
          <w:b/>
          <w:bCs/>
        </w:rPr>
        <w:t>看看有没有紧扣</w:t>
      </w:r>
      <w:r>
        <w:rPr>
          <w:rFonts w:ascii="Helvetica" w:hAnsi="Helvetica" w:cs="Helvetica" w:hint="eastAsia"/>
          <w:b/>
          <w:bCs/>
        </w:rPr>
        <w:t>RQ</w:t>
      </w:r>
    </w:p>
    <w:p w14:paraId="77E27DDC" w14:textId="77777777" w:rsidR="003318C6" w:rsidRDefault="003318C6" w:rsidP="0082186B">
      <w:pPr>
        <w:pStyle w:val="p2"/>
        <w:rPr>
          <w:rFonts w:hint="eastAsia"/>
        </w:rPr>
      </w:pPr>
    </w:p>
    <w:p w14:paraId="5B668E0F" w14:textId="68C3C568" w:rsidR="0082186B" w:rsidRDefault="0082186B" w:rsidP="0082186B">
      <w:pPr>
        <w:pStyle w:val="p2"/>
      </w:pPr>
      <w:r>
        <w:t xml:space="preserve">2.1. </w:t>
      </w:r>
      <w:r w:rsidRPr="00510096">
        <w:t>Stream 1: Location-Allocation Optimisation</w:t>
      </w:r>
    </w:p>
    <w:p w14:paraId="296A8377" w14:textId="0DC53250" w:rsidR="0047267C" w:rsidRDefault="00895045" w:rsidP="00895045">
      <w:pPr>
        <w:rPr>
          <w:rFonts w:ascii="Times New Roman" w:eastAsia="宋体" w:hAnsi="Times New Roman" w:cs="Times New Roman"/>
          <w:color w:val="000000"/>
          <w:kern w:val="0"/>
          <w:sz w:val="17"/>
          <w:szCs w:val="17"/>
        </w:rPr>
      </w:pPr>
      <w:r w:rsidRPr="00895045">
        <w:rPr>
          <w:rFonts w:ascii="Times New Roman" w:eastAsia="宋体" w:hAnsi="Times New Roman" w:cs="Times New Roman"/>
          <w:color w:val="000000"/>
          <w:kern w:val="0"/>
          <w:sz w:val="17"/>
          <w:szCs w:val="17"/>
        </w:rPr>
        <w:t>伦敦的公共充电网络</w:t>
      </w:r>
      <w:r w:rsidR="00D03267">
        <w:rPr>
          <w:rFonts w:ascii="Times New Roman" w:eastAsia="宋体" w:hAnsi="Times New Roman" w:cs="Times New Roman" w:hint="eastAsia"/>
          <w:color w:val="000000"/>
          <w:kern w:val="0"/>
          <w:sz w:val="17"/>
          <w:szCs w:val="17"/>
        </w:rPr>
        <w:t>正</w:t>
      </w:r>
      <w:r w:rsidRPr="00895045">
        <w:rPr>
          <w:rFonts w:ascii="Times New Roman" w:eastAsia="宋体" w:hAnsi="Times New Roman" w:cs="Times New Roman"/>
          <w:color w:val="000000"/>
          <w:kern w:val="0"/>
          <w:sz w:val="17"/>
          <w:szCs w:val="17"/>
        </w:rPr>
        <w:t>在快速扩张</w:t>
      </w:r>
      <w:r w:rsidR="002F5CF6">
        <w:rPr>
          <w:rFonts w:ascii="Times New Roman" w:eastAsia="宋体" w:hAnsi="Times New Roman" w:cs="Times New Roman" w:hint="eastAsia"/>
          <w:color w:val="000000"/>
          <w:kern w:val="0"/>
          <w:sz w:val="17"/>
          <w:szCs w:val="17"/>
        </w:rPr>
        <w:t>，暴露出大量</w:t>
      </w:r>
      <w:r w:rsidR="00CC1F16" w:rsidRPr="002F5CF6">
        <w:rPr>
          <w:rFonts w:ascii="Times New Roman" w:eastAsia="宋体" w:hAnsi="Times New Roman" w:cs="Times New Roman"/>
          <w:color w:val="000000"/>
          <w:kern w:val="0"/>
          <w:sz w:val="17"/>
          <w:szCs w:val="17"/>
        </w:rPr>
        <w:t>公共充电缺口</w:t>
      </w:r>
      <w:r w:rsidR="002F5CF6">
        <w:rPr>
          <w:rFonts w:ascii="Times New Roman" w:eastAsia="宋体" w:hAnsi="Times New Roman" w:cs="Times New Roman" w:hint="eastAsia"/>
          <w:color w:val="000000"/>
          <w:kern w:val="0"/>
          <w:sz w:val="17"/>
          <w:szCs w:val="17"/>
        </w:rPr>
        <w:t>（</w:t>
      </w:r>
      <w:r w:rsidRPr="00895045">
        <w:rPr>
          <w:rFonts w:ascii="Times New Roman" w:eastAsia="宋体" w:hAnsi="Times New Roman" w:cs="Times New Roman"/>
          <w:color w:val="000000"/>
          <w:kern w:val="0"/>
          <w:sz w:val="17"/>
          <w:szCs w:val="17"/>
        </w:rPr>
        <w:t>TfL</w:t>
      </w:r>
      <w:r w:rsidR="002F5CF6">
        <w:rPr>
          <w:rFonts w:ascii="Times New Roman" w:eastAsia="宋体" w:hAnsi="Times New Roman" w:cs="Times New Roman" w:hint="eastAsia"/>
          <w:color w:val="000000"/>
          <w:kern w:val="0"/>
          <w:sz w:val="17"/>
          <w:szCs w:val="17"/>
        </w:rPr>
        <w:t>，</w:t>
      </w:r>
      <w:r w:rsidRPr="00895045">
        <w:rPr>
          <w:rFonts w:ascii="Times New Roman" w:eastAsia="宋体" w:hAnsi="Times New Roman" w:cs="Times New Roman"/>
          <w:color w:val="000000"/>
          <w:kern w:val="0"/>
          <w:sz w:val="17"/>
          <w:szCs w:val="17"/>
        </w:rPr>
        <w:t>2025</w:t>
      </w:r>
      <w:r w:rsidRPr="00895045">
        <w:rPr>
          <w:rFonts w:ascii="Times New Roman" w:eastAsia="宋体" w:hAnsi="Times New Roman" w:cs="Times New Roman"/>
          <w:color w:val="000000"/>
          <w:kern w:val="0"/>
          <w:sz w:val="17"/>
          <w:szCs w:val="17"/>
        </w:rPr>
        <w:t>）</w:t>
      </w:r>
      <w:r w:rsidR="002F5CF6">
        <w:rPr>
          <w:rFonts w:ascii="Times New Roman" w:eastAsia="宋体" w:hAnsi="Times New Roman" w:cs="Times New Roman" w:hint="eastAsia"/>
          <w:color w:val="000000"/>
          <w:kern w:val="0"/>
          <w:sz w:val="17"/>
          <w:szCs w:val="17"/>
        </w:rPr>
        <w:t>。</w:t>
      </w:r>
      <w:r w:rsidRPr="00895045">
        <w:rPr>
          <w:rFonts w:ascii="Times New Roman" w:eastAsia="宋体" w:hAnsi="Times New Roman" w:cs="Times New Roman"/>
          <w:color w:val="000000"/>
          <w:kern w:val="0"/>
          <w:sz w:val="17"/>
          <w:szCs w:val="17"/>
        </w:rPr>
        <w:t>这类缺口不会自动填补到最合适的地方。哪里该建、建多少、优先服务谁，都需要一套系统的方法来回答。</w:t>
      </w:r>
    </w:p>
    <w:p w14:paraId="2737000C" w14:textId="77777777" w:rsidR="00365C82" w:rsidRDefault="00365C82" w:rsidP="00895045">
      <w:pPr>
        <w:rPr>
          <w:rFonts w:ascii="Times New Roman" w:eastAsia="宋体" w:hAnsi="Times New Roman" w:cs="Times New Roman"/>
          <w:color w:val="000000"/>
          <w:kern w:val="0"/>
          <w:sz w:val="17"/>
          <w:szCs w:val="17"/>
        </w:rPr>
      </w:pPr>
    </w:p>
    <w:p w14:paraId="70210371" w14:textId="77777777" w:rsidR="000F1680" w:rsidRDefault="00AC64F0" w:rsidP="00895045">
      <w:pPr>
        <w:rPr>
          <w:rFonts w:ascii="Times New Roman" w:eastAsia="宋体" w:hAnsi="Times New Roman" w:cs="Times New Roman"/>
          <w:color w:val="000000"/>
          <w:kern w:val="0"/>
          <w:sz w:val="17"/>
          <w:szCs w:val="17"/>
        </w:rPr>
      </w:pPr>
      <w:r w:rsidRPr="00AC64F0">
        <w:rPr>
          <w:rFonts w:ascii="Times New Roman" w:eastAsia="宋体" w:hAnsi="Times New Roman" w:cs="Times New Roman"/>
          <w:color w:val="000000"/>
          <w:kern w:val="0"/>
          <w:sz w:val="17"/>
          <w:szCs w:val="17"/>
        </w:rPr>
        <w:t>这类问题在选址研究中统称</w:t>
      </w:r>
      <w:r w:rsidRPr="00AC64F0">
        <w:rPr>
          <w:rFonts w:ascii="Times New Roman" w:eastAsia="宋体" w:hAnsi="Times New Roman" w:cs="Times New Roman"/>
          <w:color w:val="000000"/>
          <w:kern w:val="0"/>
          <w:sz w:val="17"/>
          <w:szCs w:val="17"/>
        </w:rPr>
        <w:t>facility location problem</w:t>
      </w:r>
      <w:r w:rsidRPr="00AC64F0">
        <w:rPr>
          <w:rFonts w:ascii="Times New Roman" w:eastAsia="宋体" w:hAnsi="Times New Roman" w:cs="Times New Roman"/>
          <w:color w:val="000000"/>
          <w:kern w:val="0"/>
          <w:sz w:val="17"/>
          <w:szCs w:val="17"/>
        </w:rPr>
        <w:t>，</w:t>
      </w:r>
      <w:r w:rsidR="000F1680" w:rsidRPr="000F1680">
        <w:rPr>
          <w:rFonts w:ascii="Times New Roman" w:eastAsia="宋体" w:hAnsi="Times New Roman" w:cs="Times New Roman"/>
          <w:color w:val="000000"/>
          <w:kern w:val="0"/>
          <w:sz w:val="17"/>
          <w:szCs w:val="17"/>
        </w:rPr>
        <w:t>其中通过数学规划求解总距离、覆盖率等目标函数来确定设施位置的一支，通常被称为</w:t>
      </w:r>
      <w:r w:rsidR="000F1680" w:rsidRPr="000F1680">
        <w:rPr>
          <w:rFonts w:ascii="Times New Roman" w:eastAsia="宋体" w:hAnsi="Times New Roman" w:cs="Times New Roman"/>
          <w:color w:val="000000"/>
          <w:kern w:val="0"/>
          <w:sz w:val="17"/>
          <w:szCs w:val="17"/>
        </w:rPr>
        <w:t>optimisation approaches</w:t>
      </w:r>
      <w:r w:rsidR="000F1680" w:rsidRPr="000F1680">
        <w:rPr>
          <w:rFonts w:ascii="Times New Roman" w:eastAsia="宋体" w:hAnsi="Times New Roman" w:cs="Times New Roman"/>
          <w:color w:val="000000"/>
          <w:kern w:val="0"/>
          <w:sz w:val="17"/>
          <w:szCs w:val="17"/>
        </w:rPr>
        <w:t>，以区别于</w:t>
      </w:r>
      <w:r w:rsidR="000F1680" w:rsidRPr="000F1680">
        <w:rPr>
          <w:rFonts w:ascii="Times New Roman" w:eastAsia="宋体" w:hAnsi="Times New Roman" w:cs="Times New Roman"/>
          <w:color w:val="000000"/>
          <w:kern w:val="0"/>
          <w:sz w:val="17"/>
          <w:szCs w:val="17"/>
        </w:rPr>
        <w:t>GIS</w:t>
      </w:r>
      <w:r w:rsidR="000F1680" w:rsidRPr="000F1680">
        <w:rPr>
          <w:rFonts w:ascii="Times New Roman" w:eastAsia="宋体" w:hAnsi="Times New Roman" w:cs="Times New Roman"/>
          <w:color w:val="000000"/>
          <w:kern w:val="0"/>
          <w:sz w:val="17"/>
          <w:szCs w:val="17"/>
        </w:rPr>
        <w:t>适宜性评分等非数学规划方法（</w:t>
      </w:r>
      <w:proofErr w:type="spellStart"/>
      <w:r w:rsidR="000F1680" w:rsidRPr="000F1680">
        <w:rPr>
          <w:rFonts w:ascii="Times New Roman" w:eastAsia="宋体" w:hAnsi="Times New Roman" w:cs="Times New Roman"/>
          <w:color w:val="000000"/>
          <w:kern w:val="0"/>
          <w:sz w:val="17"/>
          <w:szCs w:val="17"/>
        </w:rPr>
        <w:t>Kchaou-Boujelben</w:t>
      </w:r>
      <w:proofErr w:type="spellEnd"/>
      <w:r w:rsidR="000F1680" w:rsidRPr="000F1680">
        <w:rPr>
          <w:rFonts w:ascii="Times New Roman" w:eastAsia="宋体" w:hAnsi="Times New Roman" w:cs="Times New Roman"/>
          <w:color w:val="000000"/>
          <w:kern w:val="0"/>
          <w:sz w:val="17"/>
          <w:szCs w:val="17"/>
        </w:rPr>
        <w:t>, 2021</w:t>
      </w:r>
      <w:r w:rsidR="000F1680" w:rsidRPr="000F1680">
        <w:rPr>
          <w:rFonts w:ascii="Times New Roman" w:eastAsia="宋体" w:hAnsi="Times New Roman" w:cs="Times New Roman"/>
          <w:color w:val="000000"/>
          <w:kern w:val="0"/>
          <w:sz w:val="17"/>
          <w:szCs w:val="17"/>
        </w:rPr>
        <w:t>）。这类</w:t>
      </w:r>
      <w:r w:rsidR="000F1680" w:rsidRPr="000F1680">
        <w:rPr>
          <w:rFonts w:ascii="Times New Roman" w:eastAsia="宋体" w:hAnsi="Times New Roman" w:cs="Times New Roman"/>
          <w:color w:val="000000"/>
          <w:kern w:val="0"/>
          <w:sz w:val="17"/>
          <w:szCs w:val="17"/>
        </w:rPr>
        <w:t>optimisation approaches</w:t>
      </w:r>
      <w:r w:rsidRPr="00AC64F0">
        <w:rPr>
          <w:rFonts w:ascii="Times New Roman" w:eastAsia="宋体" w:hAnsi="Times New Roman" w:cs="Times New Roman"/>
          <w:color w:val="000000"/>
          <w:kern w:val="0"/>
          <w:sz w:val="17"/>
          <w:szCs w:val="17"/>
        </w:rPr>
        <w:t>内部又分成几条不同的思路，其中两条最为经典。</w:t>
      </w:r>
      <w:r w:rsidR="000F1680" w:rsidRPr="000F1680">
        <w:rPr>
          <w:rFonts w:ascii="Times New Roman" w:eastAsia="宋体" w:hAnsi="Times New Roman" w:cs="Times New Roman"/>
          <w:color w:val="000000"/>
          <w:kern w:val="0"/>
          <w:sz w:val="17"/>
          <w:szCs w:val="17"/>
        </w:rPr>
        <w:t>本节聚焦的</w:t>
      </w:r>
      <w:r w:rsidR="000F1680" w:rsidRPr="000F1680">
        <w:rPr>
          <w:rFonts w:ascii="Times New Roman" w:eastAsia="宋体" w:hAnsi="Times New Roman" w:cs="Times New Roman"/>
          <w:color w:val="000000"/>
          <w:kern w:val="0"/>
          <w:sz w:val="17"/>
          <w:szCs w:val="17"/>
        </w:rPr>
        <w:t>location-allocation</w:t>
      </w:r>
      <w:r w:rsidR="000F1680" w:rsidRPr="000F1680">
        <w:rPr>
          <w:rFonts w:ascii="Times New Roman" w:eastAsia="宋体" w:hAnsi="Times New Roman" w:cs="Times New Roman"/>
          <w:color w:val="000000"/>
          <w:kern w:val="0"/>
          <w:sz w:val="17"/>
          <w:szCs w:val="17"/>
        </w:rPr>
        <w:t>是最早出现的一支，它要求同时完成选择设施位置和把每个需求点分配给某个设施的求解。</w:t>
      </w:r>
      <w:r w:rsidRPr="00AC64F0">
        <w:rPr>
          <w:rFonts w:ascii="Times New Roman" w:eastAsia="宋体" w:hAnsi="Times New Roman" w:cs="Times New Roman"/>
          <w:color w:val="000000"/>
          <w:kern w:val="0"/>
          <w:sz w:val="17"/>
          <w:szCs w:val="17"/>
        </w:rPr>
        <w:t>这条思路最早由</w:t>
      </w:r>
      <w:r w:rsidRPr="00AC64F0">
        <w:rPr>
          <w:rFonts w:ascii="Times New Roman" w:eastAsia="宋体" w:hAnsi="Times New Roman" w:cs="Times New Roman"/>
          <w:color w:val="000000"/>
          <w:kern w:val="0"/>
          <w:sz w:val="17"/>
          <w:szCs w:val="17"/>
        </w:rPr>
        <w:t>Hakimi</w:t>
      </w:r>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1964</w:t>
      </w:r>
      <w:r w:rsidRPr="00AC64F0">
        <w:rPr>
          <w:rFonts w:ascii="Times New Roman" w:eastAsia="宋体" w:hAnsi="Times New Roman" w:cs="Times New Roman"/>
          <w:color w:val="000000"/>
          <w:kern w:val="0"/>
          <w:sz w:val="17"/>
          <w:szCs w:val="17"/>
        </w:rPr>
        <w:t>）提出。他定义了两个基本概念：</w:t>
      </w:r>
      <w:r w:rsidRPr="00AC64F0">
        <w:rPr>
          <w:rFonts w:ascii="Times New Roman" w:eastAsia="宋体" w:hAnsi="Times New Roman" w:cs="Times New Roman"/>
          <w:color w:val="000000"/>
          <w:kern w:val="0"/>
          <w:sz w:val="17"/>
          <w:szCs w:val="17"/>
        </w:rPr>
        <w:t>median</w:t>
      </w:r>
      <w:r w:rsidRPr="00AC64F0">
        <w:rPr>
          <w:rFonts w:ascii="Times New Roman" w:eastAsia="宋体" w:hAnsi="Times New Roman" w:cs="Times New Roman"/>
          <w:color w:val="000000"/>
          <w:kern w:val="0"/>
          <w:sz w:val="17"/>
          <w:szCs w:val="17"/>
        </w:rPr>
        <w:t>，即让所有需求点到设施的加权距离总和最小</w:t>
      </w:r>
      <w:r>
        <w:rPr>
          <w:rFonts w:ascii="Times New Roman" w:eastAsia="宋体" w:hAnsi="Times New Roman" w:cs="Times New Roman" w:hint="eastAsia"/>
          <w:color w:val="000000"/>
          <w:kern w:val="0"/>
          <w:sz w:val="17"/>
          <w:szCs w:val="17"/>
        </w:rPr>
        <w:t>。</w:t>
      </w:r>
      <w:r w:rsidRPr="00AC64F0">
        <w:rPr>
          <w:rFonts w:ascii="Times New Roman" w:eastAsia="宋体" w:hAnsi="Times New Roman" w:cs="Times New Roman"/>
          <w:color w:val="000000"/>
          <w:kern w:val="0"/>
          <w:sz w:val="17"/>
          <w:szCs w:val="17"/>
        </w:rPr>
        <w:t>center</w:t>
      </w:r>
      <w:r w:rsidRPr="00AC64F0">
        <w:rPr>
          <w:rFonts w:ascii="Times New Roman" w:eastAsia="宋体" w:hAnsi="Times New Roman" w:cs="Times New Roman"/>
          <w:color w:val="000000"/>
          <w:kern w:val="0"/>
          <w:sz w:val="17"/>
          <w:szCs w:val="17"/>
        </w:rPr>
        <w:t>，即让最远需求点到设施的距离最小。次年，</w:t>
      </w:r>
      <w:r w:rsidRPr="00AC64F0">
        <w:rPr>
          <w:rFonts w:ascii="Times New Roman" w:eastAsia="宋体" w:hAnsi="Times New Roman" w:cs="Times New Roman"/>
          <w:color w:val="000000"/>
          <w:kern w:val="0"/>
          <w:sz w:val="17"/>
          <w:szCs w:val="17"/>
        </w:rPr>
        <w:t>Hakimi</w:t>
      </w:r>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1965</w:t>
      </w:r>
      <w:r w:rsidRPr="00AC64F0">
        <w:rPr>
          <w:rFonts w:ascii="Times New Roman" w:eastAsia="宋体" w:hAnsi="Times New Roman" w:cs="Times New Roman"/>
          <w:color w:val="000000"/>
          <w:kern w:val="0"/>
          <w:sz w:val="17"/>
          <w:szCs w:val="17"/>
        </w:rPr>
        <w:t>）把</w:t>
      </w:r>
      <w:r w:rsidRPr="00AC64F0">
        <w:rPr>
          <w:rFonts w:ascii="Times New Roman" w:eastAsia="宋体" w:hAnsi="Times New Roman" w:cs="Times New Roman"/>
          <w:color w:val="000000"/>
          <w:kern w:val="0"/>
          <w:sz w:val="17"/>
          <w:szCs w:val="17"/>
        </w:rPr>
        <w:t>median</w:t>
      </w:r>
      <w:r w:rsidRPr="00AC64F0">
        <w:rPr>
          <w:rFonts w:ascii="Times New Roman" w:eastAsia="宋体" w:hAnsi="Times New Roman" w:cs="Times New Roman"/>
          <w:color w:val="000000"/>
          <w:kern w:val="0"/>
          <w:sz w:val="17"/>
          <w:szCs w:val="17"/>
        </w:rPr>
        <w:t>推广到多设施情形，也就是</w:t>
      </w:r>
      <w:r>
        <w:rPr>
          <w:rFonts w:ascii="Times New Roman" w:eastAsia="宋体" w:hAnsi="Times New Roman" w:cs="Times New Roman" w:hint="eastAsia"/>
          <w:color w:val="000000"/>
          <w:kern w:val="0"/>
          <w:sz w:val="17"/>
          <w:szCs w:val="17"/>
        </w:rPr>
        <w:t>如今</w:t>
      </w:r>
      <w:r w:rsidRPr="00AC64F0">
        <w:rPr>
          <w:rFonts w:ascii="Times New Roman" w:eastAsia="宋体" w:hAnsi="Times New Roman" w:cs="Times New Roman"/>
          <w:color w:val="000000"/>
          <w:kern w:val="0"/>
          <w:sz w:val="17"/>
          <w:szCs w:val="17"/>
        </w:rPr>
        <w:t>常说的</w:t>
      </w:r>
      <w:r w:rsidRPr="00AC64F0">
        <w:rPr>
          <w:rFonts w:ascii="Times New Roman" w:eastAsia="宋体" w:hAnsi="Times New Roman" w:cs="Times New Roman"/>
          <w:color w:val="000000"/>
          <w:kern w:val="0"/>
          <w:sz w:val="17"/>
          <w:szCs w:val="17"/>
        </w:rPr>
        <w:t>p-median</w:t>
      </w:r>
      <w:r w:rsidRPr="00AC64F0">
        <w:rPr>
          <w:rFonts w:ascii="Times New Roman" w:eastAsia="宋体" w:hAnsi="Times New Roman" w:cs="Times New Roman"/>
          <w:color w:val="000000"/>
          <w:kern w:val="0"/>
          <w:sz w:val="17"/>
          <w:szCs w:val="17"/>
        </w:rPr>
        <w:t>问题：给定要建的设施数量</w:t>
      </w:r>
      <w:r w:rsidRPr="00AC64F0">
        <w:rPr>
          <w:rFonts w:ascii="Times New Roman" w:eastAsia="宋体" w:hAnsi="Times New Roman" w:cs="Times New Roman"/>
          <w:color w:val="000000"/>
          <w:kern w:val="0"/>
          <w:sz w:val="17"/>
          <w:szCs w:val="17"/>
        </w:rPr>
        <w:t>p</w:t>
      </w:r>
      <w:r w:rsidRPr="00AC64F0">
        <w:rPr>
          <w:rFonts w:ascii="Times New Roman" w:eastAsia="宋体" w:hAnsi="Times New Roman" w:cs="Times New Roman"/>
          <w:color w:val="000000"/>
          <w:kern w:val="0"/>
          <w:sz w:val="17"/>
          <w:szCs w:val="17"/>
        </w:rPr>
        <w:t>，同时选出这</w:t>
      </w:r>
      <w:r w:rsidRPr="00AC64F0">
        <w:rPr>
          <w:rFonts w:ascii="Times New Roman" w:eastAsia="宋体" w:hAnsi="Times New Roman" w:cs="Times New Roman"/>
          <w:color w:val="000000"/>
          <w:kern w:val="0"/>
          <w:sz w:val="17"/>
          <w:szCs w:val="17"/>
        </w:rPr>
        <w:t>p</w:t>
      </w:r>
      <w:r w:rsidRPr="00AC64F0">
        <w:rPr>
          <w:rFonts w:ascii="Times New Roman" w:eastAsia="宋体" w:hAnsi="Times New Roman" w:cs="Times New Roman"/>
          <w:color w:val="000000"/>
          <w:kern w:val="0"/>
          <w:sz w:val="17"/>
          <w:szCs w:val="17"/>
        </w:rPr>
        <w:t>个设施的位置，并把每个需求点分配给最近的设施，使总加权距离最小。</w:t>
      </w:r>
    </w:p>
    <w:p w14:paraId="14C054B7" w14:textId="78047F3A" w:rsidR="00AC64F0" w:rsidRDefault="00AC64F0" w:rsidP="00895045">
      <w:pPr>
        <w:rPr>
          <w:rFonts w:ascii="Times New Roman" w:eastAsia="宋体" w:hAnsi="Times New Roman" w:cs="Times New Roman"/>
          <w:color w:val="000000"/>
          <w:kern w:val="0"/>
          <w:sz w:val="17"/>
          <w:szCs w:val="17"/>
        </w:rPr>
      </w:pPr>
      <w:r w:rsidRPr="00AC64F0">
        <w:rPr>
          <w:rFonts w:ascii="Times New Roman" w:eastAsia="宋体" w:hAnsi="Times New Roman" w:cs="Times New Roman"/>
          <w:color w:val="000000"/>
          <w:kern w:val="0"/>
          <w:sz w:val="17"/>
          <w:szCs w:val="17"/>
        </w:rPr>
        <w:t>第二条思路出现在几乎同一时期。</w:t>
      </w:r>
      <w:proofErr w:type="spellStart"/>
      <w:r w:rsidRPr="00AC64F0">
        <w:rPr>
          <w:rFonts w:ascii="Times New Roman" w:eastAsia="宋体" w:hAnsi="Times New Roman" w:cs="Times New Roman"/>
          <w:color w:val="000000"/>
          <w:kern w:val="0"/>
          <w:sz w:val="17"/>
          <w:szCs w:val="17"/>
        </w:rPr>
        <w:t>Toregas</w:t>
      </w:r>
      <w:proofErr w:type="spellEnd"/>
      <w:r w:rsidRPr="00AC64F0">
        <w:rPr>
          <w:rFonts w:ascii="Times New Roman" w:eastAsia="宋体" w:hAnsi="Times New Roman" w:cs="Times New Roman"/>
          <w:color w:val="000000"/>
          <w:kern w:val="0"/>
          <w:sz w:val="17"/>
          <w:szCs w:val="17"/>
        </w:rPr>
        <w:t xml:space="preserve"> et al.</w:t>
      </w:r>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1971</w:t>
      </w:r>
      <w:r w:rsidRPr="00AC64F0">
        <w:rPr>
          <w:rFonts w:ascii="Times New Roman" w:eastAsia="宋体" w:hAnsi="Times New Roman" w:cs="Times New Roman"/>
          <w:color w:val="000000"/>
          <w:kern w:val="0"/>
          <w:sz w:val="17"/>
          <w:szCs w:val="17"/>
        </w:rPr>
        <w:t>）最早提出</w:t>
      </w:r>
      <w:r w:rsidRPr="00AC64F0">
        <w:rPr>
          <w:rFonts w:ascii="Times New Roman" w:eastAsia="宋体" w:hAnsi="Times New Roman" w:cs="Times New Roman"/>
          <w:color w:val="000000"/>
          <w:kern w:val="0"/>
          <w:sz w:val="17"/>
          <w:szCs w:val="17"/>
        </w:rPr>
        <w:t>set covering location problem</w:t>
      </w:r>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SCP</w:t>
      </w:r>
      <w:r w:rsidRPr="00AC64F0">
        <w:rPr>
          <w:rFonts w:ascii="Times New Roman" w:eastAsia="宋体" w:hAnsi="Times New Roman" w:cs="Times New Roman"/>
          <w:color w:val="000000"/>
          <w:kern w:val="0"/>
          <w:sz w:val="17"/>
          <w:szCs w:val="17"/>
        </w:rPr>
        <w:t>）</w:t>
      </w:r>
      <w:r>
        <w:rPr>
          <w:rFonts w:ascii="Times New Roman" w:eastAsia="宋体" w:hAnsi="Times New Roman" w:cs="Times New Roman" w:hint="eastAsia"/>
          <w:color w:val="000000"/>
          <w:kern w:val="0"/>
          <w:sz w:val="17"/>
          <w:szCs w:val="17"/>
        </w:rPr>
        <w:t>概念。它指</w:t>
      </w:r>
      <w:r w:rsidRPr="00AC64F0">
        <w:rPr>
          <w:rFonts w:ascii="Times New Roman" w:eastAsia="宋体" w:hAnsi="Times New Roman" w:cs="Times New Roman"/>
          <w:color w:val="000000"/>
          <w:kern w:val="0"/>
          <w:sz w:val="17"/>
          <w:szCs w:val="17"/>
        </w:rPr>
        <w:t>给定服务半径，要求覆盖全部需求点，目标是让设施数量最少。</w:t>
      </w:r>
      <w:r w:rsidRPr="00AC64F0">
        <w:rPr>
          <w:rFonts w:ascii="Times New Roman" w:eastAsia="宋体" w:hAnsi="Times New Roman" w:cs="Times New Roman" w:hint="eastAsia"/>
          <w:color w:val="000000"/>
          <w:kern w:val="0"/>
          <w:sz w:val="17"/>
          <w:szCs w:val="17"/>
        </w:rPr>
        <w:t>但</w:t>
      </w:r>
      <w:r w:rsidR="000F1680">
        <w:rPr>
          <w:rFonts w:ascii="Times New Roman" w:eastAsia="宋体" w:hAnsi="Times New Roman" w:cs="Times New Roman" w:hint="eastAsia"/>
          <w:color w:val="000000"/>
          <w:kern w:val="0"/>
          <w:sz w:val="17"/>
          <w:szCs w:val="17"/>
        </w:rPr>
        <w:t>因为</w:t>
      </w:r>
      <w:r w:rsidRPr="00AC64F0">
        <w:rPr>
          <w:rFonts w:ascii="Times New Roman" w:eastAsia="宋体" w:hAnsi="Times New Roman" w:cs="Times New Roman"/>
          <w:color w:val="000000"/>
          <w:kern w:val="0"/>
          <w:sz w:val="17"/>
          <w:szCs w:val="17"/>
        </w:rPr>
        <w:t>现实中预算往往不够建这么多设施。</w:t>
      </w:r>
      <w:r w:rsidRPr="00AC64F0">
        <w:rPr>
          <w:rFonts w:ascii="Times New Roman" w:eastAsia="宋体" w:hAnsi="Times New Roman" w:cs="Times New Roman"/>
          <w:color w:val="000000"/>
          <w:kern w:val="0"/>
          <w:sz w:val="17"/>
          <w:szCs w:val="17"/>
        </w:rPr>
        <w:t xml:space="preserve">Church and </w:t>
      </w:r>
      <w:proofErr w:type="spellStart"/>
      <w:r w:rsidRPr="00AC64F0">
        <w:rPr>
          <w:rFonts w:ascii="Times New Roman" w:eastAsia="宋体" w:hAnsi="Times New Roman" w:cs="Times New Roman"/>
          <w:color w:val="000000"/>
          <w:kern w:val="0"/>
          <w:sz w:val="17"/>
          <w:szCs w:val="17"/>
        </w:rPr>
        <w:t>ReVelle</w:t>
      </w:r>
      <w:proofErr w:type="spellEnd"/>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1974</w:t>
      </w:r>
      <w:r w:rsidRPr="00AC64F0">
        <w:rPr>
          <w:rFonts w:ascii="Times New Roman" w:eastAsia="宋体" w:hAnsi="Times New Roman" w:cs="Times New Roman"/>
          <w:color w:val="000000"/>
          <w:kern w:val="0"/>
          <w:sz w:val="17"/>
          <w:szCs w:val="17"/>
        </w:rPr>
        <w:t>）因此提出</w:t>
      </w:r>
      <w:r w:rsidRPr="00AC64F0">
        <w:rPr>
          <w:rFonts w:ascii="Times New Roman" w:eastAsia="宋体" w:hAnsi="Times New Roman" w:cs="Times New Roman"/>
          <w:color w:val="000000"/>
          <w:kern w:val="0"/>
          <w:sz w:val="17"/>
          <w:szCs w:val="17"/>
        </w:rPr>
        <w:t>maximal covering location problem</w:t>
      </w:r>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MCLP</w:t>
      </w:r>
      <w:r w:rsidRPr="00AC64F0">
        <w:rPr>
          <w:rFonts w:ascii="Times New Roman" w:eastAsia="宋体" w:hAnsi="Times New Roman" w:cs="Times New Roman"/>
          <w:color w:val="000000"/>
          <w:kern w:val="0"/>
          <w:sz w:val="17"/>
          <w:szCs w:val="17"/>
        </w:rPr>
        <w:t>）</w:t>
      </w:r>
      <w:r w:rsidR="005609ED">
        <w:rPr>
          <w:rFonts w:ascii="Times New Roman" w:eastAsia="宋体" w:hAnsi="Times New Roman" w:cs="Times New Roman" w:hint="eastAsia"/>
          <w:color w:val="000000"/>
          <w:kern w:val="0"/>
          <w:sz w:val="17"/>
          <w:szCs w:val="17"/>
        </w:rPr>
        <w:t>概念</w:t>
      </w:r>
      <w:r w:rsidRPr="00AC64F0">
        <w:rPr>
          <w:rFonts w:ascii="Times New Roman" w:eastAsia="宋体" w:hAnsi="Times New Roman" w:cs="Times New Roman"/>
          <w:color w:val="000000"/>
          <w:kern w:val="0"/>
          <w:sz w:val="17"/>
          <w:szCs w:val="17"/>
        </w:rPr>
        <w:t>：不再要求</w:t>
      </w:r>
      <w:r w:rsidRPr="00AC64F0">
        <w:rPr>
          <w:rFonts w:ascii="Times New Roman" w:eastAsia="宋体" w:hAnsi="Times New Roman" w:cs="Times New Roman"/>
          <w:color w:val="000000"/>
          <w:kern w:val="0"/>
          <w:sz w:val="17"/>
          <w:szCs w:val="17"/>
        </w:rPr>
        <w:t>100%</w:t>
      </w:r>
      <w:r w:rsidRPr="00AC64F0">
        <w:rPr>
          <w:rFonts w:ascii="Times New Roman" w:eastAsia="宋体" w:hAnsi="Times New Roman" w:cs="Times New Roman"/>
          <w:color w:val="000000"/>
          <w:kern w:val="0"/>
          <w:sz w:val="17"/>
          <w:szCs w:val="17"/>
        </w:rPr>
        <w:t>覆盖，而是给定设施数量</w:t>
      </w:r>
      <w:r w:rsidRPr="00AC64F0">
        <w:rPr>
          <w:rFonts w:ascii="Times New Roman" w:eastAsia="宋体" w:hAnsi="Times New Roman" w:cs="Times New Roman"/>
          <w:color w:val="000000"/>
          <w:kern w:val="0"/>
          <w:sz w:val="17"/>
          <w:szCs w:val="17"/>
        </w:rPr>
        <w:t>p</w:t>
      </w:r>
      <w:r w:rsidRPr="00AC64F0">
        <w:rPr>
          <w:rFonts w:ascii="Times New Roman" w:eastAsia="宋体" w:hAnsi="Times New Roman" w:cs="Times New Roman"/>
          <w:color w:val="000000"/>
          <w:kern w:val="0"/>
          <w:sz w:val="17"/>
          <w:szCs w:val="17"/>
        </w:rPr>
        <w:t>，让覆盖的需求量尽量大。这</w:t>
      </w:r>
      <w:r>
        <w:rPr>
          <w:rFonts w:ascii="Times New Roman" w:eastAsia="宋体" w:hAnsi="Times New Roman" w:cs="Times New Roman" w:hint="eastAsia"/>
          <w:color w:val="000000"/>
          <w:kern w:val="0"/>
          <w:sz w:val="17"/>
          <w:szCs w:val="17"/>
        </w:rPr>
        <w:t>类</w:t>
      </w:r>
      <w:r w:rsidRPr="00AC64F0">
        <w:rPr>
          <w:rFonts w:ascii="Times New Roman" w:eastAsia="宋体" w:hAnsi="Times New Roman" w:cs="Times New Roman"/>
          <w:color w:val="000000"/>
          <w:kern w:val="0"/>
          <w:sz w:val="17"/>
          <w:szCs w:val="17"/>
        </w:rPr>
        <w:t>模型只判断某个需求点是否落在给定的服务半径内，在半径内就算被覆盖。</w:t>
      </w:r>
      <w:r>
        <w:rPr>
          <w:rFonts w:ascii="Times New Roman" w:eastAsia="宋体" w:hAnsi="Times New Roman" w:cs="Times New Roman" w:hint="eastAsia"/>
          <w:color w:val="000000"/>
          <w:kern w:val="0"/>
          <w:sz w:val="17"/>
          <w:szCs w:val="17"/>
        </w:rPr>
        <w:t>而</w:t>
      </w:r>
      <w:r w:rsidRPr="00AC64F0">
        <w:rPr>
          <w:rFonts w:ascii="Times New Roman" w:eastAsia="宋体" w:hAnsi="Times New Roman" w:cs="Times New Roman"/>
          <w:color w:val="000000"/>
          <w:kern w:val="0"/>
          <w:sz w:val="17"/>
          <w:szCs w:val="17"/>
        </w:rPr>
        <w:t>不</w:t>
      </w:r>
      <w:r w:rsidR="00114151" w:rsidRPr="00114151">
        <w:rPr>
          <w:rFonts w:ascii="Times New Roman" w:eastAsia="宋体" w:hAnsi="Times New Roman" w:cs="Times New Roman"/>
          <w:color w:val="000000"/>
          <w:kern w:val="0"/>
          <w:sz w:val="17"/>
          <w:szCs w:val="17"/>
        </w:rPr>
        <w:t>not necessarily require</w:t>
      </w:r>
      <w:r w:rsidRPr="00AC64F0">
        <w:rPr>
          <w:rFonts w:ascii="Times New Roman" w:eastAsia="宋体" w:hAnsi="Times New Roman" w:cs="Times New Roman"/>
          <w:color w:val="000000"/>
          <w:kern w:val="0"/>
          <w:sz w:val="17"/>
          <w:szCs w:val="17"/>
        </w:rPr>
        <w:t>涉及把需求点给哪个设施</w:t>
      </w:r>
      <w:r>
        <w:rPr>
          <w:rFonts w:ascii="Times New Roman" w:eastAsia="宋体" w:hAnsi="Times New Roman" w:cs="Times New Roman" w:hint="eastAsia"/>
          <w:color w:val="000000"/>
          <w:kern w:val="0"/>
          <w:sz w:val="17"/>
          <w:szCs w:val="17"/>
        </w:rPr>
        <w:t>的</w:t>
      </w:r>
      <w:r w:rsidRPr="00AC64F0">
        <w:rPr>
          <w:rFonts w:ascii="Times New Roman" w:eastAsia="宋体" w:hAnsi="Times New Roman" w:cs="Times New Roman"/>
          <w:color w:val="000000"/>
          <w:kern w:val="0"/>
          <w:sz w:val="17"/>
          <w:szCs w:val="17"/>
        </w:rPr>
        <w:t>具体分配，</w:t>
      </w:r>
      <w:r w:rsidR="00114151" w:rsidRPr="00114151">
        <w:rPr>
          <w:rFonts w:ascii="Times New Roman" w:eastAsia="宋体" w:hAnsi="Times New Roman" w:cs="Times New Roman"/>
          <w:color w:val="000000"/>
          <w:kern w:val="0"/>
          <w:sz w:val="17"/>
          <w:szCs w:val="17"/>
        </w:rPr>
        <w:t>although capacitated extensions may introduce assignment-like variables</w:t>
      </w:r>
      <w:r w:rsidR="00114151">
        <w:rPr>
          <w:rFonts w:ascii="Times New Roman" w:eastAsia="宋体" w:hAnsi="Times New Roman" w:cs="Times New Roman" w:hint="eastAsia"/>
          <w:color w:val="000000"/>
          <w:kern w:val="0"/>
          <w:sz w:val="17"/>
          <w:szCs w:val="17"/>
        </w:rPr>
        <w:t>。</w:t>
      </w:r>
      <w:r>
        <w:rPr>
          <w:rFonts w:ascii="Times New Roman" w:eastAsia="宋体" w:hAnsi="Times New Roman" w:cs="Times New Roman" w:hint="eastAsia"/>
          <w:color w:val="000000"/>
          <w:kern w:val="0"/>
          <w:sz w:val="17"/>
          <w:szCs w:val="17"/>
        </w:rPr>
        <w:t>因此</w:t>
      </w:r>
      <w:r w:rsidRPr="00AC64F0">
        <w:rPr>
          <w:rFonts w:ascii="Times New Roman" w:eastAsia="宋体" w:hAnsi="Times New Roman" w:cs="Times New Roman"/>
          <w:color w:val="000000"/>
          <w:kern w:val="0"/>
          <w:sz w:val="17"/>
          <w:szCs w:val="17"/>
        </w:rPr>
        <w:t>MCLP</w:t>
      </w:r>
      <w:r w:rsidRPr="00AC64F0">
        <w:rPr>
          <w:rFonts w:ascii="Times New Roman" w:eastAsia="宋体" w:hAnsi="Times New Roman" w:cs="Times New Roman"/>
          <w:color w:val="000000"/>
          <w:kern w:val="0"/>
          <w:sz w:val="17"/>
          <w:szCs w:val="17"/>
        </w:rPr>
        <w:t>和</w:t>
      </w:r>
      <w:r w:rsidRPr="00AC64F0">
        <w:rPr>
          <w:rFonts w:ascii="Times New Roman" w:eastAsia="宋体" w:hAnsi="Times New Roman" w:cs="Times New Roman"/>
          <w:color w:val="000000"/>
          <w:kern w:val="0"/>
          <w:sz w:val="17"/>
          <w:szCs w:val="17"/>
        </w:rPr>
        <w:t>SCP</w:t>
      </w:r>
      <w:r w:rsidRPr="00AC64F0">
        <w:rPr>
          <w:rFonts w:ascii="Times New Roman" w:eastAsia="宋体" w:hAnsi="Times New Roman" w:cs="Times New Roman"/>
          <w:color w:val="000000"/>
          <w:kern w:val="0"/>
          <w:sz w:val="17"/>
          <w:szCs w:val="17"/>
        </w:rPr>
        <w:t>都不被归入</w:t>
      </w:r>
      <w:r w:rsidRPr="00AC64F0">
        <w:rPr>
          <w:rFonts w:ascii="Times New Roman" w:eastAsia="宋体" w:hAnsi="Times New Roman" w:cs="Times New Roman"/>
          <w:color w:val="000000"/>
          <w:kern w:val="0"/>
          <w:sz w:val="17"/>
          <w:szCs w:val="17"/>
        </w:rPr>
        <w:t>location-allocation</w:t>
      </w:r>
      <w:r w:rsidRPr="00AC64F0">
        <w:rPr>
          <w:rFonts w:ascii="Times New Roman" w:eastAsia="宋体" w:hAnsi="Times New Roman" w:cs="Times New Roman"/>
          <w:color w:val="000000"/>
          <w:kern w:val="0"/>
          <w:sz w:val="17"/>
          <w:szCs w:val="17"/>
        </w:rPr>
        <w:t>，而是</w:t>
      </w:r>
      <w:r w:rsidRPr="00AC64F0">
        <w:rPr>
          <w:rFonts w:ascii="Times New Roman" w:eastAsia="宋体" w:hAnsi="Times New Roman" w:cs="Times New Roman"/>
          <w:color w:val="000000"/>
          <w:kern w:val="0"/>
          <w:sz w:val="17"/>
          <w:szCs w:val="17"/>
        </w:rPr>
        <w:t>facility location</w:t>
      </w:r>
      <w:r w:rsidRPr="00AC64F0">
        <w:rPr>
          <w:rFonts w:ascii="Times New Roman" w:eastAsia="宋体" w:hAnsi="Times New Roman" w:cs="Times New Roman"/>
          <w:color w:val="000000"/>
          <w:kern w:val="0"/>
          <w:sz w:val="17"/>
          <w:szCs w:val="17"/>
        </w:rPr>
        <w:t>大类下的另一个独立分支：</w:t>
      </w:r>
      <w:r w:rsidRPr="00AC64F0">
        <w:rPr>
          <w:rFonts w:ascii="Times New Roman" w:eastAsia="宋体" w:hAnsi="Times New Roman" w:cs="Times New Roman"/>
          <w:color w:val="000000"/>
          <w:kern w:val="0"/>
          <w:sz w:val="17"/>
          <w:szCs w:val="17"/>
        </w:rPr>
        <w:t>covering location</w:t>
      </w:r>
      <w:r w:rsidRPr="00AC64F0">
        <w:rPr>
          <w:rFonts w:ascii="Times New Roman" w:eastAsia="宋体" w:hAnsi="Times New Roman" w:cs="Times New Roman"/>
          <w:color w:val="000000"/>
          <w:kern w:val="0"/>
          <w:sz w:val="17"/>
          <w:szCs w:val="17"/>
        </w:rPr>
        <w:t>。这两条思路关心的问题不同：</w:t>
      </w:r>
      <w:r w:rsidRPr="00AC64F0">
        <w:rPr>
          <w:rFonts w:ascii="Times New Roman" w:eastAsia="宋体" w:hAnsi="Times New Roman" w:cs="Times New Roman"/>
          <w:color w:val="000000"/>
          <w:kern w:val="0"/>
          <w:sz w:val="17"/>
          <w:szCs w:val="17"/>
        </w:rPr>
        <w:t>location-allocation</w:t>
      </w:r>
      <w:r w:rsidRPr="00AC64F0">
        <w:rPr>
          <w:rFonts w:ascii="Times New Roman" w:eastAsia="宋体" w:hAnsi="Times New Roman" w:cs="Times New Roman"/>
          <w:color w:val="000000"/>
          <w:kern w:val="0"/>
          <w:sz w:val="17"/>
          <w:szCs w:val="17"/>
        </w:rPr>
        <w:t>关心整体距离效率，</w:t>
      </w:r>
      <w:r w:rsidRPr="00AC64F0">
        <w:rPr>
          <w:rFonts w:ascii="Times New Roman" w:eastAsia="宋体" w:hAnsi="Times New Roman" w:cs="Times New Roman"/>
          <w:color w:val="000000"/>
          <w:kern w:val="0"/>
          <w:sz w:val="17"/>
          <w:szCs w:val="17"/>
        </w:rPr>
        <w:t>covering location</w:t>
      </w:r>
      <w:r w:rsidRPr="00AC64F0">
        <w:rPr>
          <w:rFonts w:ascii="Times New Roman" w:eastAsia="宋体" w:hAnsi="Times New Roman" w:cs="Times New Roman"/>
          <w:color w:val="000000"/>
          <w:kern w:val="0"/>
          <w:sz w:val="17"/>
          <w:szCs w:val="17"/>
        </w:rPr>
        <w:t>关心有没有被服务到。</w:t>
      </w:r>
      <w:proofErr w:type="spellStart"/>
      <w:r w:rsidRPr="00AC64F0">
        <w:rPr>
          <w:rFonts w:ascii="Times New Roman" w:eastAsia="宋体" w:hAnsi="Times New Roman" w:cs="Times New Roman"/>
          <w:color w:val="000000"/>
          <w:kern w:val="0"/>
          <w:sz w:val="17"/>
          <w:szCs w:val="17"/>
        </w:rPr>
        <w:t>Pagany</w:t>
      </w:r>
      <w:proofErr w:type="spellEnd"/>
      <w:r w:rsidRPr="00AC64F0">
        <w:rPr>
          <w:rFonts w:ascii="Times New Roman" w:eastAsia="宋体" w:hAnsi="Times New Roman" w:cs="Times New Roman"/>
          <w:color w:val="000000"/>
          <w:kern w:val="0"/>
          <w:sz w:val="17"/>
          <w:szCs w:val="17"/>
        </w:rPr>
        <w:t>等（</w:t>
      </w:r>
      <w:r w:rsidRPr="00AC64F0">
        <w:rPr>
          <w:rFonts w:ascii="Times New Roman" w:eastAsia="宋体" w:hAnsi="Times New Roman" w:cs="Times New Roman"/>
          <w:color w:val="000000"/>
          <w:kern w:val="0"/>
          <w:sz w:val="17"/>
          <w:szCs w:val="17"/>
        </w:rPr>
        <w:t>2018</w:t>
      </w:r>
      <w:r w:rsidRPr="00AC64F0">
        <w:rPr>
          <w:rFonts w:ascii="Times New Roman" w:eastAsia="宋体" w:hAnsi="Times New Roman" w:cs="Times New Roman"/>
          <w:color w:val="000000"/>
          <w:kern w:val="0"/>
          <w:sz w:val="17"/>
          <w:szCs w:val="17"/>
        </w:rPr>
        <w:t>）和</w:t>
      </w:r>
      <w:proofErr w:type="spellStart"/>
      <w:r w:rsidRPr="00AC64F0">
        <w:rPr>
          <w:rFonts w:ascii="Times New Roman" w:eastAsia="宋体" w:hAnsi="Times New Roman" w:cs="Times New Roman"/>
          <w:color w:val="000000"/>
          <w:kern w:val="0"/>
          <w:sz w:val="17"/>
          <w:szCs w:val="17"/>
        </w:rPr>
        <w:t>Kchaou-Boujelben</w:t>
      </w:r>
      <w:proofErr w:type="spellEnd"/>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2021</w:t>
      </w:r>
      <w:r w:rsidRPr="00AC64F0">
        <w:rPr>
          <w:rFonts w:ascii="Times New Roman" w:eastAsia="宋体" w:hAnsi="Times New Roman" w:cs="Times New Roman"/>
          <w:color w:val="000000"/>
          <w:kern w:val="0"/>
          <w:sz w:val="17"/>
          <w:szCs w:val="17"/>
        </w:rPr>
        <w:t>）两篇综述都证实，这一分野一直延续到近年的充电选址研究中，并没有随着应用场景变化而消失。</w:t>
      </w:r>
    </w:p>
    <w:p w14:paraId="108CECFF" w14:textId="77777777" w:rsidR="00AC64F0" w:rsidRDefault="00AC64F0" w:rsidP="00895045">
      <w:pPr>
        <w:rPr>
          <w:rFonts w:ascii="Times New Roman" w:eastAsia="宋体" w:hAnsi="Times New Roman" w:cs="Times New Roman"/>
          <w:color w:val="000000"/>
          <w:kern w:val="0"/>
          <w:sz w:val="17"/>
          <w:szCs w:val="17"/>
        </w:rPr>
      </w:pPr>
    </w:p>
    <w:p w14:paraId="1FBEFD67" w14:textId="7E65E281" w:rsidR="00365C82" w:rsidRDefault="00AC64F0" w:rsidP="00014882">
      <w:pPr>
        <w:rPr>
          <w:rFonts w:ascii="Times New Roman" w:eastAsia="宋体" w:hAnsi="Times New Roman" w:cs="Times New Roman"/>
          <w:color w:val="000000"/>
          <w:kern w:val="0"/>
          <w:sz w:val="17"/>
          <w:szCs w:val="17"/>
        </w:rPr>
      </w:pPr>
      <w:r w:rsidRPr="00AC64F0">
        <w:rPr>
          <w:rFonts w:ascii="Times New Roman" w:eastAsia="宋体" w:hAnsi="Times New Roman" w:cs="Times New Roman"/>
          <w:color w:val="000000"/>
          <w:kern w:val="0"/>
          <w:sz w:val="17"/>
          <w:szCs w:val="17"/>
        </w:rPr>
        <w:t>已有研究做过</w:t>
      </w:r>
      <w:r>
        <w:rPr>
          <w:rFonts w:ascii="Times New Roman" w:eastAsia="宋体" w:hAnsi="Times New Roman" w:cs="Times New Roman" w:hint="eastAsia"/>
          <w:color w:val="000000"/>
          <w:kern w:val="0"/>
          <w:sz w:val="17"/>
          <w:szCs w:val="17"/>
        </w:rPr>
        <w:t>这</w:t>
      </w:r>
      <w:r w:rsidRPr="00AC64F0">
        <w:rPr>
          <w:rFonts w:ascii="Times New Roman" w:eastAsia="宋体" w:hAnsi="Times New Roman" w:cs="Times New Roman"/>
          <w:color w:val="000000"/>
          <w:kern w:val="0"/>
          <w:sz w:val="17"/>
          <w:szCs w:val="17"/>
        </w:rPr>
        <w:t>两条思路在</w:t>
      </w:r>
      <w:r w:rsidRPr="00AC64F0">
        <w:rPr>
          <w:rFonts w:ascii="Times New Roman" w:eastAsia="宋体" w:hAnsi="Times New Roman" w:cs="Times New Roman"/>
          <w:color w:val="000000"/>
          <w:kern w:val="0"/>
          <w:sz w:val="17"/>
          <w:szCs w:val="17"/>
        </w:rPr>
        <w:t>EV</w:t>
      </w:r>
      <w:r w:rsidRPr="00AC64F0">
        <w:rPr>
          <w:rFonts w:ascii="Times New Roman" w:eastAsia="宋体" w:hAnsi="Times New Roman" w:cs="Times New Roman"/>
          <w:color w:val="000000"/>
          <w:kern w:val="0"/>
          <w:sz w:val="17"/>
          <w:szCs w:val="17"/>
        </w:rPr>
        <w:t>充电选址中的表现</w:t>
      </w:r>
      <w:r>
        <w:rPr>
          <w:rFonts w:ascii="Times New Roman" w:eastAsia="宋体" w:hAnsi="Times New Roman" w:cs="Times New Roman" w:hint="eastAsia"/>
          <w:color w:val="000000"/>
          <w:kern w:val="0"/>
          <w:sz w:val="17"/>
          <w:szCs w:val="17"/>
        </w:rPr>
        <w:t>的</w:t>
      </w:r>
      <w:r w:rsidRPr="00AC64F0">
        <w:rPr>
          <w:rFonts w:ascii="Times New Roman" w:eastAsia="宋体" w:hAnsi="Times New Roman" w:cs="Times New Roman"/>
          <w:color w:val="000000"/>
          <w:kern w:val="0"/>
          <w:sz w:val="17"/>
          <w:szCs w:val="17"/>
        </w:rPr>
        <w:t>直接对比。</w:t>
      </w:r>
      <w:r w:rsidRPr="00AC64F0">
        <w:rPr>
          <w:rFonts w:ascii="Times New Roman" w:eastAsia="宋体" w:hAnsi="Times New Roman" w:cs="Times New Roman"/>
          <w:color w:val="000000"/>
          <w:kern w:val="0"/>
          <w:sz w:val="17"/>
          <w:szCs w:val="17"/>
        </w:rPr>
        <w:t>He, Kuo and Wu</w:t>
      </w:r>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2016</w:t>
      </w:r>
      <w:r w:rsidRPr="00AC64F0">
        <w:rPr>
          <w:rFonts w:ascii="Times New Roman" w:eastAsia="宋体" w:hAnsi="Times New Roman" w:cs="Times New Roman"/>
          <w:color w:val="000000"/>
          <w:kern w:val="0"/>
          <w:sz w:val="17"/>
          <w:szCs w:val="17"/>
        </w:rPr>
        <w:t>）</w:t>
      </w:r>
      <w:r>
        <w:rPr>
          <w:rFonts w:ascii="Times New Roman" w:eastAsia="宋体" w:hAnsi="Times New Roman" w:cs="Times New Roman" w:hint="eastAsia"/>
          <w:color w:val="000000"/>
          <w:kern w:val="0"/>
          <w:sz w:val="17"/>
          <w:szCs w:val="17"/>
        </w:rPr>
        <w:t>用</w:t>
      </w:r>
      <w:r w:rsidRPr="00AC64F0">
        <w:rPr>
          <w:rFonts w:ascii="Times New Roman" w:eastAsia="宋体" w:hAnsi="Times New Roman" w:cs="Times New Roman"/>
          <w:color w:val="000000"/>
          <w:kern w:val="0"/>
          <w:sz w:val="17"/>
          <w:szCs w:val="17"/>
        </w:rPr>
        <w:t>北京同一套数据</w:t>
      </w:r>
      <w:r>
        <w:rPr>
          <w:rFonts w:ascii="Times New Roman" w:eastAsia="宋体" w:hAnsi="Times New Roman" w:cs="Times New Roman" w:hint="eastAsia"/>
          <w:color w:val="000000"/>
          <w:kern w:val="0"/>
          <w:sz w:val="17"/>
          <w:szCs w:val="17"/>
        </w:rPr>
        <w:t>依次跑了</w:t>
      </w:r>
      <w:r w:rsidRPr="00AC64F0">
        <w:rPr>
          <w:rFonts w:ascii="Times New Roman" w:eastAsia="宋体" w:hAnsi="Times New Roman" w:cs="Times New Roman"/>
          <w:color w:val="000000"/>
          <w:kern w:val="0"/>
          <w:sz w:val="17"/>
          <w:szCs w:val="17"/>
        </w:rPr>
        <w:t>set-covering</w:t>
      </w:r>
      <w:r w:rsidRPr="00AC64F0">
        <w:rPr>
          <w:rFonts w:ascii="Times New Roman" w:eastAsia="宋体" w:hAnsi="Times New Roman" w:cs="Times New Roman"/>
          <w:color w:val="000000"/>
          <w:kern w:val="0"/>
          <w:sz w:val="17"/>
          <w:szCs w:val="17"/>
        </w:rPr>
        <w:t>、</w:t>
      </w:r>
      <w:r w:rsidRPr="00AC64F0">
        <w:rPr>
          <w:rFonts w:ascii="Times New Roman" w:eastAsia="宋体" w:hAnsi="Times New Roman" w:cs="Times New Roman"/>
          <w:color w:val="000000"/>
          <w:kern w:val="0"/>
          <w:sz w:val="17"/>
          <w:szCs w:val="17"/>
        </w:rPr>
        <w:t>MCLP</w:t>
      </w:r>
      <w:r w:rsidRPr="00AC64F0">
        <w:rPr>
          <w:rFonts w:ascii="Times New Roman" w:eastAsia="宋体" w:hAnsi="Times New Roman" w:cs="Times New Roman"/>
          <w:color w:val="000000"/>
          <w:kern w:val="0"/>
          <w:sz w:val="17"/>
          <w:szCs w:val="17"/>
        </w:rPr>
        <w:t>和</w:t>
      </w:r>
      <w:r w:rsidRPr="00AC64F0">
        <w:rPr>
          <w:rFonts w:ascii="Times New Roman" w:eastAsia="宋体" w:hAnsi="Times New Roman" w:cs="Times New Roman"/>
          <w:color w:val="000000"/>
          <w:kern w:val="0"/>
          <w:sz w:val="17"/>
          <w:szCs w:val="17"/>
        </w:rPr>
        <w:t>p-median</w:t>
      </w:r>
      <w:r>
        <w:rPr>
          <w:rFonts w:ascii="Times New Roman" w:eastAsia="宋体" w:hAnsi="Times New Roman" w:cs="Times New Roman" w:hint="eastAsia"/>
          <w:color w:val="000000"/>
          <w:kern w:val="0"/>
          <w:sz w:val="17"/>
          <w:szCs w:val="17"/>
        </w:rPr>
        <w:t>三种模型</w:t>
      </w:r>
      <w:r w:rsidRPr="00AC64F0">
        <w:rPr>
          <w:rFonts w:ascii="Times New Roman" w:eastAsia="宋体" w:hAnsi="Times New Roman" w:cs="Times New Roman"/>
          <w:color w:val="000000"/>
          <w:kern w:val="0"/>
          <w:sz w:val="17"/>
          <w:szCs w:val="17"/>
        </w:rPr>
        <w:t>。结果显示，</w:t>
      </w:r>
      <w:r w:rsidRPr="00AC64F0">
        <w:rPr>
          <w:rFonts w:ascii="Times New Roman" w:eastAsia="宋体" w:hAnsi="Times New Roman" w:cs="Times New Roman"/>
          <w:color w:val="000000"/>
          <w:kern w:val="0"/>
          <w:sz w:val="17"/>
          <w:szCs w:val="17"/>
        </w:rPr>
        <w:t>p-median</w:t>
      </w:r>
      <w:r w:rsidRPr="00AC64F0">
        <w:rPr>
          <w:rFonts w:ascii="Times New Roman" w:eastAsia="宋体" w:hAnsi="Times New Roman" w:cs="Times New Roman"/>
          <w:color w:val="000000"/>
          <w:kern w:val="0"/>
          <w:sz w:val="17"/>
          <w:szCs w:val="17"/>
        </w:rPr>
        <w:t>的需求加权距离比</w:t>
      </w:r>
      <w:r w:rsidRPr="00AC64F0">
        <w:rPr>
          <w:rFonts w:ascii="Times New Roman" w:eastAsia="宋体" w:hAnsi="Times New Roman" w:cs="Times New Roman"/>
          <w:color w:val="000000"/>
          <w:kern w:val="0"/>
          <w:sz w:val="17"/>
          <w:szCs w:val="17"/>
        </w:rPr>
        <w:t>MCLP</w:t>
      </w:r>
      <w:r w:rsidRPr="00AC64F0">
        <w:rPr>
          <w:rFonts w:ascii="Times New Roman" w:eastAsia="宋体" w:hAnsi="Times New Roman" w:cs="Times New Roman"/>
          <w:color w:val="000000"/>
          <w:kern w:val="0"/>
          <w:sz w:val="17"/>
          <w:szCs w:val="17"/>
        </w:rPr>
        <w:t>低</w:t>
      </w:r>
      <w:r w:rsidRPr="00AC64F0">
        <w:rPr>
          <w:rFonts w:ascii="Times New Roman" w:eastAsia="宋体" w:hAnsi="Times New Roman" w:cs="Times New Roman"/>
          <w:color w:val="000000"/>
          <w:kern w:val="0"/>
          <w:sz w:val="17"/>
          <w:szCs w:val="17"/>
        </w:rPr>
        <w:t>35.74%</w:t>
      </w:r>
      <w:r w:rsidRPr="00AC64F0">
        <w:rPr>
          <w:rFonts w:ascii="Times New Roman" w:eastAsia="宋体" w:hAnsi="Times New Roman" w:cs="Times New Roman"/>
          <w:color w:val="000000"/>
          <w:kern w:val="0"/>
          <w:sz w:val="17"/>
          <w:szCs w:val="17"/>
        </w:rPr>
        <w:t>，最远</w:t>
      </w:r>
      <w:r w:rsidRPr="00AC64F0">
        <w:rPr>
          <w:rFonts w:ascii="Times New Roman" w:eastAsia="宋体" w:hAnsi="Times New Roman" w:cs="Times New Roman"/>
          <w:color w:val="000000"/>
          <w:kern w:val="0"/>
          <w:sz w:val="17"/>
          <w:szCs w:val="17"/>
        </w:rPr>
        <w:lastRenderedPageBreak/>
        <w:t>服务距离也短</w:t>
      </w:r>
      <w:r w:rsidRPr="00AC64F0">
        <w:rPr>
          <w:rFonts w:ascii="Times New Roman" w:eastAsia="宋体" w:hAnsi="Times New Roman" w:cs="Times New Roman"/>
          <w:color w:val="000000"/>
          <w:kern w:val="0"/>
          <w:sz w:val="17"/>
          <w:szCs w:val="17"/>
        </w:rPr>
        <w:t>9.42%</w:t>
      </w:r>
      <w:r w:rsidRPr="00AC64F0">
        <w:rPr>
          <w:rFonts w:ascii="Times New Roman" w:eastAsia="宋体" w:hAnsi="Times New Roman" w:cs="Times New Roman"/>
          <w:color w:val="000000"/>
          <w:kern w:val="0"/>
          <w:sz w:val="17"/>
          <w:szCs w:val="17"/>
        </w:rPr>
        <w:t>；但</w:t>
      </w:r>
      <w:r w:rsidRPr="00AC64F0">
        <w:rPr>
          <w:rFonts w:ascii="Times New Roman" w:eastAsia="宋体" w:hAnsi="Times New Roman" w:cs="Times New Roman"/>
          <w:color w:val="000000"/>
          <w:kern w:val="0"/>
          <w:sz w:val="17"/>
          <w:szCs w:val="17"/>
        </w:rPr>
        <w:t>MCLP</w:t>
      </w:r>
      <w:r w:rsidRPr="00AC64F0">
        <w:rPr>
          <w:rFonts w:ascii="Times New Roman" w:eastAsia="宋体" w:hAnsi="Times New Roman" w:cs="Times New Roman"/>
          <w:color w:val="000000"/>
          <w:kern w:val="0"/>
          <w:sz w:val="17"/>
          <w:szCs w:val="17"/>
        </w:rPr>
        <w:t>能多覆盖</w:t>
      </w:r>
      <w:r w:rsidRPr="00AC64F0">
        <w:rPr>
          <w:rFonts w:ascii="Times New Roman" w:eastAsia="宋体" w:hAnsi="Times New Roman" w:cs="Times New Roman"/>
          <w:color w:val="000000"/>
          <w:kern w:val="0"/>
          <w:sz w:val="17"/>
          <w:szCs w:val="17"/>
        </w:rPr>
        <w:t>20.68%</w:t>
      </w:r>
      <w:r w:rsidRPr="00AC64F0">
        <w:rPr>
          <w:rFonts w:ascii="Times New Roman" w:eastAsia="宋体" w:hAnsi="Times New Roman" w:cs="Times New Roman"/>
          <w:color w:val="000000"/>
          <w:kern w:val="0"/>
          <w:sz w:val="17"/>
          <w:szCs w:val="17"/>
        </w:rPr>
        <w:t>的需求点，只是这些额外覆盖的需求点本身需求量不大，总需求量只多出</w:t>
      </w:r>
      <w:r w:rsidRPr="00AC64F0">
        <w:rPr>
          <w:rFonts w:ascii="Times New Roman" w:eastAsia="宋体" w:hAnsi="Times New Roman" w:cs="Times New Roman"/>
          <w:color w:val="000000"/>
          <w:kern w:val="0"/>
          <w:sz w:val="17"/>
          <w:szCs w:val="17"/>
        </w:rPr>
        <w:t>9.90%</w:t>
      </w:r>
      <w:r w:rsidRPr="00AC64F0">
        <w:rPr>
          <w:rFonts w:ascii="Times New Roman" w:eastAsia="宋体" w:hAnsi="Times New Roman" w:cs="Times New Roman"/>
          <w:color w:val="000000"/>
          <w:kern w:val="0"/>
          <w:sz w:val="17"/>
          <w:szCs w:val="17"/>
        </w:rPr>
        <w:t>。这组结果把两条思路的差异变成了可以量化的权衡：</w:t>
      </w:r>
      <w:r w:rsidRPr="00AC64F0">
        <w:rPr>
          <w:rFonts w:ascii="Times New Roman" w:eastAsia="宋体" w:hAnsi="Times New Roman" w:cs="Times New Roman"/>
          <w:color w:val="000000"/>
          <w:kern w:val="0"/>
          <w:sz w:val="17"/>
          <w:szCs w:val="17"/>
        </w:rPr>
        <w:t>location-allocation</w:t>
      </w:r>
      <w:r w:rsidRPr="00AC64F0">
        <w:rPr>
          <w:rFonts w:ascii="Times New Roman" w:eastAsia="宋体" w:hAnsi="Times New Roman" w:cs="Times New Roman"/>
          <w:color w:val="000000"/>
          <w:kern w:val="0"/>
          <w:sz w:val="17"/>
          <w:szCs w:val="17"/>
        </w:rPr>
        <w:t>在减少总体出行成本上更有效，</w:t>
      </w:r>
      <w:r w:rsidRPr="00AC64F0">
        <w:rPr>
          <w:rFonts w:ascii="Times New Roman" w:eastAsia="宋体" w:hAnsi="Times New Roman" w:cs="Times New Roman"/>
          <w:color w:val="000000"/>
          <w:kern w:val="0"/>
          <w:sz w:val="17"/>
          <w:szCs w:val="17"/>
        </w:rPr>
        <w:t>covering location</w:t>
      </w:r>
      <w:r w:rsidRPr="00AC64F0">
        <w:rPr>
          <w:rFonts w:ascii="Times New Roman" w:eastAsia="宋体" w:hAnsi="Times New Roman" w:cs="Times New Roman"/>
          <w:color w:val="000000"/>
          <w:kern w:val="0"/>
          <w:sz w:val="17"/>
          <w:szCs w:val="17"/>
        </w:rPr>
        <w:t>在扩大服务范围上更有效。</w:t>
      </w:r>
      <w:r w:rsidR="005609ED" w:rsidRPr="005609ED">
        <w:rPr>
          <w:rFonts w:ascii="Times New Roman" w:eastAsia="宋体" w:hAnsi="Times New Roman" w:cs="Times New Roman"/>
          <w:color w:val="000000"/>
          <w:kern w:val="0"/>
          <w:sz w:val="17"/>
          <w:szCs w:val="17"/>
        </w:rPr>
        <w:t>除了这层权衡之外，近期也有研究尝试在同一模型中结合效率与其他规划目标。</w:t>
      </w:r>
      <w:proofErr w:type="spellStart"/>
      <w:r w:rsidR="00014882" w:rsidRPr="00014882">
        <w:rPr>
          <w:rFonts w:ascii="Times New Roman" w:eastAsia="宋体" w:hAnsi="Times New Roman" w:cs="Times New Roman"/>
          <w:color w:val="000000"/>
          <w:kern w:val="0"/>
          <w:sz w:val="17"/>
          <w:szCs w:val="17"/>
        </w:rPr>
        <w:t>Panthee</w:t>
      </w:r>
      <w:proofErr w:type="spellEnd"/>
      <w:r w:rsidR="00014882" w:rsidRPr="00014882">
        <w:rPr>
          <w:rFonts w:ascii="Times New Roman" w:eastAsia="宋体" w:hAnsi="Times New Roman" w:cs="Times New Roman"/>
          <w:color w:val="000000"/>
          <w:kern w:val="0"/>
          <w:sz w:val="17"/>
          <w:szCs w:val="17"/>
        </w:rPr>
        <w:t>等（</w:t>
      </w:r>
      <w:r w:rsidR="00014882" w:rsidRPr="00014882">
        <w:rPr>
          <w:rFonts w:ascii="Times New Roman" w:eastAsia="宋体" w:hAnsi="Times New Roman" w:cs="Times New Roman"/>
          <w:color w:val="000000"/>
          <w:kern w:val="0"/>
          <w:sz w:val="17"/>
          <w:szCs w:val="17"/>
        </w:rPr>
        <w:t>2026</w:t>
      </w:r>
      <w:r w:rsidR="00014882" w:rsidRPr="00014882">
        <w:rPr>
          <w:rFonts w:ascii="Times New Roman" w:eastAsia="宋体" w:hAnsi="Times New Roman" w:cs="Times New Roman"/>
          <w:color w:val="000000"/>
          <w:kern w:val="0"/>
          <w:sz w:val="17"/>
          <w:szCs w:val="17"/>
        </w:rPr>
        <w:t>）的</w:t>
      </w:r>
      <w:r w:rsidR="00014882" w:rsidRPr="00014882">
        <w:rPr>
          <w:rFonts w:ascii="Times New Roman" w:eastAsia="宋体" w:hAnsi="Times New Roman" w:cs="Times New Roman"/>
          <w:color w:val="000000"/>
          <w:kern w:val="0"/>
          <w:sz w:val="17"/>
          <w:szCs w:val="17"/>
        </w:rPr>
        <w:t>Grid-ECO</w:t>
      </w:r>
      <w:r w:rsidR="00014882" w:rsidRPr="00014882">
        <w:rPr>
          <w:rFonts w:ascii="Times New Roman" w:eastAsia="宋体" w:hAnsi="Times New Roman" w:cs="Times New Roman"/>
          <w:color w:val="000000"/>
          <w:kern w:val="0"/>
          <w:sz w:val="17"/>
          <w:szCs w:val="17"/>
        </w:rPr>
        <w:t>模型引入一个权重参数</w:t>
      </w:r>
      <w:r w:rsidR="00014882" w:rsidRPr="00014882">
        <w:rPr>
          <w:rFonts w:ascii="Times New Roman" w:eastAsia="宋体" w:hAnsi="Times New Roman" w:cs="Times New Roman"/>
          <w:color w:val="000000"/>
          <w:kern w:val="0"/>
          <w:sz w:val="17"/>
          <w:szCs w:val="17"/>
        </w:rPr>
        <w:t>α</w:t>
      </w:r>
      <w:r w:rsidR="00014882" w:rsidRPr="00014882">
        <w:rPr>
          <w:rFonts w:ascii="Times New Roman" w:eastAsia="宋体" w:hAnsi="Times New Roman" w:cs="Times New Roman"/>
          <w:color w:val="000000"/>
          <w:kern w:val="0"/>
          <w:sz w:val="17"/>
          <w:szCs w:val="17"/>
        </w:rPr>
        <w:t>，把</w:t>
      </w:r>
      <w:r w:rsidR="007337D2">
        <w:rPr>
          <w:rFonts w:ascii="Times New Roman" w:eastAsia="宋体" w:hAnsi="Times New Roman" w:cs="Times New Roman" w:hint="eastAsia"/>
          <w:color w:val="000000"/>
          <w:kern w:val="0"/>
          <w:sz w:val="17"/>
          <w:szCs w:val="17"/>
        </w:rPr>
        <w:t>利用</w:t>
      </w:r>
      <w:r w:rsidR="00014882" w:rsidRPr="00014882">
        <w:rPr>
          <w:rFonts w:ascii="Times New Roman" w:eastAsia="宋体" w:hAnsi="Times New Roman" w:cs="Times New Roman"/>
          <w:color w:val="000000"/>
          <w:kern w:val="0"/>
          <w:sz w:val="17"/>
          <w:szCs w:val="17"/>
        </w:rPr>
        <w:t>效率目标和</w:t>
      </w:r>
      <w:r w:rsidR="007337D2" w:rsidRPr="0090472E">
        <w:rPr>
          <w:rFonts w:ascii="Times New Roman" w:eastAsia="宋体" w:hAnsi="Times New Roman" w:cs="Times New Roman"/>
          <w:color w:val="000000"/>
          <w:kern w:val="0"/>
          <w:sz w:val="17"/>
          <w:szCs w:val="17"/>
        </w:rPr>
        <w:t>反映长期公平可达性需求</w:t>
      </w:r>
      <w:r w:rsidR="00014882" w:rsidRPr="00014882">
        <w:rPr>
          <w:rFonts w:ascii="Times New Roman" w:eastAsia="宋体" w:hAnsi="Times New Roman" w:cs="Times New Roman"/>
          <w:color w:val="000000"/>
          <w:kern w:val="0"/>
          <w:sz w:val="17"/>
          <w:szCs w:val="17"/>
        </w:rPr>
        <w:t>的目标</w:t>
      </w:r>
      <w:r w:rsidR="007337D2">
        <w:rPr>
          <w:rFonts w:ascii="Times New Roman" w:eastAsia="宋体" w:hAnsi="Times New Roman" w:cs="Times New Roman" w:hint="eastAsia"/>
          <w:color w:val="000000"/>
          <w:kern w:val="0"/>
          <w:sz w:val="17"/>
          <w:szCs w:val="17"/>
        </w:rPr>
        <w:t>加权组合并</w:t>
      </w:r>
      <w:r w:rsidR="00014882" w:rsidRPr="00014882">
        <w:rPr>
          <w:rFonts w:ascii="Times New Roman" w:eastAsia="宋体" w:hAnsi="Times New Roman" w:cs="Times New Roman"/>
          <w:color w:val="000000"/>
          <w:kern w:val="0"/>
          <w:sz w:val="17"/>
          <w:szCs w:val="17"/>
        </w:rPr>
        <w:t>同时优化。</w:t>
      </w:r>
      <w:r w:rsidR="005609ED" w:rsidRPr="005609ED">
        <w:rPr>
          <w:rFonts w:ascii="Times New Roman" w:eastAsia="宋体" w:hAnsi="Times New Roman" w:cs="Times New Roman"/>
          <w:color w:val="000000"/>
          <w:kern w:val="0"/>
          <w:sz w:val="17"/>
          <w:szCs w:val="17"/>
        </w:rPr>
        <w:t>这说明无论选择</w:t>
      </w:r>
      <w:r w:rsidR="005609ED" w:rsidRPr="005609ED">
        <w:rPr>
          <w:rFonts w:ascii="Times New Roman" w:eastAsia="宋体" w:hAnsi="Times New Roman" w:cs="Times New Roman"/>
          <w:color w:val="000000"/>
          <w:kern w:val="0"/>
          <w:sz w:val="17"/>
          <w:szCs w:val="17"/>
        </w:rPr>
        <w:t>location-allocation</w:t>
      </w:r>
      <w:r w:rsidR="005609ED" w:rsidRPr="005609ED">
        <w:rPr>
          <w:rFonts w:ascii="Times New Roman" w:eastAsia="宋体" w:hAnsi="Times New Roman" w:cs="Times New Roman"/>
          <w:color w:val="000000"/>
          <w:kern w:val="0"/>
          <w:sz w:val="17"/>
          <w:szCs w:val="17"/>
        </w:rPr>
        <w:t>还是</w:t>
      </w:r>
      <w:r w:rsidR="005609ED" w:rsidRPr="005609ED">
        <w:rPr>
          <w:rFonts w:ascii="Times New Roman" w:eastAsia="宋体" w:hAnsi="Times New Roman" w:cs="Times New Roman"/>
          <w:color w:val="000000"/>
          <w:kern w:val="0"/>
          <w:sz w:val="17"/>
          <w:szCs w:val="17"/>
        </w:rPr>
        <w:t>covering location</w:t>
      </w:r>
      <w:r w:rsidR="005609ED" w:rsidRPr="005609ED">
        <w:rPr>
          <w:rFonts w:ascii="Times New Roman" w:eastAsia="宋体" w:hAnsi="Times New Roman" w:cs="Times New Roman"/>
          <w:color w:val="000000"/>
          <w:kern w:val="0"/>
          <w:sz w:val="17"/>
          <w:szCs w:val="17"/>
        </w:rPr>
        <w:t>作为基础目标，都可以在其上叠加额外的规划考量，不同研究采用的组合方式并不统一，如何权衡仍是一个开放的设计问题</w:t>
      </w:r>
      <w:r w:rsidR="005609ED">
        <w:rPr>
          <w:rFonts w:ascii="Times New Roman" w:eastAsia="宋体" w:hAnsi="Times New Roman" w:cs="Times New Roman" w:hint="eastAsia"/>
          <w:color w:val="000000"/>
          <w:kern w:val="0"/>
          <w:sz w:val="17"/>
          <w:szCs w:val="17"/>
        </w:rPr>
        <w:t>。</w:t>
      </w:r>
    </w:p>
    <w:p w14:paraId="56DFE9F0" w14:textId="77777777" w:rsidR="005609ED" w:rsidRDefault="005609ED" w:rsidP="00014882">
      <w:pPr>
        <w:rPr>
          <w:rFonts w:ascii="Times New Roman" w:eastAsia="宋体" w:hAnsi="Times New Roman" w:cs="Times New Roman" w:hint="eastAsia"/>
          <w:color w:val="000000"/>
          <w:kern w:val="0"/>
          <w:sz w:val="17"/>
          <w:szCs w:val="17"/>
        </w:rPr>
      </w:pPr>
    </w:p>
    <w:p w14:paraId="7DA5136E" w14:textId="5746E567" w:rsidR="00754F5B" w:rsidRDefault="005609ED" w:rsidP="00014882">
      <w:pPr>
        <w:rPr>
          <w:rFonts w:ascii="Times New Roman" w:eastAsia="宋体" w:hAnsi="Times New Roman" w:cs="Times New Roman"/>
          <w:color w:val="000000"/>
          <w:kern w:val="0"/>
          <w:sz w:val="17"/>
          <w:szCs w:val="17"/>
        </w:rPr>
      </w:pPr>
      <w:r w:rsidRPr="005609ED">
        <w:rPr>
          <w:rFonts w:ascii="Times New Roman" w:eastAsia="宋体" w:hAnsi="Times New Roman" w:cs="Times New Roman"/>
          <w:color w:val="000000"/>
          <w:kern w:val="0"/>
          <w:sz w:val="17"/>
          <w:szCs w:val="17"/>
        </w:rPr>
        <w:t>把</w:t>
      </w:r>
      <w:r w:rsidRPr="005609ED">
        <w:rPr>
          <w:rFonts w:ascii="Times New Roman" w:eastAsia="宋体" w:hAnsi="Times New Roman" w:cs="Times New Roman"/>
          <w:color w:val="000000"/>
          <w:kern w:val="0"/>
          <w:sz w:val="17"/>
          <w:szCs w:val="17"/>
        </w:rPr>
        <w:t>location-allocation</w:t>
      </w:r>
      <w:r w:rsidR="00754F5B" w:rsidRPr="00754F5B">
        <w:rPr>
          <w:rFonts w:ascii="Times New Roman" w:eastAsia="宋体" w:hAnsi="Times New Roman" w:cs="Times New Roman"/>
          <w:color w:val="000000"/>
          <w:kern w:val="0"/>
          <w:sz w:val="17"/>
          <w:szCs w:val="17"/>
        </w:rPr>
        <w:t>应用到</w:t>
      </w:r>
      <w:r w:rsidR="00754F5B" w:rsidRPr="00754F5B">
        <w:rPr>
          <w:rFonts w:ascii="Times New Roman" w:eastAsia="宋体" w:hAnsi="Times New Roman" w:cs="Times New Roman"/>
          <w:color w:val="000000"/>
          <w:kern w:val="0"/>
          <w:sz w:val="17"/>
          <w:szCs w:val="17"/>
        </w:rPr>
        <w:t>EV</w:t>
      </w:r>
      <w:r w:rsidR="00754F5B" w:rsidRPr="00754F5B">
        <w:rPr>
          <w:rFonts w:ascii="Times New Roman" w:eastAsia="宋体" w:hAnsi="Times New Roman" w:cs="Times New Roman"/>
          <w:color w:val="000000"/>
          <w:kern w:val="0"/>
          <w:sz w:val="17"/>
          <w:szCs w:val="17"/>
        </w:rPr>
        <w:t>充电场景</w:t>
      </w:r>
      <w:r w:rsidR="00014882" w:rsidRPr="00014882">
        <w:rPr>
          <w:rFonts w:ascii="Times New Roman" w:eastAsia="宋体" w:hAnsi="Times New Roman" w:cs="Times New Roman"/>
          <w:color w:val="000000"/>
          <w:kern w:val="0"/>
          <w:sz w:val="17"/>
          <w:szCs w:val="17"/>
        </w:rPr>
        <w:t>，需要</w:t>
      </w:r>
      <w:r w:rsidR="007337D2">
        <w:rPr>
          <w:rFonts w:ascii="Times New Roman" w:eastAsia="宋体" w:hAnsi="Times New Roman" w:cs="Times New Roman" w:hint="eastAsia"/>
          <w:color w:val="000000"/>
          <w:kern w:val="0"/>
          <w:sz w:val="17"/>
          <w:szCs w:val="17"/>
        </w:rPr>
        <w:t>做</w:t>
      </w:r>
      <w:r w:rsidR="007337D2" w:rsidRPr="007337D2">
        <w:rPr>
          <w:rFonts w:ascii="Times New Roman" w:eastAsia="宋体" w:hAnsi="Times New Roman" w:cs="Times New Roman"/>
          <w:color w:val="000000"/>
          <w:kern w:val="0"/>
          <w:sz w:val="17"/>
          <w:szCs w:val="17"/>
        </w:rPr>
        <w:t>具体设计选择</w:t>
      </w:r>
      <w:r w:rsidR="00014882" w:rsidRPr="00014882">
        <w:rPr>
          <w:rFonts w:ascii="Times New Roman" w:eastAsia="宋体" w:hAnsi="Times New Roman" w:cs="Times New Roman"/>
          <w:color w:val="000000"/>
          <w:kern w:val="0"/>
          <w:sz w:val="17"/>
          <w:szCs w:val="17"/>
        </w:rPr>
        <w:t>：需求点是什么、候选点从哪来、容量怎么设、已有设施怎么处理。</w:t>
      </w:r>
      <w:r w:rsidR="00754F5B" w:rsidRPr="00754F5B">
        <w:rPr>
          <w:rFonts w:ascii="Times New Roman" w:eastAsia="宋体" w:hAnsi="Times New Roman" w:cs="Times New Roman"/>
          <w:color w:val="000000"/>
          <w:kern w:val="0"/>
          <w:sz w:val="17"/>
          <w:szCs w:val="17"/>
        </w:rPr>
        <w:t>这些问题需要研究者根据各自的数据条件和应用场景逐一填入模型，</w:t>
      </w:r>
      <w:r w:rsidR="00014882" w:rsidRPr="00014882">
        <w:rPr>
          <w:rFonts w:ascii="Times New Roman" w:eastAsia="宋体" w:hAnsi="Times New Roman" w:cs="Times New Roman"/>
          <w:color w:val="000000"/>
          <w:kern w:val="0"/>
          <w:sz w:val="17"/>
          <w:szCs w:val="17"/>
        </w:rPr>
        <w:t>不同研究给出了不同答案。</w:t>
      </w:r>
      <w:r w:rsidR="00754F5B" w:rsidRPr="00754F5B">
        <w:rPr>
          <w:rFonts w:ascii="Times New Roman" w:eastAsia="宋体" w:hAnsi="Times New Roman" w:cs="Times New Roman"/>
          <w:color w:val="000000"/>
          <w:kern w:val="0"/>
          <w:sz w:val="17"/>
          <w:szCs w:val="17"/>
        </w:rPr>
        <w:t>He, Kuo and Sun</w:t>
      </w:r>
      <w:r w:rsidR="00754F5B" w:rsidRPr="00754F5B">
        <w:rPr>
          <w:rFonts w:ascii="Times New Roman" w:eastAsia="宋体" w:hAnsi="Times New Roman" w:cs="Times New Roman"/>
          <w:color w:val="000000"/>
          <w:kern w:val="0"/>
          <w:sz w:val="17"/>
          <w:szCs w:val="17"/>
        </w:rPr>
        <w:t>（</w:t>
      </w:r>
      <w:r w:rsidR="00754F5B" w:rsidRPr="00754F5B">
        <w:rPr>
          <w:rFonts w:ascii="Times New Roman" w:eastAsia="宋体" w:hAnsi="Times New Roman" w:cs="Times New Roman"/>
          <w:color w:val="000000"/>
          <w:kern w:val="0"/>
          <w:sz w:val="17"/>
          <w:szCs w:val="17"/>
        </w:rPr>
        <w:t>2022</w:t>
      </w:r>
      <w:r w:rsidR="00754F5B" w:rsidRPr="00754F5B">
        <w:rPr>
          <w:rFonts w:ascii="Times New Roman" w:eastAsia="宋体" w:hAnsi="Times New Roman" w:cs="Times New Roman"/>
          <w:color w:val="000000"/>
          <w:kern w:val="0"/>
          <w:sz w:val="17"/>
          <w:szCs w:val="17"/>
        </w:rPr>
        <w:t>）的香港案例把需求点设为区域质心，候选点设为公共停车场；服务半径按城市、郊区、乡村分别设为</w:t>
      </w:r>
      <w:r w:rsidR="00754F5B" w:rsidRPr="00754F5B">
        <w:rPr>
          <w:rFonts w:ascii="Times New Roman" w:eastAsia="宋体" w:hAnsi="Times New Roman" w:cs="Times New Roman"/>
          <w:color w:val="000000"/>
          <w:kern w:val="0"/>
          <w:sz w:val="17"/>
          <w:szCs w:val="17"/>
        </w:rPr>
        <w:t>1.6km</w:t>
      </w:r>
      <w:r w:rsidR="00754F5B" w:rsidRPr="00754F5B">
        <w:rPr>
          <w:rFonts w:ascii="Times New Roman" w:eastAsia="宋体" w:hAnsi="Times New Roman" w:cs="Times New Roman"/>
          <w:color w:val="000000"/>
          <w:kern w:val="0"/>
          <w:sz w:val="17"/>
          <w:szCs w:val="17"/>
        </w:rPr>
        <w:t>、</w:t>
      </w:r>
      <w:r w:rsidR="00754F5B" w:rsidRPr="00754F5B">
        <w:rPr>
          <w:rFonts w:ascii="Times New Roman" w:eastAsia="宋体" w:hAnsi="Times New Roman" w:cs="Times New Roman"/>
          <w:color w:val="000000"/>
          <w:kern w:val="0"/>
          <w:sz w:val="17"/>
          <w:szCs w:val="17"/>
        </w:rPr>
        <w:t>2km</w:t>
      </w:r>
      <w:r w:rsidR="00754F5B" w:rsidRPr="00754F5B">
        <w:rPr>
          <w:rFonts w:ascii="Times New Roman" w:eastAsia="宋体" w:hAnsi="Times New Roman" w:cs="Times New Roman"/>
          <w:color w:val="000000"/>
          <w:kern w:val="0"/>
          <w:sz w:val="17"/>
          <w:szCs w:val="17"/>
        </w:rPr>
        <w:t>和</w:t>
      </w:r>
      <w:r w:rsidR="00754F5B" w:rsidRPr="00754F5B">
        <w:rPr>
          <w:rFonts w:ascii="Times New Roman" w:eastAsia="宋体" w:hAnsi="Times New Roman" w:cs="Times New Roman"/>
          <w:color w:val="000000"/>
          <w:kern w:val="0"/>
          <w:sz w:val="17"/>
          <w:szCs w:val="17"/>
        </w:rPr>
        <w:t>10km</w:t>
      </w:r>
      <w:r w:rsidR="00754F5B" w:rsidRPr="00754F5B">
        <w:rPr>
          <w:rFonts w:ascii="Times New Roman" w:eastAsia="宋体" w:hAnsi="Times New Roman" w:cs="Times New Roman"/>
          <w:color w:val="000000"/>
          <w:kern w:val="0"/>
          <w:sz w:val="17"/>
          <w:szCs w:val="17"/>
        </w:rPr>
        <w:t>三档，容量也按分区差异化，并引入</w:t>
      </w:r>
      <w:r w:rsidR="00754F5B" w:rsidRPr="00754F5B">
        <w:rPr>
          <w:rFonts w:ascii="Times New Roman" w:eastAsia="宋体" w:hAnsi="Times New Roman" w:cs="Times New Roman"/>
          <w:color w:val="000000"/>
          <w:kern w:val="0"/>
          <w:sz w:val="17"/>
          <w:szCs w:val="17"/>
        </w:rPr>
        <w:t>shortfall</w:t>
      </w:r>
      <w:r w:rsidR="00754F5B" w:rsidRPr="00754F5B">
        <w:rPr>
          <w:rFonts w:ascii="Times New Roman" w:eastAsia="宋体" w:hAnsi="Times New Roman" w:cs="Times New Roman"/>
          <w:color w:val="000000"/>
          <w:kern w:val="0"/>
          <w:sz w:val="17"/>
          <w:szCs w:val="17"/>
        </w:rPr>
        <w:t>变量处理预算不足、无法覆盖所有需求的情况。距离本身怎么算，不同研究的处理也不一样。</w:t>
      </w:r>
      <w:r w:rsidR="00754F5B" w:rsidRPr="00754F5B">
        <w:rPr>
          <w:rFonts w:ascii="Times New Roman" w:eastAsia="宋体" w:hAnsi="Times New Roman" w:cs="Times New Roman"/>
          <w:color w:val="000000"/>
          <w:kern w:val="0"/>
          <w:sz w:val="17"/>
          <w:szCs w:val="17"/>
        </w:rPr>
        <w:t>He, Kuo and Wu</w:t>
      </w:r>
      <w:r w:rsidR="00754F5B" w:rsidRPr="00754F5B">
        <w:rPr>
          <w:rFonts w:ascii="Times New Roman" w:eastAsia="宋体" w:hAnsi="Times New Roman" w:cs="Times New Roman"/>
          <w:color w:val="000000"/>
          <w:kern w:val="0"/>
          <w:sz w:val="17"/>
          <w:szCs w:val="17"/>
        </w:rPr>
        <w:t>（</w:t>
      </w:r>
      <w:r w:rsidR="00754F5B" w:rsidRPr="00754F5B">
        <w:rPr>
          <w:rFonts w:ascii="Times New Roman" w:eastAsia="宋体" w:hAnsi="Times New Roman" w:cs="Times New Roman"/>
          <w:color w:val="000000"/>
          <w:kern w:val="0"/>
          <w:sz w:val="17"/>
          <w:szCs w:val="17"/>
        </w:rPr>
        <w:t>2016</w:t>
      </w:r>
      <w:r w:rsidR="00754F5B" w:rsidRPr="00754F5B">
        <w:rPr>
          <w:rFonts w:ascii="Times New Roman" w:eastAsia="宋体" w:hAnsi="Times New Roman" w:cs="Times New Roman"/>
          <w:color w:val="000000"/>
          <w:kern w:val="0"/>
          <w:sz w:val="17"/>
          <w:szCs w:val="17"/>
        </w:rPr>
        <w:t>）用的是欧氏距离，也就是两点间的直线距离。</w:t>
      </w:r>
      <w:proofErr w:type="spellStart"/>
      <w:r w:rsidR="00754F5B" w:rsidRPr="00754F5B">
        <w:rPr>
          <w:rFonts w:ascii="Times New Roman" w:eastAsia="宋体" w:hAnsi="Times New Roman" w:cs="Times New Roman"/>
          <w:color w:val="000000"/>
          <w:kern w:val="0"/>
          <w:sz w:val="17"/>
          <w:szCs w:val="17"/>
        </w:rPr>
        <w:t>Vazifeh</w:t>
      </w:r>
      <w:proofErr w:type="spellEnd"/>
      <w:r w:rsidR="00754F5B" w:rsidRPr="00754F5B">
        <w:rPr>
          <w:rFonts w:ascii="Times New Roman" w:eastAsia="宋体" w:hAnsi="Times New Roman" w:cs="Times New Roman"/>
          <w:color w:val="000000"/>
          <w:kern w:val="0"/>
          <w:sz w:val="17"/>
          <w:szCs w:val="17"/>
        </w:rPr>
        <w:t>等（</w:t>
      </w:r>
      <w:r w:rsidR="00754F5B" w:rsidRPr="00754F5B">
        <w:rPr>
          <w:rFonts w:ascii="Times New Roman" w:eastAsia="宋体" w:hAnsi="Times New Roman" w:cs="Times New Roman"/>
          <w:color w:val="000000"/>
          <w:kern w:val="0"/>
          <w:sz w:val="17"/>
          <w:szCs w:val="17"/>
        </w:rPr>
        <w:t>2019</w:t>
      </w:r>
      <w:r w:rsidR="00754F5B" w:rsidRPr="00754F5B">
        <w:rPr>
          <w:rFonts w:ascii="Times New Roman" w:eastAsia="宋体" w:hAnsi="Times New Roman" w:cs="Times New Roman"/>
          <w:color w:val="000000"/>
          <w:kern w:val="0"/>
          <w:sz w:val="17"/>
          <w:szCs w:val="17"/>
        </w:rPr>
        <w:t>）则把研究区域划成网格，用网格间的曼哈顿距离模拟路网结构，更贴近真实出行成本，但计算量也随之增加。已有设施要不要纳入模型，也是一个需要单独回答的问题。</w:t>
      </w:r>
      <w:proofErr w:type="spellStart"/>
      <w:r w:rsidR="00754F5B" w:rsidRPr="00754F5B">
        <w:rPr>
          <w:rFonts w:ascii="Times New Roman" w:eastAsia="宋体" w:hAnsi="Times New Roman" w:cs="Times New Roman"/>
          <w:color w:val="000000"/>
          <w:kern w:val="0"/>
          <w:sz w:val="17"/>
          <w:szCs w:val="17"/>
        </w:rPr>
        <w:t>Golsefidi</w:t>
      </w:r>
      <w:proofErr w:type="spellEnd"/>
      <w:r w:rsidR="00754F5B" w:rsidRPr="00754F5B">
        <w:rPr>
          <w:rFonts w:ascii="Times New Roman" w:eastAsia="宋体" w:hAnsi="Times New Roman" w:cs="Times New Roman"/>
          <w:color w:val="000000"/>
          <w:kern w:val="0"/>
          <w:sz w:val="17"/>
          <w:szCs w:val="17"/>
        </w:rPr>
        <w:t>等（</w:t>
      </w:r>
      <w:r w:rsidR="00754F5B" w:rsidRPr="00754F5B">
        <w:rPr>
          <w:rFonts w:ascii="Times New Roman" w:eastAsia="宋体" w:hAnsi="Times New Roman" w:cs="Times New Roman"/>
          <w:color w:val="000000"/>
          <w:kern w:val="0"/>
          <w:sz w:val="17"/>
          <w:szCs w:val="17"/>
        </w:rPr>
        <w:t>2025</w:t>
      </w:r>
      <w:r w:rsidR="00754F5B" w:rsidRPr="00754F5B">
        <w:rPr>
          <w:rFonts w:ascii="Times New Roman" w:eastAsia="宋体" w:hAnsi="Times New Roman" w:cs="Times New Roman"/>
          <w:color w:val="000000"/>
          <w:kern w:val="0"/>
          <w:sz w:val="17"/>
          <w:szCs w:val="17"/>
        </w:rPr>
        <w:t>）的模型把</w:t>
      </w:r>
      <w:r w:rsidR="00754F5B" w:rsidRPr="00754F5B">
        <w:rPr>
          <w:rFonts w:ascii="Times New Roman" w:eastAsia="宋体" w:hAnsi="Times New Roman" w:cs="Times New Roman"/>
          <w:color w:val="000000"/>
          <w:kern w:val="0"/>
          <w:sz w:val="17"/>
          <w:szCs w:val="17"/>
        </w:rPr>
        <w:t>"</w:t>
      </w:r>
      <w:r w:rsidR="00754F5B" w:rsidRPr="00754F5B">
        <w:rPr>
          <w:rFonts w:ascii="Times New Roman" w:eastAsia="宋体" w:hAnsi="Times New Roman" w:cs="Times New Roman"/>
          <w:color w:val="000000"/>
          <w:kern w:val="0"/>
          <w:sz w:val="17"/>
          <w:szCs w:val="17"/>
        </w:rPr>
        <w:t>某地点已有多少充电桩</w:t>
      </w:r>
      <w:r w:rsidR="00754F5B" w:rsidRPr="00754F5B">
        <w:rPr>
          <w:rFonts w:ascii="Times New Roman" w:eastAsia="宋体" w:hAnsi="Times New Roman" w:cs="Times New Roman"/>
          <w:color w:val="000000"/>
          <w:kern w:val="0"/>
          <w:sz w:val="17"/>
          <w:szCs w:val="17"/>
        </w:rPr>
        <w:t>"</w:t>
      </w:r>
      <w:r w:rsidR="00754F5B" w:rsidRPr="00754F5B">
        <w:rPr>
          <w:rFonts w:ascii="Times New Roman" w:eastAsia="宋体" w:hAnsi="Times New Roman" w:cs="Times New Roman"/>
          <w:color w:val="000000"/>
          <w:kern w:val="0"/>
          <w:sz w:val="17"/>
          <w:szCs w:val="17"/>
        </w:rPr>
        <w:t>作为参数直接写入容量约束，新增设施的决策建立在现状基础上，而不是假设从零开始规划。</w:t>
      </w:r>
    </w:p>
    <w:p w14:paraId="3F4190D6" w14:textId="77777777" w:rsidR="00D01FE2" w:rsidRDefault="00D01FE2" w:rsidP="00DD26AE">
      <w:pPr>
        <w:rPr>
          <w:rFonts w:ascii="Times New Roman" w:eastAsia="宋体" w:hAnsi="Times New Roman" w:cs="Times New Roman"/>
          <w:color w:val="000000"/>
          <w:kern w:val="0"/>
          <w:sz w:val="17"/>
          <w:szCs w:val="17"/>
        </w:rPr>
      </w:pPr>
    </w:p>
    <w:p w14:paraId="1F34D09F" w14:textId="502890A3" w:rsidR="00DD26AE" w:rsidRPr="00DD26AE" w:rsidRDefault="00DD26AE" w:rsidP="00DD26AE">
      <w:pPr>
        <w:rPr>
          <w:rFonts w:ascii="Times New Roman" w:eastAsia="宋体" w:hAnsi="Times New Roman" w:cs="Times New Roman"/>
          <w:color w:val="000000"/>
          <w:kern w:val="0"/>
          <w:sz w:val="17"/>
          <w:szCs w:val="17"/>
        </w:rPr>
      </w:pPr>
      <w:r w:rsidRPr="00DD26AE">
        <w:rPr>
          <w:rFonts w:ascii="Times New Roman" w:eastAsia="宋体" w:hAnsi="Times New Roman" w:cs="Times New Roman"/>
          <w:color w:val="000000"/>
          <w:kern w:val="0"/>
          <w:sz w:val="17"/>
          <w:szCs w:val="17"/>
        </w:rPr>
        <w:t>然而，</w:t>
      </w:r>
      <w:r w:rsidRPr="00DD26AE">
        <w:rPr>
          <w:rFonts w:ascii="Times New Roman" w:eastAsia="宋体" w:hAnsi="Times New Roman" w:cs="Times New Roman"/>
          <w:color w:val="000000"/>
          <w:kern w:val="0"/>
          <w:sz w:val="17"/>
          <w:szCs w:val="17"/>
        </w:rPr>
        <w:t>location-allocation optimisation</w:t>
      </w:r>
      <w:r w:rsidRPr="00DD26AE">
        <w:rPr>
          <w:rFonts w:ascii="Times New Roman" w:eastAsia="宋体" w:hAnsi="Times New Roman" w:cs="Times New Roman"/>
          <w:color w:val="000000"/>
          <w:kern w:val="0"/>
          <w:sz w:val="17"/>
          <w:szCs w:val="17"/>
        </w:rPr>
        <w:t>的结果不仅取决于目标函数、距离度量和容量约束，也高度依赖输入模型的空间需求分布。模型可以在给定需求权重的条件下寻找总出行成本更低的设施配置，却无法自行判断这些权重是否准确反映实际公共充电需求。如果需求被简单等同于人口、车辆拥有量</w:t>
      </w:r>
      <w:r w:rsidR="005609ED" w:rsidRPr="005609ED">
        <w:rPr>
          <w:rFonts w:ascii="Times New Roman" w:eastAsia="宋体" w:hAnsi="Times New Roman" w:cs="Times New Roman"/>
          <w:color w:val="000000"/>
          <w:kern w:val="0"/>
          <w:sz w:val="17"/>
          <w:szCs w:val="17"/>
        </w:rPr>
        <w:t>等社会经济变量</w:t>
      </w:r>
      <w:r w:rsidRPr="00DD26AE">
        <w:rPr>
          <w:rFonts w:ascii="Times New Roman" w:eastAsia="宋体" w:hAnsi="Times New Roman" w:cs="Times New Roman"/>
          <w:color w:val="000000"/>
          <w:kern w:val="0"/>
          <w:sz w:val="17"/>
          <w:szCs w:val="17"/>
        </w:rPr>
        <w:t>，</w:t>
      </w:r>
      <w:r w:rsidR="005609ED" w:rsidRPr="005609ED">
        <w:rPr>
          <w:rFonts w:ascii="Times New Roman" w:eastAsia="宋体" w:hAnsi="Times New Roman" w:cs="Times New Roman"/>
          <w:color w:val="000000"/>
          <w:kern w:val="0"/>
          <w:sz w:val="17"/>
          <w:szCs w:val="17"/>
        </w:rPr>
        <w:t>例如</w:t>
      </w:r>
      <w:r w:rsidR="005609ED" w:rsidRPr="005609ED">
        <w:rPr>
          <w:rFonts w:ascii="Times New Roman" w:eastAsia="宋体" w:hAnsi="Times New Roman" w:cs="Times New Roman"/>
          <w:color w:val="000000"/>
          <w:kern w:val="0"/>
          <w:sz w:val="17"/>
          <w:szCs w:val="17"/>
        </w:rPr>
        <w:t>He, Kuo and Wu</w:t>
      </w:r>
      <w:r w:rsidR="005609ED" w:rsidRPr="005609ED">
        <w:rPr>
          <w:rFonts w:ascii="Times New Roman" w:eastAsia="宋体" w:hAnsi="Times New Roman" w:cs="Times New Roman"/>
          <w:color w:val="000000"/>
          <w:kern w:val="0"/>
          <w:sz w:val="17"/>
          <w:szCs w:val="17"/>
        </w:rPr>
        <w:t>（</w:t>
      </w:r>
      <w:r w:rsidR="005609ED" w:rsidRPr="005609ED">
        <w:rPr>
          <w:rFonts w:ascii="Times New Roman" w:eastAsia="宋体" w:hAnsi="Times New Roman" w:cs="Times New Roman"/>
          <w:color w:val="000000"/>
          <w:kern w:val="0"/>
          <w:sz w:val="17"/>
          <w:szCs w:val="17"/>
        </w:rPr>
        <w:t>2016</w:t>
      </w:r>
      <w:r w:rsidR="005609ED" w:rsidRPr="005609ED">
        <w:rPr>
          <w:rFonts w:ascii="Times New Roman" w:eastAsia="宋体" w:hAnsi="Times New Roman" w:cs="Times New Roman"/>
          <w:color w:val="000000"/>
          <w:kern w:val="0"/>
          <w:sz w:val="17"/>
          <w:szCs w:val="17"/>
        </w:rPr>
        <w:t>）本身就用</w:t>
      </w:r>
      <w:r w:rsidR="005609ED" w:rsidRPr="005609ED">
        <w:rPr>
          <w:rFonts w:ascii="Times New Roman" w:eastAsia="宋体" w:hAnsi="Times New Roman" w:cs="Times New Roman"/>
          <w:color w:val="000000"/>
          <w:kern w:val="0"/>
          <w:sz w:val="17"/>
          <w:szCs w:val="17"/>
        </w:rPr>
        <w:t>Delphi</w:t>
      </w:r>
      <w:r w:rsidR="005609ED" w:rsidRPr="005609ED">
        <w:rPr>
          <w:rFonts w:ascii="Times New Roman" w:eastAsia="宋体" w:hAnsi="Times New Roman" w:cs="Times New Roman"/>
          <w:color w:val="000000"/>
          <w:kern w:val="0"/>
          <w:sz w:val="17"/>
          <w:szCs w:val="17"/>
        </w:rPr>
        <w:t>方法对收入、车辆拥有量等变量加权，间接代表充电需求</w:t>
      </w:r>
      <w:r w:rsidR="005609ED">
        <w:rPr>
          <w:rFonts w:ascii="Times New Roman" w:eastAsia="宋体" w:hAnsi="Times New Roman" w:cs="Times New Roman" w:hint="eastAsia"/>
          <w:color w:val="000000"/>
          <w:kern w:val="0"/>
          <w:sz w:val="17"/>
          <w:szCs w:val="17"/>
        </w:rPr>
        <w:t>。</w:t>
      </w:r>
      <w:r w:rsidRPr="00DD26AE">
        <w:rPr>
          <w:rFonts w:ascii="Times New Roman" w:eastAsia="宋体" w:hAnsi="Times New Roman" w:cs="Times New Roman"/>
          <w:color w:val="000000"/>
          <w:kern w:val="0"/>
          <w:sz w:val="17"/>
          <w:szCs w:val="17"/>
        </w:rPr>
        <w:t>即使模型得到数学上的最优解，也可能只是在优化一个存在偏差的需求表面。</w:t>
      </w:r>
      <w:r w:rsidR="005609ED" w:rsidRPr="005609ED">
        <w:rPr>
          <w:rFonts w:ascii="Times New Roman" w:eastAsia="宋体" w:hAnsi="Times New Roman" w:cs="Times New Roman"/>
          <w:color w:val="000000"/>
          <w:kern w:val="0"/>
          <w:sz w:val="17"/>
          <w:szCs w:val="17"/>
        </w:rPr>
        <w:t>这一问题在依赖既有利用率数据时更加突出：</w:t>
      </w:r>
      <w:proofErr w:type="spellStart"/>
      <w:r w:rsidR="005609ED" w:rsidRPr="005609ED">
        <w:rPr>
          <w:rFonts w:ascii="Times New Roman" w:eastAsia="宋体" w:hAnsi="Times New Roman" w:cs="Times New Roman"/>
          <w:color w:val="000000"/>
          <w:kern w:val="0"/>
          <w:sz w:val="17"/>
          <w:szCs w:val="17"/>
        </w:rPr>
        <w:t>Hüttel</w:t>
      </w:r>
      <w:proofErr w:type="spellEnd"/>
      <w:r w:rsidR="005609ED" w:rsidRPr="005609ED">
        <w:rPr>
          <w:rFonts w:ascii="Times New Roman" w:eastAsia="宋体" w:hAnsi="Times New Roman" w:cs="Times New Roman"/>
          <w:color w:val="000000"/>
          <w:kern w:val="0"/>
          <w:sz w:val="17"/>
          <w:szCs w:val="17"/>
        </w:rPr>
        <w:t>, Rodrigues and Pereira</w:t>
      </w:r>
      <w:r w:rsidR="005609ED" w:rsidRPr="005609ED">
        <w:rPr>
          <w:rFonts w:ascii="Times New Roman" w:eastAsia="宋体" w:hAnsi="Times New Roman" w:cs="Times New Roman"/>
          <w:color w:val="000000"/>
          <w:kern w:val="0"/>
          <w:sz w:val="17"/>
          <w:szCs w:val="17"/>
        </w:rPr>
        <w:t>（</w:t>
      </w:r>
      <w:r w:rsidR="005609ED" w:rsidRPr="005609ED">
        <w:rPr>
          <w:rFonts w:ascii="Times New Roman" w:eastAsia="宋体" w:hAnsi="Times New Roman" w:cs="Times New Roman"/>
          <w:color w:val="000000"/>
          <w:kern w:val="0"/>
          <w:sz w:val="17"/>
          <w:szCs w:val="17"/>
        </w:rPr>
        <w:t>2023</w:t>
      </w:r>
      <w:r w:rsidR="005609ED" w:rsidRPr="005609ED">
        <w:rPr>
          <w:rFonts w:ascii="Times New Roman" w:eastAsia="宋体" w:hAnsi="Times New Roman" w:cs="Times New Roman"/>
          <w:color w:val="000000"/>
          <w:kern w:val="0"/>
          <w:sz w:val="17"/>
          <w:szCs w:val="17"/>
        </w:rPr>
        <w:t>）指出，观测到的充电记录本身会受设施容量和竞争站点的限制而被截断，因此较低的利用率不一定意味着较低的潜在需求。</w:t>
      </w:r>
      <w:r w:rsidRPr="00DD26AE">
        <w:rPr>
          <w:rFonts w:ascii="Times New Roman" w:eastAsia="宋体" w:hAnsi="Times New Roman" w:cs="Times New Roman"/>
          <w:color w:val="000000"/>
          <w:kern w:val="0"/>
          <w:sz w:val="17"/>
          <w:szCs w:val="17"/>
        </w:rPr>
        <w:t>由此，在讨论如何优化充电设施的位置与需求分配之后，还需要进一步考察充电需求如何被定义、估计并转化为空间权重。下一节将转向</w:t>
      </w:r>
      <w:r w:rsidRPr="00DD26AE">
        <w:rPr>
          <w:rFonts w:ascii="Times New Roman" w:eastAsia="宋体" w:hAnsi="Times New Roman" w:cs="Times New Roman"/>
          <w:color w:val="000000"/>
          <w:kern w:val="0"/>
          <w:sz w:val="17"/>
          <w:szCs w:val="17"/>
        </w:rPr>
        <w:t>EV charging demand modelling</w:t>
      </w:r>
      <w:r w:rsidRPr="00DD26AE">
        <w:rPr>
          <w:rFonts w:ascii="Times New Roman" w:eastAsia="宋体" w:hAnsi="Times New Roman" w:cs="Times New Roman"/>
          <w:color w:val="000000"/>
          <w:kern w:val="0"/>
          <w:sz w:val="17"/>
          <w:szCs w:val="17"/>
        </w:rPr>
        <w:t>，比较现有研究采用的需求指标、估计方法及其局限。</w:t>
      </w:r>
    </w:p>
    <w:p w14:paraId="08F38713" w14:textId="77777777" w:rsidR="00754F5B" w:rsidRDefault="00754F5B" w:rsidP="00014882">
      <w:pPr>
        <w:rPr>
          <w:rFonts w:ascii="Times New Roman" w:eastAsia="宋体" w:hAnsi="Times New Roman" w:cs="Times New Roman"/>
          <w:color w:val="000000"/>
          <w:kern w:val="0"/>
          <w:sz w:val="17"/>
          <w:szCs w:val="17"/>
        </w:rPr>
      </w:pPr>
    </w:p>
    <w:p w14:paraId="7452F094" w14:textId="77777777" w:rsidR="003C37A8" w:rsidRDefault="003C37A8" w:rsidP="003C37A8">
      <w:pPr>
        <w:pStyle w:val="p2"/>
      </w:pPr>
      <w:r>
        <w:t xml:space="preserve">2.2. </w:t>
      </w:r>
      <w:r w:rsidRPr="00510096">
        <w:t>Stream 2: Demand Modelling for EV Charging</w:t>
      </w:r>
    </w:p>
    <w:p w14:paraId="10FF96E3" w14:textId="77777777" w:rsidR="00D01FE2" w:rsidRPr="00D01FE2" w:rsidRDefault="00D01FE2" w:rsidP="00D01FE2">
      <w:pPr>
        <w:rPr>
          <w:rFonts w:ascii="Times New Roman" w:eastAsia="宋体" w:hAnsi="Times New Roman" w:cs="Times New Roman" w:hint="eastAsia"/>
          <w:color w:val="000000"/>
          <w:kern w:val="0"/>
          <w:sz w:val="17"/>
          <w:szCs w:val="17"/>
        </w:rPr>
      </w:pPr>
    </w:p>
    <w:p w14:paraId="384C429B" w14:textId="025EA718" w:rsidR="00D01FE2" w:rsidRPr="00D01FE2" w:rsidRDefault="00CC1F16" w:rsidP="00D01FE2">
      <w:pPr>
        <w:rPr>
          <w:rFonts w:ascii="Times New Roman" w:eastAsia="宋体" w:hAnsi="Times New Roman" w:cs="Times New Roman"/>
          <w:color w:val="000000"/>
          <w:kern w:val="0"/>
          <w:sz w:val="17"/>
          <w:szCs w:val="17"/>
        </w:rPr>
      </w:pPr>
      <w:r>
        <w:rPr>
          <w:rFonts w:ascii="Times New Roman" w:eastAsia="宋体" w:hAnsi="Times New Roman" w:cs="Times New Roman" w:hint="eastAsia"/>
          <w:color w:val="000000"/>
          <w:kern w:val="0"/>
          <w:sz w:val="17"/>
          <w:szCs w:val="17"/>
        </w:rPr>
        <w:t>充电需求</w:t>
      </w:r>
      <w:r w:rsidR="00D01FE2" w:rsidRPr="00D01FE2">
        <w:rPr>
          <w:rFonts w:ascii="Times New Roman" w:eastAsia="宋体" w:hAnsi="Times New Roman" w:cs="Times New Roman"/>
          <w:color w:val="000000"/>
          <w:kern w:val="0"/>
          <w:sz w:val="17"/>
          <w:szCs w:val="17"/>
        </w:rPr>
        <w:t>可以分成三层：已经被观测到的、真实存在但没有被观测到的、以及面向未来的需求。</w:t>
      </w:r>
      <w:proofErr w:type="spellStart"/>
      <w:r w:rsidR="00D01FE2" w:rsidRPr="00D01FE2">
        <w:rPr>
          <w:rFonts w:ascii="Times New Roman" w:eastAsia="宋体" w:hAnsi="Times New Roman" w:cs="Times New Roman"/>
          <w:color w:val="000000"/>
          <w:kern w:val="0"/>
          <w:sz w:val="17"/>
          <w:szCs w:val="17"/>
        </w:rPr>
        <w:t>Hüttel</w:t>
      </w:r>
      <w:proofErr w:type="spellEnd"/>
      <w:r w:rsidR="00D01FE2" w:rsidRPr="00D01FE2">
        <w:rPr>
          <w:rFonts w:ascii="Times New Roman" w:eastAsia="宋体" w:hAnsi="Times New Roman" w:cs="Times New Roman"/>
          <w:color w:val="000000"/>
          <w:kern w:val="0"/>
          <w:sz w:val="17"/>
          <w:szCs w:val="17"/>
        </w:rPr>
        <w:t>, Rodrigues and Pereira</w:t>
      </w:r>
      <w:r w:rsidR="00D01FE2" w:rsidRPr="00D01FE2">
        <w:rPr>
          <w:rFonts w:ascii="Times New Roman" w:eastAsia="宋体" w:hAnsi="Times New Roman" w:cs="Times New Roman"/>
          <w:color w:val="000000"/>
          <w:kern w:val="0"/>
          <w:sz w:val="17"/>
          <w:szCs w:val="17"/>
        </w:rPr>
        <w:t>（</w:t>
      </w:r>
      <w:r w:rsidR="00D01FE2" w:rsidRPr="00D01FE2">
        <w:rPr>
          <w:rFonts w:ascii="Times New Roman" w:eastAsia="宋体" w:hAnsi="Times New Roman" w:cs="Times New Roman"/>
          <w:color w:val="000000"/>
          <w:kern w:val="0"/>
          <w:sz w:val="17"/>
          <w:szCs w:val="17"/>
        </w:rPr>
        <w:t>2023</w:t>
      </w:r>
      <w:r w:rsidR="00D01FE2" w:rsidRPr="00D01FE2">
        <w:rPr>
          <w:rFonts w:ascii="Times New Roman" w:eastAsia="宋体" w:hAnsi="Times New Roman" w:cs="Times New Roman"/>
          <w:color w:val="000000"/>
          <w:kern w:val="0"/>
          <w:sz w:val="17"/>
          <w:szCs w:val="17"/>
        </w:rPr>
        <w:t>）指出，观测到的充电记录并不等于真实需求。现有站点的容量和排队规则会把一部分需求</w:t>
      </w:r>
      <w:r w:rsidR="00D01FE2" w:rsidRPr="00D01FE2">
        <w:rPr>
          <w:rFonts w:ascii="Times New Roman" w:eastAsia="宋体" w:hAnsi="Times New Roman" w:cs="Times New Roman"/>
          <w:color w:val="000000"/>
          <w:kern w:val="0"/>
          <w:sz w:val="17"/>
          <w:szCs w:val="17"/>
        </w:rPr>
        <w:t>"</w:t>
      </w:r>
      <w:r w:rsidR="00D01FE2" w:rsidRPr="00D01FE2">
        <w:rPr>
          <w:rFonts w:ascii="Times New Roman" w:eastAsia="宋体" w:hAnsi="Times New Roman" w:cs="Times New Roman"/>
          <w:color w:val="000000"/>
          <w:kern w:val="0"/>
          <w:sz w:val="17"/>
          <w:szCs w:val="17"/>
        </w:rPr>
        <w:t>截断</w:t>
      </w:r>
      <w:r w:rsidR="00D01FE2" w:rsidRPr="00D01FE2">
        <w:rPr>
          <w:rFonts w:ascii="Times New Roman" w:eastAsia="宋体" w:hAnsi="Times New Roman" w:cs="Times New Roman"/>
          <w:color w:val="000000"/>
          <w:kern w:val="0"/>
          <w:sz w:val="17"/>
          <w:szCs w:val="17"/>
        </w:rPr>
        <w:t>"</w:t>
      </w:r>
      <w:r>
        <w:rPr>
          <w:rFonts w:ascii="Times New Roman" w:eastAsia="宋体" w:hAnsi="Times New Roman" w:cs="Times New Roman" w:hint="eastAsia"/>
          <w:color w:val="000000"/>
          <w:kern w:val="0"/>
          <w:sz w:val="17"/>
          <w:szCs w:val="17"/>
        </w:rPr>
        <w:t>。</w:t>
      </w:r>
      <w:r w:rsidR="00D01FE2" w:rsidRPr="00D01FE2">
        <w:rPr>
          <w:rFonts w:ascii="Times New Roman" w:eastAsia="宋体" w:hAnsi="Times New Roman" w:cs="Times New Roman"/>
          <w:color w:val="000000"/>
          <w:kern w:val="0"/>
          <w:sz w:val="17"/>
          <w:szCs w:val="17"/>
        </w:rPr>
        <w:t>如果站点已经满了，或者用户转去了别的运营商，这部分需求就不会出现在记录里。这说明</w:t>
      </w:r>
      <w:r w:rsidR="00D01FE2" w:rsidRPr="00D01FE2">
        <w:rPr>
          <w:rFonts w:ascii="Times New Roman" w:eastAsia="宋体" w:hAnsi="Times New Roman" w:cs="Times New Roman"/>
          <w:color w:val="000000"/>
          <w:kern w:val="0"/>
          <w:sz w:val="17"/>
          <w:szCs w:val="17"/>
        </w:rPr>
        <w:t>observed demand</w:t>
      </w:r>
      <w:r w:rsidR="00D01FE2" w:rsidRPr="00D01FE2">
        <w:rPr>
          <w:rFonts w:ascii="Times New Roman" w:eastAsia="宋体" w:hAnsi="Times New Roman" w:cs="Times New Roman"/>
          <w:color w:val="000000"/>
          <w:kern w:val="0"/>
          <w:sz w:val="17"/>
          <w:szCs w:val="17"/>
        </w:rPr>
        <w:t>和</w:t>
      </w:r>
      <w:r w:rsidR="00D01FE2" w:rsidRPr="00D01FE2">
        <w:rPr>
          <w:rFonts w:ascii="Times New Roman" w:eastAsia="宋体" w:hAnsi="Times New Roman" w:cs="Times New Roman"/>
          <w:color w:val="000000"/>
          <w:kern w:val="0"/>
          <w:sz w:val="17"/>
          <w:szCs w:val="17"/>
        </w:rPr>
        <w:t>latent demand</w:t>
      </w:r>
      <w:r>
        <w:rPr>
          <w:rFonts w:ascii="Times New Roman" w:eastAsia="宋体" w:hAnsi="Times New Roman" w:cs="Times New Roman" w:hint="eastAsia"/>
          <w:color w:val="000000"/>
          <w:kern w:val="0"/>
          <w:sz w:val="17"/>
          <w:szCs w:val="17"/>
        </w:rPr>
        <w:t>不是相同的一个东西</w:t>
      </w:r>
      <w:r w:rsidR="00D01FE2" w:rsidRPr="00D01FE2">
        <w:rPr>
          <w:rFonts w:ascii="Times New Roman" w:eastAsia="宋体" w:hAnsi="Times New Roman" w:cs="Times New Roman" w:hint="eastAsia"/>
          <w:color w:val="000000"/>
          <w:kern w:val="0"/>
          <w:sz w:val="17"/>
          <w:szCs w:val="17"/>
        </w:rPr>
        <w:t>。</w:t>
      </w:r>
      <w:r w:rsidR="00D01FE2" w:rsidRPr="00D01FE2">
        <w:rPr>
          <w:rFonts w:ascii="Times New Roman" w:eastAsia="宋体" w:hAnsi="Times New Roman" w:cs="Times New Roman"/>
          <w:color w:val="000000"/>
          <w:kern w:val="0"/>
          <w:sz w:val="17"/>
          <w:szCs w:val="17"/>
        </w:rPr>
        <w:t>面向未来的需求则需要靠情景预测。</w:t>
      </w:r>
      <w:r w:rsidR="00251CA4" w:rsidRPr="00251CA4">
        <w:rPr>
          <w:rFonts w:ascii="Times New Roman" w:eastAsia="宋体" w:hAnsi="Times New Roman" w:cs="Times New Roman"/>
          <w:color w:val="000000"/>
          <w:kern w:val="0"/>
          <w:sz w:val="17"/>
          <w:szCs w:val="17"/>
        </w:rPr>
        <w:t>TfL</w:t>
      </w:r>
      <w:r w:rsidR="00251CA4" w:rsidRPr="00251CA4">
        <w:rPr>
          <w:rFonts w:ascii="Times New Roman" w:eastAsia="宋体" w:hAnsi="Times New Roman" w:cs="Times New Roman"/>
          <w:color w:val="000000"/>
          <w:kern w:val="0"/>
          <w:sz w:val="17"/>
          <w:szCs w:val="17"/>
        </w:rPr>
        <w:t>（</w:t>
      </w:r>
      <w:r w:rsidR="00251CA4" w:rsidRPr="00251CA4">
        <w:rPr>
          <w:rFonts w:ascii="Times New Roman" w:eastAsia="宋体" w:hAnsi="Times New Roman" w:cs="Times New Roman"/>
          <w:color w:val="000000"/>
          <w:kern w:val="0"/>
          <w:sz w:val="17"/>
          <w:szCs w:val="17"/>
        </w:rPr>
        <w:t>2025</w:t>
      </w:r>
      <w:r w:rsidR="00251CA4" w:rsidRPr="00251CA4">
        <w:rPr>
          <w:rFonts w:ascii="Times New Roman" w:eastAsia="宋体" w:hAnsi="Times New Roman" w:cs="Times New Roman"/>
          <w:color w:val="000000"/>
          <w:kern w:val="0"/>
          <w:sz w:val="17"/>
          <w:szCs w:val="17"/>
        </w:rPr>
        <w:t>）采用低、高两种</w:t>
      </w:r>
      <w:r w:rsidR="00251CA4" w:rsidRPr="00251CA4">
        <w:rPr>
          <w:rFonts w:ascii="Times New Roman" w:eastAsia="宋体" w:hAnsi="Times New Roman" w:cs="Times New Roman"/>
          <w:color w:val="000000"/>
          <w:kern w:val="0"/>
          <w:sz w:val="17"/>
          <w:szCs w:val="17"/>
        </w:rPr>
        <w:t>EV</w:t>
      </w:r>
      <w:r w:rsidR="00251CA4" w:rsidRPr="00251CA4">
        <w:rPr>
          <w:rFonts w:ascii="Times New Roman" w:eastAsia="宋体" w:hAnsi="Times New Roman" w:cs="Times New Roman"/>
          <w:color w:val="000000"/>
          <w:kern w:val="0"/>
          <w:sz w:val="17"/>
          <w:szCs w:val="17"/>
        </w:rPr>
        <w:t>销</w:t>
      </w:r>
      <w:r w:rsidR="00251CA4" w:rsidRPr="00251CA4">
        <w:rPr>
          <w:rFonts w:ascii="Times New Roman" w:eastAsia="宋体" w:hAnsi="Times New Roman" w:cs="Times New Roman"/>
          <w:color w:val="000000"/>
          <w:kern w:val="0"/>
          <w:sz w:val="17"/>
          <w:szCs w:val="17"/>
        </w:rPr>
        <w:lastRenderedPageBreak/>
        <w:t>量增长情景，并区分快充与慢充两类用户偏好，分别推算</w:t>
      </w:r>
      <w:r w:rsidR="00251CA4" w:rsidRPr="00251CA4">
        <w:rPr>
          <w:rFonts w:ascii="Times New Roman" w:eastAsia="宋体" w:hAnsi="Times New Roman" w:cs="Times New Roman"/>
          <w:color w:val="000000"/>
          <w:kern w:val="0"/>
          <w:sz w:val="17"/>
          <w:szCs w:val="17"/>
        </w:rPr>
        <w:t>2030</w:t>
      </w:r>
      <w:r w:rsidR="00251CA4" w:rsidRPr="00251CA4">
        <w:rPr>
          <w:rFonts w:ascii="Times New Roman" w:eastAsia="宋体" w:hAnsi="Times New Roman" w:cs="Times New Roman"/>
          <w:color w:val="000000"/>
          <w:kern w:val="0"/>
          <w:sz w:val="17"/>
          <w:szCs w:val="17"/>
        </w:rPr>
        <w:t>年和</w:t>
      </w:r>
      <w:r w:rsidR="00251CA4" w:rsidRPr="00251CA4">
        <w:rPr>
          <w:rFonts w:ascii="Times New Roman" w:eastAsia="宋体" w:hAnsi="Times New Roman" w:cs="Times New Roman"/>
          <w:color w:val="000000"/>
          <w:kern w:val="0"/>
          <w:sz w:val="17"/>
          <w:szCs w:val="17"/>
        </w:rPr>
        <w:t>2035</w:t>
      </w:r>
      <w:r w:rsidR="00251CA4" w:rsidRPr="00251CA4">
        <w:rPr>
          <w:rFonts w:ascii="Times New Roman" w:eastAsia="宋体" w:hAnsi="Times New Roman" w:cs="Times New Roman"/>
          <w:color w:val="000000"/>
          <w:kern w:val="0"/>
          <w:sz w:val="17"/>
          <w:szCs w:val="17"/>
        </w:rPr>
        <w:t>年的公共充电点需求。</w:t>
      </w:r>
      <w:r w:rsidR="00D01FE2" w:rsidRPr="00D01FE2">
        <w:rPr>
          <w:rFonts w:ascii="Times New Roman" w:eastAsia="宋体" w:hAnsi="Times New Roman" w:cs="Times New Roman"/>
          <w:color w:val="000000"/>
          <w:kern w:val="0"/>
          <w:sz w:val="17"/>
          <w:szCs w:val="17"/>
        </w:rPr>
        <w:t>在真实观测数据稀缺的早期阶段，也有研究直接用假设来填补空白：</w:t>
      </w:r>
      <w:r w:rsidR="00D01FE2" w:rsidRPr="00D01FE2">
        <w:rPr>
          <w:rFonts w:ascii="Times New Roman" w:eastAsia="宋体" w:hAnsi="Times New Roman" w:cs="Times New Roman"/>
          <w:color w:val="000000"/>
          <w:kern w:val="0"/>
          <w:sz w:val="17"/>
          <w:szCs w:val="17"/>
        </w:rPr>
        <w:t>Frade et al.</w:t>
      </w:r>
      <w:r w:rsidR="00D01FE2" w:rsidRPr="00D01FE2">
        <w:rPr>
          <w:rFonts w:ascii="Times New Roman" w:eastAsia="宋体" w:hAnsi="Times New Roman" w:cs="Times New Roman"/>
          <w:color w:val="000000"/>
          <w:kern w:val="0"/>
          <w:sz w:val="17"/>
          <w:szCs w:val="17"/>
        </w:rPr>
        <w:t>（</w:t>
      </w:r>
      <w:r w:rsidR="00D01FE2" w:rsidRPr="00D01FE2">
        <w:rPr>
          <w:rFonts w:ascii="Times New Roman" w:eastAsia="宋体" w:hAnsi="Times New Roman" w:cs="Times New Roman"/>
          <w:color w:val="000000"/>
          <w:kern w:val="0"/>
          <w:sz w:val="17"/>
          <w:szCs w:val="17"/>
        </w:rPr>
        <w:t>2011</w:t>
      </w:r>
      <w:r w:rsidR="00D01FE2" w:rsidRPr="00D01FE2">
        <w:rPr>
          <w:rFonts w:ascii="Times New Roman" w:eastAsia="宋体" w:hAnsi="Times New Roman" w:cs="Times New Roman"/>
          <w:color w:val="000000"/>
          <w:kern w:val="0"/>
          <w:sz w:val="17"/>
          <w:szCs w:val="17"/>
        </w:rPr>
        <w:t>）估计需求时，假设了</w:t>
      </w:r>
      <w:r w:rsidR="00D01FE2" w:rsidRPr="00D01FE2">
        <w:rPr>
          <w:rFonts w:ascii="Times New Roman" w:eastAsia="宋体" w:hAnsi="Times New Roman" w:cs="Times New Roman"/>
          <w:color w:val="000000"/>
          <w:kern w:val="0"/>
          <w:sz w:val="17"/>
          <w:szCs w:val="17"/>
        </w:rPr>
        <w:t>EV</w:t>
      </w:r>
      <w:r w:rsidR="00D01FE2" w:rsidRPr="00D01FE2">
        <w:rPr>
          <w:rFonts w:ascii="Times New Roman" w:eastAsia="宋体" w:hAnsi="Times New Roman" w:cs="Times New Roman"/>
          <w:color w:val="000000"/>
          <w:kern w:val="0"/>
          <w:sz w:val="17"/>
          <w:szCs w:val="17"/>
        </w:rPr>
        <w:t>渗透率、电池续航和每三天充电一次的频率，而不是使用实际充电记录。</w:t>
      </w:r>
    </w:p>
    <w:p w14:paraId="60A3FA5D" w14:textId="77777777" w:rsidR="00D01FE2" w:rsidRPr="00D01FE2" w:rsidRDefault="00D01FE2" w:rsidP="00D01FE2">
      <w:pPr>
        <w:rPr>
          <w:rFonts w:ascii="Times New Roman" w:eastAsia="宋体" w:hAnsi="Times New Roman" w:cs="Times New Roman"/>
          <w:color w:val="000000"/>
          <w:kern w:val="0"/>
          <w:sz w:val="17"/>
          <w:szCs w:val="17"/>
        </w:rPr>
      </w:pPr>
    </w:p>
    <w:p w14:paraId="0DC8BB9F" w14:textId="78DD1497" w:rsidR="00D01FE2" w:rsidRPr="00D01FE2" w:rsidRDefault="00D01FE2" w:rsidP="00D01FE2">
      <w:pPr>
        <w:rPr>
          <w:rFonts w:ascii="Times New Roman" w:eastAsia="宋体" w:hAnsi="Times New Roman" w:cs="Times New Roman"/>
          <w:color w:val="000000"/>
          <w:kern w:val="0"/>
          <w:sz w:val="17"/>
          <w:szCs w:val="17"/>
        </w:rPr>
      </w:pPr>
      <w:r w:rsidRPr="00D01FE2">
        <w:rPr>
          <w:rFonts w:ascii="Times New Roman" w:eastAsia="宋体" w:hAnsi="Times New Roman" w:cs="Times New Roman"/>
          <w:color w:val="000000"/>
          <w:kern w:val="0"/>
          <w:sz w:val="17"/>
          <w:szCs w:val="17"/>
        </w:rPr>
        <w:t>不同研究用来代表需求的空间变量也各不相同。</w:t>
      </w:r>
      <w:r w:rsidRPr="00D01FE2">
        <w:rPr>
          <w:rFonts w:ascii="Times New Roman" w:eastAsia="宋体" w:hAnsi="Times New Roman" w:cs="Times New Roman"/>
          <w:color w:val="000000"/>
          <w:kern w:val="0"/>
          <w:sz w:val="17"/>
          <w:szCs w:val="17"/>
        </w:rPr>
        <w:t>He, Kuo and Wu</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2016</w:t>
      </w:r>
      <w:r w:rsidRPr="00D01FE2">
        <w:rPr>
          <w:rFonts w:ascii="Times New Roman" w:eastAsia="宋体" w:hAnsi="Times New Roman" w:cs="Times New Roman"/>
          <w:color w:val="000000"/>
          <w:kern w:val="0"/>
          <w:sz w:val="17"/>
          <w:szCs w:val="17"/>
        </w:rPr>
        <w:t>）用收入、车辆保有量、教育程度等六个社会经济变量，通过</w:t>
      </w:r>
      <w:r w:rsidRPr="00D01FE2">
        <w:rPr>
          <w:rFonts w:ascii="Times New Roman" w:eastAsia="宋体" w:hAnsi="Times New Roman" w:cs="Times New Roman"/>
          <w:color w:val="000000"/>
          <w:kern w:val="0"/>
          <w:sz w:val="17"/>
          <w:szCs w:val="17"/>
        </w:rPr>
        <w:t>Delphi</w:t>
      </w:r>
      <w:r w:rsidRPr="00D01FE2">
        <w:rPr>
          <w:rFonts w:ascii="Times New Roman" w:eastAsia="宋体" w:hAnsi="Times New Roman" w:cs="Times New Roman"/>
          <w:color w:val="000000"/>
          <w:kern w:val="0"/>
          <w:sz w:val="17"/>
          <w:szCs w:val="17"/>
        </w:rPr>
        <w:t>专家打分加权，合成一个复合需求指数。</w:t>
      </w:r>
      <w:r w:rsidRPr="00D01FE2">
        <w:rPr>
          <w:rFonts w:ascii="Times New Roman" w:eastAsia="宋体" w:hAnsi="Times New Roman" w:cs="Times New Roman"/>
          <w:color w:val="000000"/>
          <w:kern w:val="0"/>
          <w:sz w:val="17"/>
          <w:szCs w:val="17"/>
        </w:rPr>
        <w:t>Frade et al.</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2011</w:t>
      </w:r>
      <w:r w:rsidRPr="00D01FE2">
        <w:rPr>
          <w:rFonts w:ascii="Times New Roman" w:eastAsia="宋体" w:hAnsi="Times New Roman" w:cs="Times New Roman"/>
          <w:color w:val="000000"/>
          <w:kern w:val="0"/>
          <w:sz w:val="17"/>
          <w:szCs w:val="17"/>
        </w:rPr>
        <w:t>）</w:t>
      </w:r>
      <w:r w:rsidR="002313F9">
        <w:rPr>
          <w:rFonts w:ascii="Times New Roman" w:eastAsia="宋体" w:hAnsi="Times New Roman" w:cs="Times New Roman" w:hint="eastAsia"/>
          <w:color w:val="000000"/>
          <w:kern w:val="0"/>
          <w:sz w:val="17"/>
          <w:szCs w:val="17"/>
        </w:rPr>
        <w:t>则</w:t>
      </w:r>
      <w:r w:rsidRPr="00D01FE2">
        <w:rPr>
          <w:rFonts w:ascii="Times New Roman" w:eastAsia="宋体" w:hAnsi="Times New Roman" w:cs="Times New Roman"/>
          <w:color w:val="000000"/>
          <w:kern w:val="0"/>
          <w:sz w:val="17"/>
          <w:szCs w:val="17"/>
        </w:rPr>
        <w:t>把需求拆成两部分分别估计</w:t>
      </w:r>
      <w:r w:rsidR="002313F9">
        <w:rPr>
          <w:rFonts w:ascii="Times New Roman" w:eastAsia="宋体" w:hAnsi="Times New Roman" w:cs="Times New Roman" w:hint="eastAsia"/>
          <w:color w:val="000000"/>
          <w:kern w:val="0"/>
          <w:sz w:val="17"/>
          <w:szCs w:val="17"/>
        </w:rPr>
        <w:t>。他们将</w:t>
      </w:r>
      <w:r w:rsidRPr="00D01FE2">
        <w:rPr>
          <w:rFonts w:ascii="Times New Roman" w:eastAsia="宋体" w:hAnsi="Times New Roman" w:cs="Times New Roman"/>
          <w:color w:val="000000"/>
          <w:kern w:val="0"/>
          <w:sz w:val="17"/>
          <w:szCs w:val="17"/>
        </w:rPr>
        <w:t>住宅相关的夜间需求，用家庭数量、家庭车辆保有量和</w:t>
      </w:r>
      <w:r w:rsidRPr="00D01FE2">
        <w:rPr>
          <w:rFonts w:ascii="Times New Roman" w:eastAsia="宋体" w:hAnsi="Times New Roman" w:cs="Times New Roman"/>
          <w:color w:val="000000"/>
          <w:kern w:val="0"/>
          <w:sz w:val="17"/>
          <w:szCs w:val="17"/>
        </w:rPr>
        <w:t>EV</w:t>
      </w:r>
      <w:r w:rsidRPr="00D01FE2">
        <w:rPr>
          <w:rFonts w:ascii="Times New Roman" w:eastAsia="宋体" w:hAnsi="Times New Roman" w:cs="Times New Roman"/>
          <w:color w:val="000000"/>
          <w:kern w:val="0"/>
          <w:sz w:val="17"/>
          <w:szCs w:val="17"/>
        </w:rPr>
        <w:t>渗透率估计；</w:t>
      </w:r>
      <w:r w:rsidR="002313F9">
        <w:rPr>
          <w:rFonts w:ascii="Times New Roman" w:eastAsia="宋体" w:hAnsi="Times New Roman" w:cs="Times New Roman" w:hint="eastAsia"/>
          <w:color w:val="000000"/>
          <w:kern w:val="0"/>
          <w:sz w:val="17"/>
          <w:szCs w:val="17"/>
        </w:rPr>
        <w:t>而</w:t>
      </w:r>
      <w:r w:rsidRPr="00D01FE2">
        <w:rPr>
          <w:rFonts w:ascii="Times New Roman" w:eastAsia="宋体" w:hAnsi="Times New Roman" w:cs="Times New Roman"/>
          <w:color w:val="000000"/>
          <w:kern w:val="0"/>
          <w:sz w:val="17"/>
          <w:szCs w:val="17"/>
        </w:rPr>
        <w:t>工作地相关的日间需求用建筑用途、就业量和通勤比例估计。英国政府</w:t>
      </w:r>
      <w:r w:rsidRPr="00D01FE2">
        <w:rPr>
          <w:rFonts w:ascii="Times New Roman" w:eastAsia="宋体" w:hAnsi="Times New Roman" w:cs="Times New Roman"/>
          <w:color w:val="000000"/>
          <w:kern w:val="0"/>
          <w:sz w:val="17"/>
          <w:szCs w:val="17"/>
        </w:rPr>
        <w:t>LEVI</w:t>
      </w:r>
      <w:r w:rsidRPr="00D01FE2">
        <w:rPr>
          <w:rFonts w:ascii="Times New Roman" w:eastAsia="宋体" w:hAnsi="Times New Roman" w:cs="Times New Roman"/>
          <w:color w:val="000000"/>
          <w:kern w:val="0"/>
          <w:sz w:val="17"/>
          <w:szCs w:val="17"/>
        </w:rPr>
        <w:t>基金的分配方法思路与前者的夜间需求部分接近</w:t>
      </w:r>
      <w:r w:rsidR="002313F9">
        <w:rPr>
          <w:rFonts w:ascii="Times New Roman" w:eastAsia="宋体" w:hAnsi="Times New Roman" w:cs="Times New Roman" w:hint="eastAsia"/>
          <w:color w:val="000000"/>
          <w:kern w:val="0"/>
          <w:sz w:val="17"/>
          <w:szCs w:val="17"/>
        </w:rPr>
        <w:t>。在</w:t>
      </w:r>
      <w:r w:rsidRPr="00D01FE2">
        <w:rPr>
          <w:rFonts w:ascii="Times New Roman" w:eastAsia="宋体" w:hAnsi="Times New Roman" w:cs="Times New Roman"/>
          <w:color w:val="000000"/>
          <w:kern w:val="0"/>
          <w:sz w:val="17"/>
          <w:szCs w:val="17"/>
        </w:rPr>
        <w:t>官方公式</w:t>
      </w:r>
      <w:r w:rsidR="002313F9">
        <w:rPr>
          <w:rFonts w:ascii="Times New Roman" w:eastAsia="宋体" w:hAnsi="Times New Roman" w:cs="Times New Roman" w:hint="eastAsia"/>
          <w:color w:val="000000"/>
          <w:kern w:val="0"/>
          <w:sz w:val="17"/>
          <w:szCs w:val="17"/>
        </w:rPr>
        <w:t>中</w:t>
      </w:r>
      <w:r w:rsidRPr="00D01FE2">
        <w:rPr>
          <w:rFonts w:ascii="Times New Roman" w:eastAsia="宋体" w:hAnsi="Times New Roman" w:cs="Times New Roman"/>
          <w:color w:val="000000"/>
          <w:kern w:val="0"/>
          <w:sz w:val="17"/>
          <w:szCs w:val="17"/>
        </w:rPr>
        <w:t>，衡量需求体量的变量是</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没有</w:t>
      </w:r>
      <w:r w:rsidRPr="00D01FE2">
        <w:rPr>
          <w:rFonts w:ascii="Times New Roman" w:eastAsia="宋体" w:hAnsi="Times New Roman" w:cs="Times New Roman"/>
          <w:color w:val="000000"/>
          <w:kern w:val="0"/>
          <w:sz w:val="17"/>
          <w:szCs w:val="17"/>
        </w:rPr>
        <w:t>off-street parking</w:t>
      </w:r>
      <w:r w:rsidRPr="00D01FE2">
        <w:rPr>
          <w:rFonts w:ascii="Times New Roman" w:eastAsia="宋体" w:hAnsi="Times New Roman" w:cs="Times New Roman"/>
          <w:color w:val="000000"/>
          <w:kern w:val="0"/>
          <w:sz w:val="17"/>
          <w:szCs w:val="17"/>
        </w:rPr>
        <w:t>的车辆数</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w:t>
      </w:r>
      <w:r w:rsidR="002313F9">
        <w:rPr>
          <w:rFonts w:ascii="Times New Roman" w:eastAsia="宋体" w:hAnsi="Times New Roman" w:cs="Times New Roman" w:hint="eastAsia"/>
          <w:color w:val="000000"/>
          <w:kern w:val="0"/>
          <w:sz w:val="17"/>
          <w:szCs w:val="17"/>
        </w:rPr>
        <w:t>其计算</w:t>
      </w:r>
      <w:r w:rsidRPr="00D01FE2">
        <w:rPr>
          <w:rFonts w:ascii="Times New Roman" w:eastAsia="宋体" w:hAnsi="Times New Roman" w:cs="Times New Roman"/>
          <w:color w:val="000000"/>
          <w:kern w:val="0"/>
          <w:sz w:val="17"/>
          <w:szCs w:val="17"/>
        </w:rPr>
        <w:t>逻辑同样是车辆保有量乘依赖公共充电的比例。还有研究尝试跳过传统人口统计变量，直接用行为轨迹数据代表需求：</w:t>
      </w:r>
      <w:proofErr w:type="spellStart"/>
      <w:r w:rsidRPr="00D01FE2">
        <w:rPr>
          <w:rFonts w:ascii="Times New Roman" w:eastAsia="宋体" w:hAnsi="Times New Roman" w:cs="Times New Roman"/>
          <w:color w:val="000000"/>
          <w:kern w:val="0"/>
          <w:sz w:val="17"/>
          <w:szCs w:val="17"/>
        </w:rPr>
        <w:t>Vazifeh</w:t>
      </w:r>
      <w:proofErr w:type="spellEnd"/>
      <w:r w:rsidRPr="00D01FE2">
        <w:rPr>
          <w:rFonts w:ascii="Times New Roman" w:eastAsia="宋体" w:hAnsi="Times New Roman" w:cs="Times New Roman"/>
          <w:color w:val="000000"/>
          <w:kern w:val="0"/>
          <w:sz w:val="17"/>
          <w:szCs w:val="17"/>
        </w:rPr>
        <w:t xml:space="preserve"> et al.</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2019</w:t>
      </w:r>
      <w:r w:rsidRPr="00D01FE2">
        <w:rPr>
          <w:rFonts w:ascii="Times New Roman" w:eastAsia="宋体" w:hAnsi="Times New Roman" w:cs="Times New Roman"/>
          <w:color w:val="000000"/>
          <w:kern w:val="0"/>
          <w:sz w:val="17"/>
          <w:szCs w:val="17"/>
        </w:rPr>
        <w:t>）用手机通话记录反推人口移动模式，把移动数据当作需求的代理。</w:t>
      </w:r>
      <w:r w:rsidR="00670B21" w:rsidRPr="00670B21">
        <w:rPr>
          <w:rFonts w:ascii="Times New Roman" w:eastAsia="宋体" w:hAnsi="Times New Roman" w:cs="Times New Roman"/>
          <w:color w:val="000000"/>
          <w:kern w:val="0"/>
          <w:sz w:val="17"/>
          <w:szCs w:val="17"/>
        </w:rPr>
        <w:t>土地利用本身也可以作为需求的代理变量。</w:t>
      </w:r>
      <w:proofErr w:type="spellStart"/>
      <w:r w:rsidR="00670B21" w:rsidRPr="00670B21">
        <w:rPr>
          <w:rFonts w:ascii="Times New Roman" w:eastAsia="宋体" w:hAnsi="Times New Roman" w:cs="Times New Roman"/>
          <w:color w:val="000000"/>
          <w:kern w:val="0"/>
          <w:sz w:val="17"/>
          <w:szCs w:val="17"/>
        </w:rPr>
        <w:t>Pagany</w:t>
      </w:r>
      <w:proofErr w:type="spellEnd"/>
      <w:r w:rsidR="00670B21" w:rsidRPr="00670B21">
        <w:rPr>
          <w:rFonts w:ascii="Times New Roman" w:eastAsia="宋体" w:hAnsi="Times New Roman" w:cs="Times New Roman"/>
          <w:color w:val="000000"/>
          <w:kern w:val="0"/>
          <w:sz w:val="17"/>
          <w:szCs w:val="17"/>
        </w:rPr>
        <w:t xml:space="preserve"> et al.</w:t>
      </w:r>
      <w:r w:rsidR="00670B21" w:rsidRPr="00670B21">
        <w:rPr>
          <w:rFonts w:ascii="Times New Roman" w:eastAsia="宋体" w:hAnsi="Times New Roman" w:cs="Times New Roman"/>
          <w:color w:val="000000"/>
          <w:kern w:val="0"/>
          <w:sz w:val="17"/>
          <w:szCs w:val="17"/>
        </w:rPr>
        <w:t>（</w:t>
      </w:r>
      <w:r w:rsidR="00670B21" w:rsidRPr="00670B21">
        <w:rPr>
          <w:rFonts w:ascii="Times New Roman" w:eastAsia="宋体" w:hAnsi="Times New Roman" w:cs="Times New Roman"/>
          <w:color w:val="000000"/>
          <w:kern w:val="0"/>
          <w:sz w:val="17"/>
          <w:szCs w:val="17"/>
        </w:rPr>
        <w:t>2019</w:t>
      </w:r>
      <w:r w:rsidR="00670B21" w:rsidRPr="00670B21">
        <w:rPr>
          <w:rFonts w:ascii="Times New Roman" w:eastAsia="宋体" w:hAnsi="Times New Roman" w:cs="Times New Roman"/>
          <w:color w:val="000000"/>
          <w:kern w:val="0"/>
          <w:sz w:val="17"/>
          <w:szCs w:val="17"/>
        </w:rPr>
        <w:t>）提出的</w:t>
      </w:r>
      <w:r w:rsidR="00670B21" w:rsidRPr="00817E00">
        <w:rPr>
          <w:rFonts w:ascii="Times New Roman" w:eastAsia="宋体" w:hAnsi="Times New Roman" w:cs="Times New Roman"/>
          <w:color w:val="000000"/>
          <w:kern w:val="0"/>
          <w:sz w:val="17"/>
          <w:szCs w:val="17"/>
        </w:rPr>
        <w:t>electric charging demand location (ECDL) model</w:t>
      </w:r>
      <w:r w:rsidR="00670B21" w:rsidRPr="00670B21">
        <w:rPr>
          <w:rFonts w:ascii="Times New Roman" w:eastAsia="宋体" w:hAnsi="Times New Roman" w:cs="Times New Roman"/>
          <w:color w:val="000000"/>
          <w:kern w:val="0"/>
          <w:sz w:val="17"/>
          <w:szCs w:val="17"/>
        </w:rPr>
        <w:t>，按居住、工作、购物、休闲四类兴趣点的停留时长和到访频率估算充电需求，并按年龄划分不同用户群体的行为差异。</w:t>
      </w:r>
      <w:r w:rsidR="00670B21" w:rsidRPr="00670B21">
        <w:rPr>
          <w:rFonts w:ascii="Times New Roman" w:eastAsia="宋体" w:hAnsi="Times New Roman" w:cs="Times New Roman" w:hint="eastAsia"/>
          <w:color w:val="000000"/>
          <w:kern w:val="0"/>
          <w:sz w:val="17"/>
          <w:szCs w:val="17"/>
        </w:rPr>
        <w:t>这一思路将关注点从哪里车多人多转移到了</w:t>
      </w:r>
      <w:r w:rsidR="00670B21" w:rsidRPr="00670B21">
        <w:rPr>
          <w:rFonts w:ascii="Times New Roman" w:eastAsia="宋体" w:hAnsi="Times New Roman" w:cs="Times New Roman"/>
          <w:color w:val="000000"/>
          <w:kern w:val="0"/>
          <w:sz w:val="17"/>
          <w:szCs w:val="17"/>
        </w:rPr>
        <w:t>人们在哪里会长时间停留、有机会充电</w:t>
      </w:r>
      <w:r w:rsidR="00670B21" w:rsidRPr="00670B21">
        <w:rPr>
          <w:rFonts w:ascii="Times New Roman" w:eastAsia="宋体" w:hAnsi="Times New Roman" w:cs="Times New Roman" w:hint="eastAsia"/>
          <w:color w:val="000000"/>
          <w:kern w:val="0"/>
          <w:sz w:val="17"/>
          <w:szCs w:val="17"/>
        </w:rPr>
        <w:t>。</w:t>
      </w:r>
      <w:r w:rsidRPr="00D01FE2">
        <w:rPr>
          <w:rFonts w:ascii="Times New Roman" w:eastAsia="宋体" w:hAnsi="Times New Roman" w:cs="Times New Roman"/>
          <w:color w:val="000000"/>
          <w:kern w:val="0"/>
          <w:sz w:val="17"/>
          <w:szCs w:val="17"/>
        </w:rPr>
        <w:t>用什么变量代表需求</w:t>
      </w:r>
      <w:r w:rsidR="002313F9">
        <w:rPr>
          <w:rFonts w:ascii="Times New Roman" w:eastAsia="宋体" w:hAnsi="Times New Roman" w:cs="Times New Roman" w:hint="eastAsia"/>
          <w:color w:val="000000"/>
          <w:kern w:val="0"/>
          <w:sz w:val="17"/>
          <w:szCs w:val="17"/>
        </w:rPr>
        <w:t>的选择</w:t>
      </w:r>
      <w:r w:rsidR="002313F9">
        <w:rPr>
          <w:rFonts w:ascii="Times New Roman" w:eastAsia="宋体" w:hAnsi="Times New Roman" w:cs="Times New Roman" w:hint="eastAsia"/>
          <w:color w:val="000000"/>
          <w:kern w:val="0"/>
          <w:sz w:val="17"/>
          <w:szCs w:val="17"/>
        </w:rPr>
        <w:t>vary</w:t>
      </w:r>
      <w:r w:rsidRPr="00D01FE2">
        <w:rPr>
          <w:rFonts w:ascii="Times New Roman" w:eastAsia="宋体" w:hAnsi="Times New Roman" w:cs="Times New Roman"/>
          <w:color w:val="000000"/>
          <w:kern w:val="0"/>
          <w:sz w:val="17"/>
          <w:szCs w:val="17"/>
        </w:rPr>
        <w:t>，目前</w:t>
      </w:r>
      <w:r w:rsidR="002313F9">
        <w:rPr>
          <w:rFonts w:ascii="Times New Roman" w:eastAsia="宋体" w:hAnsi="Times New Roman" w:cs="Times New Roman" w:hint="eastAsia"/>
          <w:color w:val="000000"/>
          <w:kern w:val="0"/>
          <w:sz w:val="17"/>
          <w:szCs w:val="17"/>
        </w:rPr>
        <w:t>暂时</w:t>
      </w:r>
      <w:r w:rsidRPr="00D01FE2">
        <w:rPr>
          <w:rFonts w:ascii="Times New Roman" w:eastAsia="宋体" w:hAnsi="Times New Roman" w:cs="Times New Roman"/>
          <w:color w:val="000000"/>
          <w:kern w:val="0"/>
          <w:sz w:val="17"/>
          <w:szCs w:val="17"/>
        </w:rPr>
        <w:t>并没有统一标准。</w:t>
      </w:r>
    </w:p>
    <w:p w14:paraId="68D28393" w14:textId="77777777" w:rsidR="00D01FE2" w:rsidRPr="00D01FE2" w:rsidRDefault="00D01FE2" w:rsidP="00D01FE2">
      <w:pPr>
        <w:rPr>
          <w:rFonts w:ascii="Times New Roman" w:eastAsia="宋体" w:hAnsi="Times New Roman" w:cs="Times New Roman"/>
          <w:color w:val="000000"/>
          <w:kern w:val="0"/>
          <w:sz w:val="17"/>
          <w:szCs w:val="17"/>
        </w:rPr>
      </w:pPr>
    </w:p>
    <w:p w14:paraId="19D70C4F" w14:textId="1E32F6C3" w:rsidR="00D01FE2" w:rsidRDefault="00254235" w:rsidP="00D01FE2">
      <w:pPr>
        <w:rPr>
          <w:rFonts w:ascii="Times New Roman" w:eastAsia="宋体" w:hAnsi="Times New Roman" w:cs="Times New Roman"/>
          <w:color w:val="000000"/>
          <w:kern w:val="0"/>
          <w:sz w:val="17"/>
          <w:szCs w:val="17"/>
        </w:rPr>
      </w:pPr>
      <w:r w:rsidRPr="00270D92">
        <w:rPr>
          <w:rFonts w:ascii="Times New Roman" w:eastAsia="宋体" w:hAnsi="Times New Roman" w:cs="Times New Roman"/>
          <w:color w:val="000000"/>
          <w:kern w:val="0"/>
          <w:sz w:val="17"/>
          <w:szCs w:val="17"/>
        </w:rPr>
        <w:t>空间变量确定潜在用户在哪里，行为参数决定其中多少会转化为公共充电需求</w:t>
      </w:r>
      <w:r w:rsidRPr="00270D92">
        <w:rPr>
          <w:rFonts w:ascii="Times New Roman" w:eastAsia="宋体" w:hAnsi="Times New Roman" w:cs="Times New Roman" w:hint="eastAsia"/>
          <w:color w:val="000000"/>
          <w:kern w:val="0"/>
          <w:sz w:val="17"/>
          <w:szCs w:val="17"/>
        </w:rPr>
        <w:t>。</w:t>
      </w:r>
      <w:r w:rsidRPr="00D01FE2">
        <w:rPr>
          <w:rFonts w:ascii="Times New Roman" w:eastAsia="宋体" w:hAnsi="Times New Roman" w:cs="Times New Roman"/>
          <w:color w:val="000000"/>
          <w:kern w:val="0"/>
          <w:sz w:val="17"/>
          <w:szCs w:val="17"/>
        </w:rPr>
        <w:t>He, Kuo and Sun</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2022</w:t>
      </w:r>
      <w:r w:rsidRPr="00D01FE2">
        <w:rPr>
          <w:rFonts w:ascii="Times New Roman" w:eastAsia="宋体" w:hAnsi="Times New Roman" w:cs="Times New Roman"/>
          <w:color w:val="000000"/>
          <w:kern w:val="0"/>
          <w:sz w:val="17"/>
          <w:szCs w:val="17"/>
        </w:rPr>
        <w:t>）通过有序</w:t>
      </w:r>
      <w:r w:rsidRPr="00D01FE2">
        <w:rPr>
          <w:rFonts w:ascii="Times New Roman" w:eastAsia="宋体" w:hAnsi="Times New Roman" w:cs="Times New Roman"/>
          <w:color w:val="000000"/>
          <w:kern w:val="0"/>
          <w:sz w:val="17"/>
          <w:szCs w:val="17"/>
        </w:rPr>
        <w:t>probit</w:t>
      </w:r>
      <w:r w:rsidRPr="00D01FE2">
        <w:rPr>
          <w:rFonts w:ascii="Times New Roman" w:eastAsia="宋体" w:hAnsi="Times New Roman" w:cs="Times New Roman"/>
          <w:color w:val="000000"/>
          <w:kern w:val="0"/>
          <w:sz w:val="17"/>
          <w:szCs w:val="17"/>
        </w:rPr>
        <w:t>模型估计居民购买</w:t>
      </w:r>
      <w:r w:rsidRPr="00D01FE2">
        <w:rPr>
          <w:rFonts w:ascii="Times New Roman" w:eastAsia="宋体" w:hAnsi="Times New Roman" w:cs="Times New Roman"/>
          <w:color w:val="000000"/>
          <w:kern w:val="0"/>
          <w:sz w:val="17"/>
          <w:szCs w:val="17"/>
        </w:rPr>
        <w:t>EV</w:t>
      </w:r>
      <w:r w:rsidRPr="00D01FE2">
        <w:rPr>
          <w:rFonts w:ascii="Times New Roman" w:eastAsia="宋体" w:hAnsi="Times New Roman" w:cs="Times New Roman"/>
          <w:color w:val="000000"/>
          <w:kern w:val="0"/>
          <w:sz w:val="17"/>
          <w:szCs w:val="17"/>
        </w:rPr>
        <w:t>的意愿，回答的是</w:t>
      </w:r>
      <w:r w:rsidRPr="00D01FE2">
        <w:rPr>
          <w:rFonts w:ascii="Times New Roman" w:eastAsia="宋体" w:hAnsi="Times New Roman" w:cs="Times New Roman"/>
          <w:color w:val="000000"/>
          <w:kern w:val="0"/>
          <w:sz w:val="17"/>
          <w:szCs w:val="17"/>
        </w:rPr>
        <w:t>"</w:t>
      </w:r>
      <w:r w:rsidRPr="00254235">
        <w:rPr>
          <w:rFonts w:ascii="Times New Roman" w:eastAsia="宋体" w:hAnsi="Times New Roman" w:cs="Times New Roman"/>
          <w:color w:val="000000"/>
          <w:kern w:val="0"/>
          <w:sz w:val="17"/>
          <w:szCs w:val="17"/>
        </w:rPr>
        <w:t>谁更可能购买</w:t>
      </w:r>
      <w:r w:rsidRPr="00254235">
        <w:rPr>
          <w:rFonts w:ascii="Times New Roman" w:eastAsia="宋体" w:hAnsi="Times New Roman" w:cs="Times New Roman"/>
          <w:color w:val="000000"/>
          <w:kern w:val="0"/>
          <w:sz w:val="17"/>
          <w:szCs w:val="17"/>
        </w:rPr>
        <w:t>EV</w:t>
      </w:r>
      <w:r w:rsidRPr="00D01FE2">
        <w:rPr>
          <w:rFonts w:ascii="Times New Roman" w:eastAsia="宋体" w:hAnsi="Times New Roman" w:cs="Times New Roman"/>
          <w:color w:val="000000"/>
          <w:kern w:val="0"/>
          <w:sz w:val="17"/>
          <w:szCs w:val="17"/>
        </w:rPr>
        <w:t>"</w:t>
      </w:r>
      <w:r>
        <w:rPr>
          <w:rFonts w:ascii="Times New Roman" w:eastAsia="宋体" w:hAnsi="Times New Roman" w:cs="Times New Roman" w:hint="eastAsia"/>
          <w:color w:val="000000"/>
          <w:kern w:val="0"/>
          <w:sz w:val="17"/>
          <w:szCs w:val="17"/>
        </w:rPr>
        <w:t>。</w:t>
      </w:r>
      <w:r w:rsidR="00D01FE2" w:rsidRPr="00D01FE2">
        <w:rPr>
          <w:rFonts w:ascii="Times New Roman" w:eastAsia="宋体" w:hAnsi="Times New Roman" w:cs="Times New Roman"/>
          <w:color w:val="000000"/>
          <w:kern w:val="0"/>
          <w:sz w:val="17"/>
          <w:szCs w:val="17"/>
        </w:rPr>
        <w:t>Department for Transport</w:t>
      </w:r>
      <w:r w:rsidR="00D01FE2" w:rsidRPr="00D01FE2">
        <w:rPr>
          <w:rFonts w:ascii="Times New Roman" w:eastAsia="宋体" w:hAnsi="Times New Roman" w:cs="Times New Roman"/>
          <w:color w:val="000000"/>
          <w:kern w:val="0"/>
          <w:sz w:val="17"/>
          <w:szCs w:val="17"/>
        </w:rPr>
        <w:t>（</w:t>
      </w:r>
      <w:r w:rsidR="00D01FE2" w:rsidRPr="00D01FE2">
        <w:rPr>
          <w:rFonts w:ascii="Times New Roman" w:eastAsia="宋体" w:hAnsi="Times New Roman" w:cs="Times New Roman"/>
          <w:color w:val="000000"/>
          <w:kern w:val="0"/>
          <w:sz w:val="17"/>
          <w:szCs w:val="17"/>
        </w:rPr>
        <w:t>2025</w:t>
      </w:r>
      <w:r w:rsidR="00D01FE2" w:rsidRPr="00D01FE2">
        <w:rPr>
          <w:rFonts w:ascii="Times New Roman" w:eastAsia="宋体" w:hAnsi="Times New Roman" w:cs="Times New Roman"/>
          <w:color w:val="000000"/>
          <w:kern w:val="0"/>
          <w:sz w:val="17"/>
          <w:szCs w:val="17"/>
        </w:rPr>
        <w:t>）委托的</w:t>
      </w:r>
      <w:r w:rsidR="00D01FE2" w:rsidRPr="00D01FE2">
        <w:rPr>
          <w:rFonts w:ascii="Times New Roman" w:eastAsia="宋体" w:hAnsi="Times New Roman" w:cs="Times New Roman"/>
          <w:color w:val="000000"/>
          <w:kern w:val="0"/>
          <w:sz w:val="17"/>
          <w:szCs w:val="17"/>
        </w:rPr>
        <w:t>EV Driver Tracker</w:t>
      </w:r>
      <w:r w:rsidR="00D01FE2" w:rsidRPr="00D01FE2">
        <w:rPr>
          <w:rFonts w:ascii="Times New Roman" w:eastAsia="宋体" w:hAnsi="Times New Roman" w:cs="Times New Roman"/>
          <w:color w:val="000000"/>
          <w:kern w:val="0"/>
          <w:sz w:val="17"/>
          <w:szCs w:val="17"/>
        </w:rPr>
        <w:t>调查显示，受访</w:t>
      </w:r>
      <w:r w:rsidR="00D01FE2" w:rsidRPr="00D01FE2">
        <w:rPr>
          <w:rFonts w:ascii="Times New Roman" w:eastAsia="宋体" w:hAnsi="Times New Roman" w:cs="Times New Roman"/>
          <w:color w:val="000000"/>
          <w:kern w:val="0"/>
          <w:sz w:val="17"/>
          <w:szCs w:val="17"/>
        </w:rPr>
        <w:t>BEV</w:t>
      </w:r>
      <w:r w:rsidR="00D01FE2" w:rsidRPr="00D01FE2">
        <w:rPr>
          <w:rFonts w:ascii="Times New Roman" w:eastAsia="宋体" w:hAnsi="Times New Roman" w:cs="Times New Roman"/>
          <w:color w:val="000000"/>
          <w:kern w:val="0"/>
          <w:sz w:val="17"/>
          <w:szCs w:val="17"/>
        </w:rPr>
        <w:t>驾驶者两周内平均充电</w:t>
      </w:r>
      <w:r w:rsidR="00D01FE2" w:rsidRPr="00D01FE2">
        <w:rPr>
          <w:rFonts w:ascii="Times New Roman" w:eastAsia="宋体" w:hAnsi="Times New Roman" w:cs="Times New Roman"/>
          <w:color w:val="000000"/>
          <w:kern w:val="0"/>
          <w:sz w:val="17"/>
          <w:szCs w:val="17"/>
        </w:rPr>
        <w:t>4.3</w:t>
      </w:r>
      <w:r w:rsidR="00D01FE2" w:rsidRPr="00D01FE2">
        <w:rPr>
          <w:rFonts w:ascii="Times New Roman" w:eastAsia="宋体" w:hAnsi="Times New Roman" w:cs="Times New Roman"/>
          <w:color w:val="000000"/>
          <w:kern w:val="0"/>
          <w:sz w:val="17"/>
          <w:szCs w:val="17"/>
        </w:rPr>
        <w:t>次，其中约</w:t>
      </w:r>
      <w:r w:rsidR="00D01FE2" w:rsidRPr="00D01FE2">
        <w:rPr>
          <w:rFonts w:ascii="Times New Roman" w:eastAsia="宋体" w:hAnsi="Times New Roman" w:cs="Times New Roman"/>
          <w:color w:val="000000"/>
          <w:kern w:val="0"/>
          <w:sz w:val="17"/>
          <w:szCs w:val="17"/>
        </w:rPr>
        <w:t>2.6</w:t>
      </w:r>
      <w:r w:rsidR="00D01FE2" w:rsidRPr="00D01FE2">
        <w:rPr>
          <w:rFonts w:ascii="Times New Roman" w:eastAsia="宋体" w:hAnsi="Times New Roman" w:cs="Times New Roman"/>
          <w:color w:val="000000"/>
          <w:kern w:val="0"/>
          <w:sz w:val="17"/>
          <w:szCs w:val="17"/>
        </w:rPr>
        <w:t>次在家中完成，</w:t>
      </w:r>
      <w:r w:rsidR="00D01FE2" w:rsidRPr="00D01FE2">
        <w:rPr>
          <w:rFonts w:ascii="Times New Roman" w:eastAsia="宋体" w:hAnsi="Times New Roman" w:cs="Times New Roman"/>
          <w:color w:val="000000"/>
          <w:kern w:val="0"/>
          <w:sz w:val="17"/>
          <w:szCs w:val="17"/>
        </w:rPr>
        <w:t>1.8</w:t>
      </w:r>
      <w:r w:rsidR="00D01FE2" w:rsidRPr="00D01FE2">
        <w:rPr>
          <w:rFonts w:ascii="Times New Roman" w:eastAsia="宋体" w:hAnsi="Times New Roman" w:cs="Times New Roman"/>
          <w:color w:val="000000"/>
          <w:kern w:val="0"/>
          <w:sz w:val="17"/>
          <w:szCs w:val="17"/>
        </w:rPr>
        <w:t>次通过公共设施完成。</w:t>
      </w:r>
      <w:r w:rsidRPr="00254235">
        <w:rPr>
          <w:rFonts w:ascii="Times New Roman" w:eastAsia="宋体" w:hAnsi="Times New Roman" w:cs="Times New Roman"/>
          <w:color w:val="000000"/>
          <w:kern w:val="0"/>
          <w:sz w:val="17"/>
          <w:szCs w:val="17"/>
        </w:rPr>
        <w:t>这表明并非所有</w:t>
      </w:r>
      <w:r w:rsidRPr="00254235">
        <w:rPr>
          <w:rFonts w:ascii="Times New Roman" w:eastAsia="宋体" w:hAnsi="Times New Roman" w:cs="Times New Roman"/>
          <w:color w:val="000000"/>
          <w:kern w:val="0"/>
          <w:sz w:val="17"/>
          <w:szCs w:val="17"/>
        </w:rPr>
        <w:t>EV</w:t>
      </w:r>
      <w:r w:rsidRPr="00254235">
        <w:rPr>
          <w:rFonts w:ascii="Times New Roman" w:eastAsia="宋体" w:hAnsi="Times New Roman" w:cs="Times New Roman"/>
          <w:color w:val="000000"/>
          <w:kern w:val="0"/>
          <w:sz w:val="17"/>
          <w:szCs w:val="17"/>
        </w:rPr>
        <w:t>充电活动都会转化为公共基础设施需求，而能否在家充电也会影响车主对公共充电的依赖程度。</w:t>
      </w:r>
      <w:r w:rsidR="00D01FE2" w:rsidRPr="00D01FE2">
        <w:rPr>
          <w:rFonts w:ascii="Times New Roman" w:eastAsia="宋体" w:hAnsi="Times New Roman" w:cs="Times New Roman"/>
          <w:color w:val="000000"/>
          <w:kern w:val="0"/>
          <w:sz w:val="17"/>
          <w:szCs w:val="17"/>
        </w:rPr>
        <w:t>不过这个比例来自仅</w:t>
      </w:r>
      <w:r w:rsidR="00D01FE2" w:rsidRPr="00D01FE2">
        <w:rPr>
          <w:rFonts w:ascii="Times New Roman" w:eastAsia="宋体" w:hAnsi="Times New Roman" w:cs="Times New Roman"/>
          <w:color w:val="000000"/>
          <w:kern w:val="0"/>
          <w:sz w:val="17"/>
          <w:szCs w:val="17"/>
        </w:rPr>
        <w:t>41</w:t>
      </w:r>
      <w:r w:rsidR="00D01FE2" w:rsidRPr="00D01FE2">
        <w:rPr>
          <w:rFonts w:ascii="Times New Roman" w:eastAsia="宋体" w:hAnsi="Times New Roman" w:cs="Times New Roman"/>
          <w:color w:val="000000"/>
          <w:kern w:val="0"/>
          <w:sz w:val="17"/>
          <w:szCs w:val="17"/>
        </w:rPr>
        <w:t>名驾驶者的日记样本，报告本身也说明这只是指示性数据，不是精确的全国统计量。行为参数</w:t>
      </w:r>
      <w:r w:rsidRPr="00254235">
        <w:rPr>
          <w:rFonts w:ascii="Times New Roman" w:eastAsia="宋体" w:hAnsi="Times New Roman" w:cs="Times New Roman"/>
          <w:color w:val="000000"/>
          <w:kern w:val="0"/>
          <w:sz w:val="17"/>
          <w:szCs w:val="17"/>
        </w:rPr>
        <w:t>还具有明显的时间和地区依赖性</w:t>
      </w:r>
      <w:r>
        <w:rPr>
          <w:rFonts w:ascii="Times New Roman" w:eastAsia="宋体" w:hAnsi="Times New Roman" w:cs="Times New Roman" w:hint="eastAsia"/>
          <w:color w:val="000000"/>
          <w:kern w:val="0"/>
          <w:sz w:val="17"/>
          <w:szCs w:val="17"/>
        </w:rPr>
        <w:t>。</w:t>
      </w:r>
      <w:r w:rsidRPr="00254235">
        <w:rPr>
          <w:rFonts w:ascii="Times New Roman" w:eastAsia="宋体" w:hAnsi="Times New Roman" w:cs="Times New Roman"/>
          <w:color w:val="000000"/>
          <w:kern w:val="0"/>
          <w:sz w:val="17"/>
          <w:szCs w:val="17"/>
        </w:rPr>
        <w:t>例如，</w:t>
      </w:r>
      <w:r w:rsidRPr="00254235">
        <w:rPr>
          <w:rFonts w:ascii="Times New Roman" w:eastAsia="宋体" w:hAnsi="Times New Roman" w:cs="Times New Roman"/>
          <w:color w:val="000000"/>
          <w:kern w:val="0"/>
          <w:sz w:val="17"/>
          <w:szCs w:val="17"/>
        </w:rPr>
        <w:t>Frade et al.</w:t>
      </w:r>
      <w:r w:rsidRPr="00254235">
        <w:rPr>
          <w:rFonts w:ascii="Times New Roman" w:eastAsia="宋体" w:hAnsi="Times New Roman" w:cs="Times New Roman"/>
          <w:color w:val="000000"/>
          <w:kern w:val="0"/>
          <w:sz w:val="17"/>
          <w:szCs w:val="17"/>
        </w:rPr>
        <w:t>（</w:t>
      </w:r>
      <w:r w:rsidRPr="00254235">
        <w:rPr>
          <w:rFonts w:ascii="Times New Roman" w:eastAsia="宋体" w:hAnsi="Times New Roman" w:cs="Times New Roman"/>
          <w:color w:val="000000"/>
          <w:kern w:val="0"/>
          <w:sz w:val="17"/>
          <w:szCs w:val="17"/>
        </w:rPr>
        <w:t>2011</w:t>
      </w:r>
      <w:r w:rsidRPr="00254235">
        <w:rPr>
          <w:rFonts w:ascii="Times New Roman" w:eastAsia="宋体" w:hAnsi="Times New Roman" w:cs="Times New Roman"/>
          <w:color w:val="000000"/>
          <w:kern w:val="0"/>
          <w:sz w:val="17"/>
          <w:szCs w:val="17"/>
        </w:rPr>
        <w:t>）根据</w:t>
      </w:r>
      <w:r w:rsidRPr="00254235">
        <w:rPr>
          <w:rFonts w:ascii="Times New Roman" w:eastAsia="宋体" w:hAnsi="Times New Roman" w:cs="Times New Roman"/>
          <w:color w:val="000000"/>
          <w:kern w:val="0"/>
          <w:sz w:val="17"/>
          <w:szCs w:val="17"/>
        </w:rPr>
        <w:t>2011</w:t>
      </w:r>
      <w:r w:rsidRPr="00254235">
        <w:rPr>
          <w:rFonts w:ascii="Times New Roman" w:eastAsia="宋体" w:hAnsi="Times New Roman" w:cs="Times New Roman"/>
          <w:color w:val="000000"/>
          <w:kern w:val="0"/>
          <w:sz w:val="17"/>
          <w:szCs w:val="17"/>
        </w:rPr>
        <w:t>年葡萄牙的车辆续航和日均行驶距离，假设</w:t>
      </w:r>
      <w:r w:rsidRPr="00254235">
        <w:rPr>
          <w:rFonts w:ascii="Times New Roman" w:eastAsia="宋体" w:hAnsi="Times New Roman" w:cs="Times New Roman"/>
          <w:color w:val="000000"/>
          <w:kern w:val="0"/>
          <w:sz w:val="17"/>
          <w:szCs w:val="17"/>
        </w:rPr>
        <w:t>EV</w:t>
      </w:r>
      <w:r w:rsidRPr="00254235">
        <w:rPr>
          <w:rFonts w:ascii="Times New Roman" w:eastAsia="宋体" w:hAnsi="Times New Roman" w:cs="Times New Roman"/>
          <w:color w:val="000000"/>
          <w:kern w:val="0"/>
          <w:sz w:val="17"/>
          <w:szCs w:val="17"/>
        </w:rPr>
        <w:t>约每三天充电一次，并分别测试每个接口每晚完成一次或两次充电的情景。其假设与</w:t>
      </w:r>
      <w:r w:rsidRPr="00254235">
        <w:rPr>
          <w:rFonts w:ascii="Times New Roman" w:eastAsia="宋体" w:hAnsi="Times New Roman" w:cs="Times New Roman"/>
          <w:color w:val="000000"/>
          <w:kern w:val="0"/>
          <w:sz w:val="17"/>
          <w:szCs w:val="17"/>
        </w:rPr>
        <w:t>2025</w:t>
      </w:r>
      <w:r w:rsidRPr="00254235">
        <w:rPr>
          <w:rFonts w:ascii="Times New Roman" w:eastAsia="宋体" w:hAnsi="Times New Roman" w:cs="Times New Roman"/>
          <w:color w:val="000000"/>
          <w:kern w:val="0"/>
          <w:sz w:val="17"/>
          <w:szCs w:val="17"/>
        </w:rPr>
        <w:t>年英国调查得到的实际充电模式并不相同。因此，充电频率和公共充电占比不能直接从其他国家或时期移植，而应根据研究地区、数据年份和家庭充电条件进行选择，并明确其不确定性。</w:t>
      </w:r>
    </w:p>
    <w:p w14:paraId="1532F21D" w14:textId="77777777" w:rsidR="00254235" w:rsidRPr="00D01FE2" w:rsidRDefault="00254235" w:rsidP="00D01FE2">
      <w:pPr>
        <w:rPr>
          <w:rFonts w:ascii="Times New Roman" w:eastAsia="宋体" w:hAnsi="Times New Roman" w:cs="Times New Roman" w:hint="eastAsia"/>
          <w:color w:val="000000"/>
          <w:kern w:val="0"/>
          <w:sz w:val="17"/>
          <w:szCs w:val="17"/>
        </w:rPr>
      </w:pPr>
    </w:p>
    <w:p w14:paraId="69FFF6F5" w14:textId="77777777" w:rsidR="00D01FE2" w:rsidRPr="00D01FE2" w:rsidRDefault="00D01FE2" w:rsidP="00D01FE2">
      <w:pPr>
        <w:rPr>
          <w:rFonts w:ascii="Times New Roman" w:eastAsia="宋体" w:hAnsi="Times New Roman" w:cs="Times New Roman"/>
          <w:color w:val="000000"/>
          <w:kern w:val="0"/>
          <w:sz w:val="17"/>
          <w:szCs w:val="17"/>
        </w:rPr>
      </w:pPr>
      <w:r w:rsidRPr="00D01FE2">
        <w:rPr>
          <w:rFonts w:ascii="Times New Roman" w:eastAsia="宋体" w:hAnsi="Times New Roman" w:cs="Times New Roman"/>
          <w:color w:val="000000"/>
          <w:kern w:val="0"/>
          <w:sz w:val="17"/>
          <w:szCs w:val="17"/>
        </w:rPr>
        <w:t>除了空间代理指标和行为参数，也可以直接使用真实充电记录，但这类数据同样存在局限。</w:t>
      </w:r>
      <w:r w:rsidRPr="00D01FE2">
        <w:rPr>
          <w:rFonts w:ascii="Times New Roman" w:eastAsia="宋体" w:hAnsi="Times New Roman" w:cs="Times New Roman"/>
          <w:color w:val="000000"/>
          <w:kern w:val="0"/>
          <w:sz w:val="17"/>
          <w:szCs w:val="17"/>
        </w:rPr>
        <w:t>Borlaug et al.</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2023</w:t>
      </w:r>
      <w:r w:rsidRPr="00D01FE2">
        <w:rPr>
          <w:rFonts w:ascii="Times New Roman" w:eastAsia="宋体" w:hAnsi="Times New Roman" w:cs="Times New Roman"/>
          <w:color w:val="000000"/>
          <w:kern w:val="0"/>
          <w:sz w:val="17"/>
          <w:szCs w:val="17"/>
        </w:rPr>
        <w:t>）用美国</w:t>
      </w:r>
      <w:r w:rsidRPr="00D01FE2">
        <w:rPr>
          <w:rFonts w:ascii="Times New Roman" w:eastAsia="宋体" w:hAnsi="Times New Roman" w:cs="Times New Roman"/>
          <w:color w:val="000000"/>
          <w:kern w:val="0"/>
          <w:sz w:val="17"/>
          <w:szCs w:val="17"/>
        </w:rPr>
        <w:t>3705</w:t>
      </w:r>
      <w:r w:rsidRPr="00D01FE2">
        <w:rPr>
          <w:rFonts w:ascii="Times New Roman" w:eastAsia="宋体" w:hAnsi="Times New Roman" w:cs="Times New Roman"/>
          <w:color w:val="000000"/>
          <w:kern w:val="0"/>
          <w:sz w:val="17"/>
          <w:szCs w:val="17"/>
        </w:rPr>
        <w:t>个站点、超过一百万次真实充电记录，给出了利用率的标准定义方式，例如每个接口每天的充电量。</w:t>
      </w:r>
      <w:r w:rsidRPr="00D01FE2">
        <w:rPr>
          <w:rFonts w:ascii="Times New Roman" w:eastAsia="宋体" w:hAnsi="Times New Roman" w:cs="Times New Roman"/>
          <w:color w:val="000000"/>
          <w:kern w:val="0"/>
          <w:sz w:val="17"/>
          <w:szCs w:val="17"/>
        </w:rPr>
        <w:t>Lu et al.</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2026</w:t>
      </w:r>
      <w:r w:rsidRPr="00D01FE2">
        <w:rPr>
          <w:rFonts w:ascii="Times New Roman" w:eastAsia="宋体" w:hAnsi="Times New Roman" w:cs="Times New Roman"/>
          <w:color w:val="000000"/>
          <w:kern w:val="0"/>
          <w:sz w:val="17"/>
          <w:szCs w:val="17"/>
        </w:rPr>
        <w:t>）用武汉约</w:t>
      </w:r>
      <w:r w:rsidRPr="00D01FE2">
        <w:rPr>
          <w:rFonts w:ascii="Times New Roman" w:eastAsia="宋体" w:hAnsi="Times New Roman" w:cs="Times New Roman"/>
          <w:color w:val="000000"/>
          <w:kern w:val="0"/>
          <w:sz w:val="17"/>
          <w:szCs w:val="17"/>
        </w:rPr>
        <w:t>800</w:t>
      </w:r>
      <w:r w:rsidRPr="00D01FE2">
        <w:rPr>
          <w:rFonts w:ascii="Times New Roman" w:eastAsia="宋体" w:hAnsi="Times New Roman" w:cs="Times New Roman"/>
          <w:color w:val="000000"/>
          <w:kern w:val="0"/>
          <w:sz w:val="17"/>
          <w:szCs w:val="17"/>
        </w:rPr>
        <w:t>万条记录发现，充电站的利用率不只取决于本地需求，还受周边站点之间的竞争、集聚和溢出效应影响。</w:t>
      </w:r>
      <w:proofErr w:type="spellStart"/>
      <w:r w:rsidRPr="00D01FE2">
        <w:rPr>
          <w:rFonts w:ascii="Times New Roman" w:eastAsia="宋体" w:hAnsi="Times New Roman" w:cs="Times New Roman"/>
          <w:color w:val="000000"/>
          <w:kern w:val="0"/>
          <w:sz w:val="17"/>
          <w:szCs w:val="17"/>
        </w:rPr>
        <w:t>Hüttel</w:t>
      </w:r>
      <w:proofErr w:type="spellEnd"/>
      <w:r w:rsidRPr="00D01FE2">
        <w:rPr>
          <w:rFonts w:ascii="Times New Roman" w:eastAsia="宋体" w:hAnsi="Times New Roman" w:cs="Times New Roman"/>
          <w:color w:val="000000"/>
          <w:kern w:val="0"/>
          <w:sz w:val="17"/>
          <w:szCs w:val="17"/>
        </w:rPr>
        <w:t>, Rodrigues and Pereira</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2023</w:t>
      </w:r>
      <w:r w:rsidRPr="00D01FE2">
        <w:rPr>
          <w:rFonts w:ascii="Times New Roman" w:eastAsia="宋体" w:hAnsi="Times New Roman" w:cs="Times New Roman"/>
          <w:color w:val="000000"/>
          <w:kern w:val="0"/>
          <w:sz w:val="17"/>
          <w:szCs w:val="17"/>
        </w:rPr>
        <w:t>）进一步给出具体数字：在他们对哥本哈根的模拟中，</w:t>
      </w:r>
      <w:r w:rsidRPr="00D01FE2">
        <w:rPr>
          <w:rFonts w:ascii="Times New Roman" w:eastAsia="宋体" w:hAnsi="Times New Roman" w:cs="Times New Roman"/>
          <w:color w:val="000000"/>
          <w:kern w:val="0"/>
          <w:sz w:val="17"/>
          <w:szCs w:val="17"/>
        </w:rPr>
        <w:t>33%</w:t>
      </w:r>
      <w:r w:rsidRPr="00D01FE2">
        <w:rPr>
          <w:rFonts w:ascii="Times New Roman" w:eastAsia="宋体" w:hAnsi="Times New Roman" w:cs="Times New Roman"/>
          <w:color w:val="000000"/>
          <w:kern w:val="0"/>
          <w:sz w:val="17"/>
          <w:szCs w:val="17"/>
        </w:rPr>
        <w:t>到</w:t>
      </w:r>
      <w:r w:rsidRPr="00D01FE2">
        <w:rPr>
          <w:rFonts w:ascii="Times New Roman" w:eastAsia="宋体" w:hAnsi="Times New Roman" w:cs="Times New Roman"/>
          <w:color w:val="000000"/>
          <w:kern w:val="0"/>
          <w:sz w:val="17"/>
          <w:szCs w:val="17"/>
        </w:rPr>
        <w:t>53%</w:t>
      </w:r>
      <w:r w:rsidRPr="00D01FE2">
        <w:rPr>
          <w:rFonts w:ascii="Times New Roman" w:eastAsia="宋体" w:hAnsi="Times New Roman" w:cs="Times New Roman"/>
          <w:color w:val="000000"/>
          <w:kern w:val="0"/>
          <w:sz w:val="17"/>
          <w:szCs w:val="17"/>
        </w:rPr>
        <w:t>的小时充电记录会因排队规则不同而被</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截断</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，个别区域这一比例达到</w:t>
      </w:r>
      <w:r w:rsidRPr="00D01FE2">
        <w:rPr>
          <w:rFonts w:ascii="Times New Roman" w:eastAsia="宋体" w:hAnsi="Times New Roman" w:cs="Times New Roman"/>
          <w:color w:val="000000"/>
          <w:kern w:val="0"/>
          <w:sz w:val="17"/>
          <w:szCs w:val="17"/>
        </w:rPr>
        <w:t>61%</w:t>
      </w:r>
      <w:r w:rsidRPr="00D01FE2">
        <w:rPr>
          <w:rFonts w:ascii="Times New Roman" w:eastAsia="宋体" w:hAnsi="Times New Roman" w:cs="Times New Roman"/>
          <w:color w:val="000000"/>
          <w:kern w:val="0"/>
          <w:sz w:val="17"/>
          <w:szCs w:val="17"/>
        </w:rPr>
        <w:t>。这说明，即使有真实充电记录，较低的利用率也不一定代表较低的潜在需求，有可能只是设施容量不足导致的假象。</w:t>
      </w:r>
    </w:p>
    <w:p w14:paraId="56FAE3E3" w14:textId="77777777" w:rsidR="00630969" w:rsidRDefault="00630969" w:rsidP="00630969">
      <w:pPr>
        <w:rPr>
          <w:rFonts w:ascii="Times New Roman" w:eastAsia="宋体" w:hAnsi="Times New Roman" w:cs="Times New Roman"/>
          <w:color w:val="000000"/>
          <w:kern w:val="0"/>
          <w:sz w:val="17"/>
          <w:szCs w:val="17"/>
        </w:rPr>
      </w:pPr>
    </w:p>
    <w:p w14:paraId="73AC630B" w14:textId="7A4F19D8" w:rsidR="00630969" w:rsidRPr="00630969" w:rsidRDefault="00630969" w:rsidP="00630969">
      <w:pPr>
        <w:rPr>
          <w:rFonts w:ascii="Times New Roman" w:eastAsia="宋体" w:hAnsi="Times New Roman" w:cs="Times New Roman"/>
          <w:color w:val="000000"/>
          <w:kern w:val="0"/>
          <w:sz w:val="17"/>
          <w:szCs w:val="17"/>
        </w:rPr>
      </w:pPr>
      <w:r w:rsidRPr="00630969">
        <w:rPr>
          <w:rFonts w:ascii="Times New Roman" w:eastAsia="宋体" w:hAnsi="Times New Roman" w:cs="Times New Roman"/>
          <w:color w:val="000000"/>
          <w:kern w:val="0"/>
          <w:sz w:val="17"/>
          <w:szCs w:val="17"/>
        </w:rPr>
        <w:t>这些证据共同表明，需求建模并非一个中立的技术步骤，因为哪些变量被定义为</w:t>
      </w:r>
      <w:r w:rsidRPr="00630969">
        <w:rPr>
          <w:rFonts w:ascii="Times New Roman" w:eastAsia="宋体" w:hAnsi="Times New Roman" w:cs="Times New Roman"/>
          <w:color w:val="000000"/>
          <w:kern w:val="0"/>
          <w:sz w:val="17"/>
          <w:szCs w:val="17"/>
        </w:rPr>
        <w:t>“</w:t>
      </w:r>
      <w:r w:rsidRPr="00630969">
        <w:rPr>
          <w:rFonts w:ascii="Times New Roman" w:eastAsia="宋体" w:hAnsi="Times New Roman" w:cs="Times New Roman"/>
          <w:color w:val="000000"/>
          <w:kern w:val="0"/>
          <w:sz w:val="17"/>
          <w:szCs w:val="17"/>
        </w:rPr>
        <w:t>需求</w:t>
      </w:r>
      <w:r w:rsidRPr="00630969">
        <w:rPr>
          <w:rFonts w:ascii="Times New Roman" w:eastAsia="宋体" w:hAnsi="Times New Roman" w:cs="Times New Roman"/>
          <w:color w:val="000000"/>
          <w:kern w:val="0"/>
          <w:sz w:val="17"/>
          <w:szCs w:val="17"/>
        </w:rPr>
        <w:t>”</w:t>
      </w:r>
      <w:r w:rsidRPr="00630969">
        <w:rPr>
          <w:rFonts w:ascii="Times New Roman" w:eastAsia="宋体" w:hAnsi="Times New Roman" w:cs="Times New Roman"/>
          <w:color w:val="000000"/>
          <w:kern w:val="0"/>
          <w:sz w:val="17"/>
          <w:szCs w:val="17"/>
        </w:rPr>
        <w:t>，会直接决定哪些地区的</w:t>
      </w:r>
      <w:r w:rsidRPr="00630969">
        <w:rPr>
          <w:rFonts w:ascii="Times New Roman" w:eastAsia="宋体" w:hAnsi="Times New Roman" w:cs="Times New Roman"/>
          <w:color w:val="000000"/>
          <w:kern w:val="0"/>
          <w:sz w:val="17"/>
          <w:szCs w:val="17"/>
        </w:rPr>
        <w:lastRenderedPageBreak/>
        <w:t>需要能够被优化模型识别。</w:t>
      </w:r>
      <w:proofErr w:type="spellStart"/>
      <w:r w:rsidRPr="00630969">
        <w:rPr>
          <w:rFonts w:ascii="Times New Roman" w:eastAsia="宋体" w:hAnsi="Times New Roman" w:cs="Times New Roman"/>
          <w:color w:val="000000"/>
          <w:kern w:val="0"/>
          <w:sz w:val="17"/>
          <w:szCs w:val="17"/>
        </w:rPr>
        <w:t>Golsefidi</w:t>
      </w:r>
      <w:proofErr w:type="spellEnd"/>
      <w:r w:rsidRPr="00630969">
        <w:rPr>
          <w:rFonts w:ascii="Times New Roman" w:eastAsia="宋体" w:hAnsi="Times New Roman" w:cs="Times New Roman"/>
          <w:color w:val="000000"/>
          <w:kern w:val="0"/>
          <w:sz w:val="17"/>
          <w:szCs w:val="17"/>
        </w:rPr>
        <w:t xml:space="preserve"> et al.</w:t>
      </w:r>
      <w:r w:rsidRPr="00630969">
        <w:rPr>
          <w:rFonts w:ascii="Times New Roman" w:eastAsia="宋体" w:hAnsi="Times New Roman" w:cs="Times New Roman"/>
          <w:color w:val="000000"/>
          <w:kern w:val="0"/>
          <w:sz w:val="17"/>
          <w:szCs w:val="17"/>
        </w:rPr>
        <w:t>（</w:t>
      </w:r>
      <w:r w:rsidRPr="00630969">
        <w:rPr>
          <w:rFonts w:ascii="Times New Roman" w:eastAsia="宋体" w:hAnsi="Times New Roman" w:cs="Times New Roman"/>
          <w:color w:val="000000"/>
          <w:kern w:val="0"/>
          <w:sz w:val="17"/>
          <w:szCs w:val="17"/>
        </w:rPr>
        <w:t>2023</w:t>
      </w:r>
      <w:r w:rsidRPr="00630969">
        <w:rPr>
          <w:rFonts w:ascii="Times New Roman" w:eastAsia="宋体" w:hAnsi="Times New Roman" w:cs="Times New Roman"/>
          <w:color w:val="000000"/>
          <w:kern w:val="0"/>
          <w:sz w:val="17"/>
          <w:szCs w:val="17"/>
        </w:rPr>
        <w:t>）进一步指出，需求预测与选址决策不应被割裂处理，因为新增设施会改变用户的充电选择，进而改变之后能够观测到的需求分布</w:t>
      </w:r>
      <w:r>
        <w:rPr>
          <w:rFonts w:ascii="Times New Roman" w:eastAsia="宋体" w:hAnsi="Times New Roman" w:cs="Times New Roman" w:hint="eastAsia"/>
          <w:color w:val="000000"/>
          <w:kern w:val="0"/>
          <w:sz w:val="17"/>
          <w:szCs w:val="17"/>
        </w:rPr>
        <w:t>。</w:t>
      </w:r>
      <w:r w:rsidRPr="00D01FE2">
        <w:rPr>
          <w:rFonts w:ascii="Times New Roman" w:eastAsia="宋体" w:hAnsi="Times New Roman" w:cs="Times New Roman"/>
          <w:color w:val="000000"/>
          <w:kern w:val="0"/>
          <w:sz w:val="17"/>
          <w:szCs w:val="17"/>
        </w:rPr>
        <w:t>这意味着，如果直接把现有的车辆保有量、</w:t>
      </w:r>
      <w:r w:rsidRPr="00D01FE2">
        <w:rPr>
          <w:rFonts w:ascii="Times New Roman" w:eastAsia="宋体" w:hAnsi="Times New Roman" w:cs="Times New Roman"/>
          <w:color w:val="000000"/>
          <w:kern w:val="0"/>
          <w:sz w:val="17"/>
          <w:szCs w:val="17"/>
        </w:rPr>
        <w:t>EV</w:t>
      </w:r>
      <w:r w:rsidRPr="00D01FE2">
        <w:rPr>
          <w:rFonts w:ascii="Times New Roman" w:eastAsia="宋体" w:hAnsi="Times New Roman" w:cs="Times New Roman"/>
          <w:color w:val="000000"/>
          <w:kern w:val="0"/>
          <w:sz w:val="17"/>
          <w:szCs w:val="17"/>
        </w:rPr>
        <w:t>渗透率假设或现有充电记录当作</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真实需求</w:t>
      </w:r>
      <w:r w:rsidRPr="00D01FE2">
        <w:rPr>
          <w:rFonts w:ascii="Times New Roman" w:eastAsia="宋体" w:hAnsi="Times New Roman" w:cs="Times New Roman"/>
          <w:color w:val="000000"/>
          <w:kern w:val="0"/>
          <w:sz w:val="17"/>
          <w:szCs w:val="17"/>
        </w:rPr>
        <w:t>"</w:t>
      </w:r>
      <w:r w:rsidRPr="00D01FE2">
        <w:rPr>
          <w:rFonts w:ascii="Times New Roman" w:eastAsia="宋体" w:hAnsi="Times New Roman" w:cs="Times New Roman"/>
          <w:color w:val="000000"/>
          <w:kern w:val="0"/>
          <w:sz w:val="17"/>
          <w:szCs w:val="17"/>
        </w:rPr>
        <w:t>，选址模型很可能只是在把现在已经存在的不均衡格局，原样复制进未来的基础设施布局里。</w:t>
      </w:r>
      <w:r w:rsidRPr="00630969">
        <w:rPr>
          <w:rFonts w:ascii="Times New Roman" w:eastAsia="宋体" w:hAnsi="Times New Roman" w:cs="Times New Roman"/>
          <w:color w:val="000000"/>
          <w:kern w:val="0"/>
          <w:sz w:val="17"/>
          <w:szCs w:val="17"/>
        </w:rPr>
        <w:t>政策实践也已开始承认仅依据现有或预测需求分配资源可能并不充分，例如</w:t>
      </w:r>
      <w:r w:rsidRPr="00630969">
        <w:rPr>
          <w:rFonts w:ascii="Times New Roman" w:eastAsia="宋体" w:hAnsi="Times New Roman" w:cs="Times New Roman"/>
          <w:color w:val="000000"/>
          <w:kern w:val="0"/>
          <w:sz w:val="17"/>
          <w:szCs w:val="17"/>
        </w:rPr>
        <w:t>LEVI</w:t>
      </w:r>
      <w:r w:rsidRPr="00630969">
        <w:rPr>
          <w:rFonts w:ascii="Times New Roman" w:eastAsia="宋体" w:hAnsi="Times New Roman" w:cs="Times New Roman"/>
          <w:color w:val="000000"/>
          <w:kern w:val="0"/>
          <w:sz w:val="17"/>
          <w:szCs w:val="17"/>
        </w:rPr>
        <w:t>基金分配公式</w:t>
      </w:r>
      <w:r w:rsidRPr="00D01FE2">
        <w:rPr>
          <w:rFonts w:ascii="Times New Roman" w:eastAsia="宋体" w:hAnsi="Times New Roman" w:cs="Times New Roman"/>
          <w:color w:val="000000"/>
          <w:kern w:val="0"/>
          <w:sz w:val="17"/>
          <w:szCs w:val="17"/>
        </w:rPr>
        <w:t>已经把</w:t>
      </w:r>
      <w:r w:rsidRPr="00D01FE2">
        <w:rPr>
          <w:rFonts w:ascii="Times New Roman" w:eastAsia="宋体" w:hAnsi="Times New Roman" w:cs="Times New Roman"/>
          <w:color w:val="000000"/>
          <w:kern w:val="0"/>
          <w:sz w:val="17"/>
          <w:szCs w:val="17"/>
        </w:rPr>
        <w:t>Index of Multiple Deprivation</w:t>
      </w:r>
      <w:r w:rsidRPr="00D01FE2">
        <w:rPr>
          <w:rFonts w:ascii="Times New Roman" w:eastAsia="宋体" w:hAnsi="Times New Roman" w:cs="Times New Roman"/>
          <w:color w:val="000000"/>
          <w:kern w:val="0"/>
          <w:sz w:val="17"/>
          <w:szCs w:val="17"/>
        </w:rPr>
        <w:t>纳入需求相关的考量</w:t>
      </w:r>
      <w:r w:rsidRPr="00630969">
        <w:rPr>
          <w:rFonts w:ascii="Times New Roman" w:eastAsia="宋体" w:hAnsi="Times New Roman" w:cs="Times New Roman"/>
          <w:color w:val="000000"/>
          <w:kern w:val="0"/>
          <w:sz w:val="17"/>
          <w:szCs w:val="17"/>
        </w:rPr>
        <w:t>。由此产生的下一步问题不再只是如何准确估计需求，而是是否以及如何根据社会经济劣势调整模型所识别的需求。</w:t>
      </w:r>
      <w:proofErr w:type="gramStart"/>
      <w:r w:rsidRPr="00630969">
        <w:rPr>
          <w:rFonts w:ascii="Times New Roman" w:eastAsia="宋体" w:hAnsi="Times New Roman" w:cs="Times New Roman"/>
          <w:color w:val="000000"/>
          <w:kern w:val="0"/>
          <w:sz w:val="17"/>
          <w:szCs w:val="17"/>
        </w:rPr>
        <w:t>下一节将据此讨论</w:t>
      </w:r>
      <w:r w:rsidRPr="00630969">
        <w:rPr>
          <w:rFonts w:ascii="Times New Roman" w:eastAsia="宋体" w:hAnsi="Times New Roman" w:cs="Times New Roman"/>
          <w:color w:val="000000"/>
          <w:kern w:val="0"/>
          <w:sz w:val="17"/>
          <w:szCs w:val="17"/>
        </w:rPr>
        <w:t>“</w:t>
      </w:r>
      <w:r w:rsidRPr="00630969">
        <w:rPr>
          <w:rFonts w:ascii="Times New Roman" w:eastAsia="宋体" w:hAnsi="Times New Roman" w:cs="Times New Roman"/>
          <w:color w:val="000000"/>
          <w:kern w:val="0"/>
          <w:sz w:val="17"/>
          <w:szCs w:val="17"/>
        </w:rPr>
        <w:t>公平</w:t>
      </w:r>
      <w:r w:rsidRPr="00630969">
        <w:rPr>
          <w:rFonts w:ascii="Times New Roman" w:eastAsia="宋体" w:hAnsi="Times New Roman" w:cs="Times New Roman"/>
          <w:color w:val="000000"/>
          <w:kern w:val="0"/>
          <w:sz w:val="17"/>
          <w:szCs w:val="17"/>
        </w:rPr>
        <w:t>”</w:t>
      </w:r>
      <w:r w:rsidRPr="00630969">
        <w:rPr>
          <w:rFonts w:ascii="Times New Roman" w:eastAsia="宋体" w:hAnsi="Times New Roman" w:cs="Times New Roman"/>
          <w:color w:val="000000"/>
          <w:kern w:val="0"/>
          <w:sz w:val="17"/>
          <w:szCs w:val="17"/>
        </w:rPr>
        <w:t>在充电基础设施规划中的具体含义</w:t>
      </w:r>
      <w:proofErr w:type="gramEnd"/>
      <w:r w:rsidRPr="00630969">
        <w:rPr>
          <w:rFonts w:ascii="Times New Roman" w:eastAsia="宋体" w:hAnsi="Times New Roman" w:cs="Times New Roman"/>
          <w:color w:val="000000"/>
          <w:kern w:val="0"/>
          <w:sz w:val="17"/>
          <w:szCs w:val="17"/>
        </w:rPr>
        <w:t>，以及采用剥夺程度调整需求权重的理论依据。</w:t>
      </w:r>
    </w:p>
    <w:p w14:paraId="03FDD22B" w14:textId="77777777" w:rsidR="009F2635" w:rsidRDefault="009F2635" w:rsidP="005D4263">
      <w:pPr>
        <w:rPr>
          <w:rFonts w:ascii="Times New Roman" w:eastAsia="宋体" w:hAnsi="Times New Roman" w:cs="Times New Roman" w:hint="eastAsia"/>
          <w:color w:val="000000"/>
          <w:kern w:val="0"/>
          <w:sz w:val="17"/>
          <w:szCs w:val="17"/>
        </w:rPr>
      </w:pPr>
    </w:p>
    <w:p w14:paraId="4139BED1" w14:textId="77777777" w:rsidR="009F2635" w:rsidRDefault="009F2635" w:rsidP="009F2635">
      <w:pPr>
        <w:pStyle w:val="p2"/>
      </w:pPr>
      <w:r>
        <w:t>2.3.</w:t>
      </w:r>
      <w:r w:rsidRPr="00510096">
        <w:t xml:space="preserve"> Stream 3: Equity Analysis of Charging Infrastructure</w:t>
      </w:r>
    </w:p>
    <w:p w14:paraId="207C64BA" w14:textId="77777777" w:rsidR="00270D92" w:rsidRPr="00270D92" w:rsidRDefault="00270D92" w:rsidP="00270D92">
      <w:pPr>
        <w:rPr>
          <w:rFonts w:ascii="Times New Roman" w:eastAsia="宋体" w:hAnsi="Times New Roman" w:cs="Times New Roman"/>
          <w:color w:val="000000"/>
          <w:kern w:val="0"/>
          <w:sz w:val="17"/>
          <w:szCs w:val="17"/>
        </w:rPr>
      </w:pPr>
    </w:p>
    <w:p w14:paraId="5F310730" w14:textId="1ABC9717" w:rsidR="00270D92" w:rsidRPr="00270D92" w:rsidRDefault="00270D92" w:rsidP="00270D92">
      <w:pPr>
        <w:rPr>
          <w:rFonts w:ascii="Times New Roman" w:eastAsia="宋体" w:hAnsi="Times New Roman" w:cs="Times New Roman" w:hint="eastAsia"/>
          <w:color w:val="000000"/>
          <w:kern w:val="0"/>
          <w:sz w:val="17"/>
          <w:szCs w:val="17"/>
        </w:rPr>
      </w:pPr>
      <w:r w:rsidRPr="00270D92">
        <w:rPr>
          <w:rFonts w:ascii="Times New Roman" w:eastAsia="宋体" w:hAnsi="Times New Roman" w:cs="Times New Roman"/>
          <w:color w:val="000000"/>
          <w:kern w:val="0"/>
          <w:sz w:val="17"/>
          <w:szCs w:val="17"/>
        </w:rPr>
        <w:t>设施数量平均分配，不等于服务效果公平。如果社区之间的需求、劣势程度、对公共充电的依赖程度本身不一样，</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每个地方建一样多</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不会自动带来</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每个人获得同样好的服务</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w:t>
      </w:r>
      <w:r w:rsidR="0085155F">
        <w:rPr>
          <w:rFonts w:ascii="Times New Roman" w:eastAsia="宋体" w:hAnsi="Times New Roman" w:cs="Times New Roman" w:hint="eastAsia"/>
          <w:color w:val="000000"/>
          <w:kern w:val="0"/>
          <w:sz w:val="17"/>
          <w:szCs w:val="17"/>
        </w:rPr>
        <w:t>需要先甄别</w:t>
      </w:r>
      <w:r w:rsidR="0085155F" w:rsidRPr="00270D92">
        <w:rPr>
          <w:rFonts w:ascii="Times New Roman" w:eastAsia="宋体" w:hAnsi="Times New Roman" w:cs="Times New Roman"/>
          <w:color w:val="000000"/>
          <w:kern w:val="0"/>
          <w:sz w:val="17"/>
          <w:szCs w:val="17"/>
        </w:rPr>
        <w:t>equality</w:t>
      </w:r>
      <w:r w:rsidR="0085155F" w:rsidRPr="00270D92">
        <w:rPr>
          <w:rFonts w:ascii="Times New Roman" w:eastAsia="宋体" w:hAnsi="Times New Roman" w:cs="Times New Roman"/>
          <w:color w:val="000000"/>
          <w:kern w:val="0"/>
          <w:sz w:val="17"/>
          <w:szCs w:val="17"/>
        </w:rPr>
        <w:t>和</w:t>
      </w:r>
      <w:r w:rsidR="0085155F" w:rsidRPr="00270D92">
        <w:rPr>
          <w:rFonts w:ascii="Times New Roman" w:eastAsia="宋体" w:hAnsi="Times New Roman" w:cs="Times New Roman"/>
          <w:color w:val="000000"/>
          <w:kern w:val="0"/>
          <w:sz w:val="17"/>
          <w:szCs w:val="17"/>
        </w:rPr>
        <w:t>equity</w:t>
      </w:r>
      <w:r w:rsidRPr="00270D92">
        <w:rPr>
          <w:rFonts w:ascii="Times New Roman" w:eastAsia="宋体" w:hAnsi="Times New Roman" w:cs="Times New Roman"/>
          <w:color w:val="000000"/>
          <w:kern w:val="0"/>
          <w:sz w:val="17"/>
          <w:szCs w:val="17"/>
        </w:rPr>
        <w:t>这两个概念</w:t>
      </w:r>
      <w:r w:rsidR="0085155F">
        <w:rPr>
          <w:rFonts w:ascii="Times New Roman" w:eastAsia="宋体" w:hAnsi="Times New Roman" w:cs="Times New Roman" w:hint="eastAsia"/>
          <w:color w:val="000000"/>
          <w:kern w:val="0"/>
          <w:sz w:val="17"/>
          <w:szCs w:val="17"/>
        </w:rPr>
        <w:t>。</w:t>
      </w:r>
    </w:p>
    <w:p w14:paraId="76EDB18C" w14:textId="77777777" w:rsidR="00270D92" w:rsidRPr="00270D92" w:rsidRDefault="00270D92" w:rsidP="00270D92">
      <w:pPr>
        <w:rPr>
          <w:rFonts w:ascii="Times New Roman" w:eastAsia="宋体" w:hAnsi="Times New Roman" w:cs="Times New Roman"/>
          <w:color w:val="000000"/>
          <w:kern w:val="0"/>
          <w:sz w:val="17"/>
          <w:szCs w:val="17"/>
        </w:rPr>
      </w:pPr>
    </w:p>
    <w:p w14:paraId="17C14465" w14:textId="587CD8BE" w:rsidR="00270D92" w:rsidRPr="00155864" w:rsidRDefault="00270D92" w:rsidP="00270D92">
      <w:pPr>
        <w:rPr>
          <w:rFonts w:ascii="Times New Roman" w:eastAsia="宋体" w:hAnsi="Times New Roman" w:cs="Times New Roman"/>
          <w:color w:val="000000"/>
          <w:kern w:val="0"/>
          <w:sz w:val="17"/>
          <w:szCs w:val="17"/>
          <w:u w:val="single"/>
        </w:rPr>
      </w:pPr>
      <w:proofErr w:type="spellStart"/>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公平</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本身也不是一个</w:t>
      </w:r>
      <w:proofErr w:type="spellEnd"/>
      <w:r w:rsidRPr="00270D92">
        <w:rPr>
          <w:rFonts w:ascii="Times New Roman" w:eastAsia="宋体" w:hAnsi="Times New Roman" w:cs="Times New Roman"/>
          <w:color w:val="000000"/>
          <w:kern w:val="0"/>
          <w:sz w:val="17"/>
          <w:szCs w:val="17"/>
        </w:rPr>
        <w:t>统一的概念。</w:t>
      </w:r>
      <w:proofErr w:type="spellStart"/>
      <w:r w:rsidRPr="00270D92">
        <w:rPr>
          <w:rFonts w:ascii="Times New Roman" w:eastAsia="宋体" w:hAnsi="Times New Roman" w:cs="Times New Roman"/>
          <w:color w:val="000000"/>
          <w:kern w:val="0"/>
          <w:sz w:val="17"/>
          <w:szCs w:val="17"/>
        </w:rPr>
        <w:t>Mandolakani</w:t>
      </w:r>
      <w:proofErr w:type="spellEnd"/>
      <w:r w:rsidRPr="00270D92">
        <w:rPr>
          <w:rFonts w:ascii="Times New Roman" w:eastAsia="宋体" w:hAnsi="Times New Roman" w:cs="Times New Roman"/>
          <w:color w:val="000000"/>
          <w:kern w:val="0"/>
          <w:sz w:val="17"/>
          <w:szCs w:val="17"/>
        </w:rPr>
        <w:t xml:space="preserve"> and Singleton</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2024</w:t>
      </w:r>
      <w:r w:rsidRPr="00270D92">
        <w:rPr>
          <w:rFonts w:ascii="Times New Roman" w:eastAsia="宋体" w:hAnsi="Times New Roman" w:cs="Times New Roman"/>
          <w:color w:val="000000"/>
          <w:kern w:val="0"/>
          <w:sz w:val="17"/>
          <w:szCs w:val="17"/>
        </w:rPr>
        <w:t>）系统梳理了几种不同的公平理论，包括</w:t>
      </w:r>
      <w:r w:rsidRPr="00270D92">
        <w:rPr>
          <w:rFonts w:ascii="Times New Roman" w:eastAsia="宋体" w:hAnsi="Times New Roman" w:cs="Times New Roman"/>
          <w:color w:val="000000"/>
          <w:kern w:val="0"/>
          <w:sz w:val="17"/>
          <w:szCs w:val="17"/>
        </w:rPr>
        <w:t>horizontal equity</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vertical equity</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utilitarianism</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egalitarianism</w:t>
      </w:r>
      <w:r w:rsidRPr="00270D92">
        <w:rPr>
          <w:rFonts w:ascii="Times New Roman" w:eastAsia="宋体" w:hAnsi="Times New Roman" w:cs="Times New Roman"/>
          <w:color w:val="000000"/>
          <w:kern w:val="0"/>
          <w:sz w:val="17"/>
          <w:szCs w:val="17"/>
        </w:rPr>
        <w:t>、</w:t>
      </w:r>
      <w:proofErr w:type="spellStart"/>
      <w:r w:rsidRPr="00270D92">
        <w:rPr>
          <w:rFonts w:ascii="Times New Roman" w:eastAsia="宋体" w:hAnsi="Times New Roman" w:cs="Times New Roman"/>
          <w:color w:val="000000"/>
          <w:kern w:val="0"/>
          <w:sz w:val="17"/>
          <w:szCs w:val="17"/>
        </w:rPr>
        <w:t>sufficientarianism</w:t>
      </w:r>
      <w:proofErr w:type="spellEnd"/>
      <w:r w:rsidRPr="00270D92">
        <w:rPr>
          <w:rFonts w:ascii="Times New Roman" w:eastAsia="宋体" w:hAnsi="Times New Roman" w:cs="Times New Roman"/>
          <w:color w:val="000000"/>
          <w:kern w:val="0"/>
          <w:sz w:val="17"/>
          <w:szCs w:val="17"/>
        </w:rPr>
        <w:t>和</w:t>
      </w:r>
      <w:r w:rsidRPr="00270D92">
        <w:rPr>
          <w:rFonts w:ascii="Times New Roman" w:eastAsia="宋体" w:hAnsi="Times New Roman" w:cs="Times New Roman"/>
          <w:color w:val="000000"/>
          <w:kern w:val="0"/>
          <w:sz w:val="17"/>
          <w:szCs w:val="17"/>
        </w:rPr>
        <w:t>capabilities approach</w:t>
      </w:r>
      <w:r w:rsidRPr="00270D92">
        <w:rPr>
          <w:rFonts w:ascii="Times New Roman" w:eastAsia="宋体" w:hAnsi="Times New Roman" w:cs="Times New Roman"/>
          <w:color w:val="000000"/>
          <w:kern w:val="0"/>
          <w:sz w:val="17"/>
          <w:szCs w:val="17"/>
        </w:rPr>
        <w:t>。他们指出，面对同一种设施分布，不同理论可能给出完全相反的判断。这说明</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公平</w:t>
      </w:r>
      <w:r w:rsidRPr="00270D92">
        <w:rPr>
          <w:rFonts w:ascii="Times New Roman" w:eastAsia="宋体" w:hAnsi="Times New Roman" w:cs="Times New Roman"/>
          <w:color w:val="000000"/>
          <w:kern w:val="0"/>
          <w:sz w:val="17"/>
          <w:szCs w:val="17"/>
        </w:rPr>
        <w:t>"</w:t>
      </w:r>
      <w:r w:rsidR="0085155F">
        <w:rPr>
          <w:rFonts w:ascii="Times New Roman" w:eastAsia="宋体" w:hAnsi="Times New Roman" w:cs="Times New Roman" w:hint="eastAsia"/>
          <w:color w:val="000000"/>
          <w:kern w:val="0"/>
          <w:sz w:val="17"/>
          <w:szCs w:val="17"/>
        </w:rPr>
        <w:t>并不默认统一，</w:t>
      </w:r>
      <w:r w:rsidRPr="00270D92">
        <w:rPr>
          <w:rFonts w:ascii="Times New Roman" w:eastAsia="宋体" w:hAnsi="Times New Roman" w:cs="Times New Roman"/>
          <w:color w:val="000000"/>
          <w:kern w:val="0"/>
          <w:sz w:val="17"/>
          <w:szCs w:val="17"/>
        </w:rPr>
        <w:t>需要先表明</w:t>
      </w:r>
      <w:r w:rsidR="0085155F">
        <w:rPr>
          <w:rFonts w:ascii="Times New Roman" w:eastAsia="宋体" w:hAnsi="Times New Roman" w:cs="Times New Roman" w:hint="eastAsia"/>
          <w:color w:val="000000"/>
          <w:kern w:val="0"/>
          <w:sz w:val="17"/>
          <w:szCs w:val="17"/>
        </w:rPr>
        <w:t>讨论</w:t>
      </w:r>
      <w:r w:rsidRPr="00270D92">
        <w:rPr>
          <w:rFonts w:ascii="Times New Roman" w:eastAsia="宋体" w:hAnsi="Times New Roman" w:cs="Times New Roman"/>
          <w:color w:val="000000"/>
          <w:kern w:val="0"/>
          <w:sz w:val="17"/>
          <w:szCs w:val="17"/>
        </w:rPr>
        <w:t>立场。</w:t>
      </w:r>
      <w:r w:rsidRPr="00270D92">
        <w:rPr>
          <w:rFonts w:ascii="Times New Roman" w:eastAsia="宋体" w:hAnsi="Times New Roman" w:cs="Times New Roman"/>
          <w:color w:val="000000"/>
          <w:kern w:val="0"/>
          <w:sz w:val="17"/>
          <w:szCs w:val="17"/>
        </w:rPr>
        <w:t>Carlton and Sultana</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2023</w:t>
      </w:r>
      <w:r w:rsidRPr="00270D92">
        <w:rPr>
          <w:rFonts w:ascii="Times New Roman" w:eastAsia="宋体" w:hAnsi="Times New Roman" w:cs="Times New Roman"/>
          <w:color w:val="000000"/>
          <w:kern w:val="0"/>
          <w:sz w:val="17"/>
          <w:szCs w:val="17"/>
        </w:rPr>
        <w:t>）的研究支持这一点。他们对</w:t>
      </w:r>
      <w:r w:rsidRPr="00270D92">
        <w:rPr>
          <w:rFonts w:ascii="Times New Roman" w:eastAsia="宋体" w:hAnsi="Times New Roman" w:cs="Times New Roman"/>
          <w:color w:val="000000"/>
          <w:kern w:val="0"/>
          <w:sz w:val="17"/>
          <w:szCs w:val="17"/>
        </w:rPr>
        <w:t>37</w:t>
      </w:r>
      <w:r w:rsidRPr="00270D92">
        <w:rPr>
          <w:rFonts w:ascii="Times New Roman" w:eastAsia="宋体" w:hAnsi="Times New Roman" w:cs="Times New Roman"/>
          <w:color w:val="000000"/>
          <w:kern w:val="0"/>
          <w:sz w:val="17"/>
          <w:szCs w:val="17"/>
        </w:rPr>
        <w:t>篇分配公平研究做了梳理，发现只有约</w:t>
      </w:r>
      <w:r w:rsidRPr="00270D92">
        <w:rPr>
          <w:rFonts w:ascii="Times New Roman" w:eastAsia="宋体" w:hAnsi="Times New Roman" w:cs="Times New Roman"/>
          <w:color w:val="000000"/>
          <w:kern w:val="0"/>
          <w:sz w:val="17"/>
          <w:szCs w:val="17"/>
        </w:rPr>
        <w:t>29.7%</w:t>
      </w:r>
      <w:r w:rsidRPr="00270D92">
        <w:rPr>
          <w:rFonts w:ascii="Times New Roman" w:eastAsia="宋体" w:hAnsi="Times New Roman" w:cs="Times New Roman"/>
          <w:color w:val="000000"/>
          <w:kern w:val="0"/>
          <w:sz w:val="17"/>
          <w:szCs w:val="17"/>
        </w:rPr>
        <w:t>的研究明确定义或使用了</w:t>
      </w:r>
      <w:r w:rsidRPr="00270D92">
        <w:rPr>
          <w:rFonts w:ascii="Times New Roman" w:eastAsia="宋体" w:hAnsi="Times New Roman" w:cs="Times New Roman"/>
          <w:color w:val="000000"/>
          <w:kern w:val="0"/>
          <w:sz w:val="17"/>
          <w:szCs w:val="17"/>
        </w:rPr>
        <w:t>equity</w:t>
      </w:r>
      <w:r w:rsidRPr="00270D92">
        <w:rPr>
          <w:rFonts w:ascii="Times New Roman" w:eastAsia="宋体" w:hAnsi="Times New Roman" w:cs="Times New Roman"/>
          <w:color w:val="000000"/>
          <w:kern w:val="0"/>
          <w:sz w:val="17"/>
          <w:szCs w:val="17"/>
        </w:rPr>
        <w:t>这个词。多数研究仍然以总体效率为目标，</w:t>
      </w:r>
      <w:r w:rsidRPr="00270D92">
        <w:rPr>
          <w:rFonts w:ascii="Times New Roman" w:eastAsia="宋体" w:hAnsi="Times New Roman" w:cs="Times New Roman"/>
          <w:color w:val="000000"/>
          <w:kern w:val="0"/>
          <w:sz w:val="17"/>
          <w:szCs w:val="17"/>
        </w:rPr>
        <w:t>equity</w:t>
      </w:r>
      <w:r w:rsidRPr="00270D92">
        <w:rPr>
          <w:rFonts w:ascii="Times New Roman" w:eastAsia="宋体" w:hAnsi="Times New Roman" w:cs="Times New Roman"/>
          <w:color w:val="000000"/>
          <w:kern w:val="0"/>
          <w:sz w:val="17"/>
          <w:szCs w:val="17"/>
        </w:rPr>
        <w:t>只是隐含在讨论中，没有被真正定义清楚。</w:t>
      </w:r>
      <w:r w:rsidRPr="00270D92">
        <w:rPr>
          <w:rFonts w:ascii="Times New Roman" w:eastAsia="宋体" w:hAnsi="Times New Roman" w:cs="Times New Roman"/>
          <w:color w:val="000000"/>
          <w:kern w:val="0"/>
          <w:sz w:val="17"/>
          <w:szCs w:val="17"/>
        </w:rPr>
        <w:t>Chen et al.</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2025</w:t>
      </w:r>
      <w:r w:rsidRPr="00270D92">
        <w:rPr>
          <w:rFonts w:ascii="Times New Roman" w:eastAsia="宋体" w:hAnsi="Times New Roman" w:cs="Times New Roman"/>
          <w:color w:val="000000"/>
          <w:kern w:val="0"/>
          <w:sz w:val="17"/>
          <w:szCs w:val="17"/>
        </w:rPr>
        <w:t>）进一步说明，即使决定要讨论</w:t>
      </w:r>
      <w:r w:rsidRPr="00270D92">
        <w:rPr>
          <w:rFonts w:ascii="Times New Roman" w:eastAsia="宋体" w:hAnsi="Times New Roman" w:cs="Times New Roman"/>
          <w:color w:val="000000"/>
          <w:kern w:val="0"/>
          <w:sz w:val="17"/>
          <w:szCs w:val="17"/>
        </w:rPr>
        <w:t>equity</w:t>
      </w:r>
      <w:r w:rsidRPr="00270D92">
        <w:rPr>
          <w:rFonts w:ascii="Times New Roman" w:eastAsia="宋体" w:hAnsi="Times New Roman" w:cs="Times New Roman"/>
          <w:color w:val="000000"/>
          <w:kern w:val="0"/>
          <w:sz w:val="17"/>
          <w:szCs w:val="17"/>
        </w:rPr>
        <w:t>，它本身也不是单一维度，而是可以拆成空间可达性、成本负担、可靠性与可用性、认知与信任等几个方面。</w:t>
      </w:r>
      <w:r w:rsidR="00155864" w:rsidRPr="00155864">
        <w:rPr>
          <w:rFonts w:ascii="Times New Roman" w:eastAsia="宋体" w:hAnsi="Times New Roman" w:cs="Times New Roman"/>
          <w:color w:val="000000"/>
          <w:kern w:val="0"/>
          <w:sz w:val="17"/>
          <w:szCs w:val="17"/>
        </w:rPr>
        <w:t>不同维度回答的是不同问题</w:t>
      </w:r>
      <w:r w:rsidR="00155864">
        <w:rPr>
          <w:rFonts w:ascii="Times New Roman" w:eastAsia="宋体" w:hAnsi="Times New Roman" w:cs="Times New Roman" w:hint="eastAsia"/>
          <w:color w:val="000000"/>
          <w:kern w:val="0"/>
          <w:sz w:val="17"/>
          <w:szCs w:val="17"/>
        </w:rPr>
        <w:t>。其中</w:t>
      </w:r>
      <w:r w:rsidR="00155864" w:rsidRPr="00155864">
        <w:rPr>
          <w:rFonts w:ascii="Times New Roman" w:eastAsia="宋体" w:hAnsi="Times New Roman" w:cs="Times New Roman"/>
          <w:color w:val="000000"/>
          <w:kern w:val="0"/>
          <w:sz w:val="17"/>
          <w:szCs w:val="17"/>
        </w:rPr>
        <w:t>空间可达性关心的是设施本身有没有被放在需要的地方</w:t>
      </w:r>
      <w:r w:rsidR="00155864">
        <w:rPr>
          <w:rFonts w:ascii="Times New Roman" w:eastAsia="宋体" w:hAnsi="Times New Roman" w:cs="Times New Roman" w:hint="eastAsia"/>
          <w:color w:val="000000"/>
          <w:kern w:val="0"/>
          <w:sz w:val="17"/>
          <w:szCs w:val="17"/>
        </w:rPr>
        <w:t>，</w:t>
      </w:r>
      <w:r w:rsidR="00155864" w:rsidRPr="00155864">
        <w:rPr>
          <w:rFonts w:ascii="Times New Roman" w:eastAsia="宋体" w:hAnsi="Times New Roman" w:cs="Times New Roman"/>
          <w:color w:val="000000"/>
          <w:kern w:val="0"/>
          <w:sz w:val="17"/>
          <w:szCs w:val="17"/>
        </w:rPr>
        <w:t>这也是选址问题最先要回应的一层。</w:t>
      </w:r>
    </w:p>
    <w:p w14:paraId="6C6985D2" w14:textId="77777777" w:rsidR="00270D92" w:rsidRPr="00270D92" w:rsidRDefault="00270D92" w:rsidP="00270D92">
      <w:pPr>
        <w:rPr>
          <w:rFonts w:ascii="Times New Roman" w:eastAsia="宋体" w:hAnsi="Times New Roman" w:cs="Times New Roman"/>
          <w:color w:val="000000"/>
          <w:kern w:val="0"/>
          <w:sz w:val="17"/>
          <w:szCs w:val="17"/>
        </w:rPr>
      </w:pPr>
    </w:p>
    <w:p w14:paraId="273FACCC" w14:textId="48A37EEE" w:rsidR="00270D92" w:rsidRPr="00270D92" w:rsidRDefault="00270D92" w:rsidP="00270D92">
      <w:pPr>
        <w:rPr>
          <w:rFonts w:ascii="Times New Roman" w:eastAsia="宋体" w:hAnsi="Times New Roman" w:cs="Times New Roman" w:hint="eastAsia"/>
          <w:color w:val="000000"/>
          <w:kern w:val="0"/>
          <w:sz w:val="17"/>
          <w:szCs w:val="17"/>
        </w:rPr>
      </w:pPr>
      <w:r w:rsidRPr="00270D92">
        <w:rPr>
          <w:rFonts w:ascii="Times New Roman" w:eastAsia="宋体" w:hAnsi="Times New Roman" w:cs="Times New Roman"/>
          <w:color w:val="000000"/>
          <w:kern w:val="0"/>
          <w:sz w:val="17"/>
          <w:szCs w:val="17"/>
        </w:rPr>
        <w:t>充电设施的可得性和可达性，是否真的随收入、种族、住房条件系统性变化？已有研究从不同尺度给出了答案。</w:t>
      </w:r>
      <w:r w:rsidRPr="00270D92">
        <w:rPr>
          <w:rFonts w:ascii="Times New Roman" w:eastAsia="宋体" w:hAnsi="Times New Roman" w:cs="Times New Roman"/>
          <w:color w:val="000000"/>
          <w:kern w:val="0"/>
          <w:sz w:val="17"/>
          <w:szCs w:val="17"/>
        </w:rPr>
        <w:t>Varghese et al.</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2024</w:t>
      </w:r>
      <w:r w:rsidRPr="00270D92">
        <w:rPr>
          <w:rFonts w:ascii="Times New Roman" w:eastAsia="宋体" w:hAnsi="Times New Roman" w:cs="Times New Roman"/>
          <w:color w:val="000000"/>
          <w:kern w:val="0"/>
          <w:sz w:val="17"/>
          <w:szCs w:val="17"/>
        </w:rPr>
        <w:t>）对美国</w:t>
      </w:r>
      <w:r w:rsidRPr="00270D92">
        <w:rPr>
          <w:rFonts w:ascii="Times New Roman" w:eastAsia="宋体" w:hAnsi="Times New Roman" w:cs="Times New Roman"/>
          <w:color w:val="000000"/>
          <w:kern w:val="0"/>
          <w:sz w:val="17"/>
          <w:szCs w:val="17"/>
        </w:rPr>
        <w:t>44</w:t>
      </w:r>
      <w:r w:rsidRPr="00270D92">
        <w:rPr>
          <w:rFonts w:ascii="Times New Roman" w:eastAsia="宋体" w:hAnsi="Times New Roman" w:cs="Times New Roman"/>
          <w:color w:val="000000"/>
          <w:kern w:val="0"/>
          <w:sz w:val="17"/>
          <w:szCs w:val="17"/>
        </w:rPr>
        <w:t>篇文献做了系统综述，发现白人为主的社区获得公共充电服务的概率，约是黑人和拉丁裔社区的</w:t>
      </w:r>
      <w:r w:rsidRPr="00270D92">
        <w:rPr>
          <w:rFonts w:ascii="Times New Roman" w:eastAsia="宋体" w:hAnsi="Times New Roman" w:cs="Times New Roman"/>
          <w:color w:val="000000"/>
          <w:kern w:val="0"/>
          <w:sz w:val="17"/>
          <w:szCs w:val="17"/>
        </w:rPr>
        <w:t>1.5</w:t>
      </w:r>
      <w:r w:rsidRPr="00270D92">
        <w:rPr>
          <w:rFonts w:ascii="Times New Roman" w:eastAsia="宋体" w:hAnsi="Times New Roman" w:cs="Times New Roman"/>
          <w:color w:val="000000"/>
          <w:kern w:val="0"/>
          <w:sz w:val="17"/>
          <w:szCs w:val="17"/>
        </w:rPr>
        <w:t>倍。租户和多户住宅居民因为难以安装家庭充电桩，往往更依赖价格通常更高的公共充电。</w:t>
      </w:r>
      <w:proofErr w:type="spellStart"/>
      <w:r w:rsidRPr="00270D92">
        <w:rPr>
          <w:rFonts w:ascii="Times New Roman" w:eastAsia="宋体" w:hAnsi="Times New Roman" w:cs="Times New Roman"/>
          <w:color w:val="000000"/>
          <w:kern w:val="0"/>
          <w:sz w:val="17"/>
          <w:szCs w:val="17"/>
        </w:rPr>
        <w:t>Ermagun</w:t>
      </w:r>
      <w:proofErr w:type="spellEnd"/>
      <w:r w:rsidRPr="00270D92">
        <w:rPr>
          <w:rFonts w:ascii="Times New Roman" w:eastAsia="宋体" w:hAnsi="Times New Roman" w:cs="Times New Roman"/>
          <w:color w:val="000000"/>
          <w:kern w:val="0"/>
          <w:sz w:val="17"/>
          <w:szCs w:val="17"/>
        </w:rPr>
        <w:t xml:space="preserve"> and Tian</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2024</w:t>
      </w:r>
      <w:r w:rsidRPr="00270D92">
        <w:rPr>
          <w:rFonts w:ascii="Times New Roman" w:eastAsia="宋体" w:hAnsi="Times New Roman" w:cs="Times New Roman"/>
          <w:color w:val="000000"/>
          <w:kern w:val="0"/>
          <w:sz w:val="17"/>
          <w:szCs w:val="17"/>
        </w:rPr>
        <w:t>）把这一发现细化成具体数字。他们分析了美国</w:t>
      </w:r>
      <w:r w:rsidRPr="00270D92">
        <w:rPr>
          <w:rFonts w:ascii="Times New Roman" w:eastAsia="宋体" w:hAnsi="Times New Roman" w:cs="Times New Roman"/>
          <w:color w:val="000000"/>
          <w:kern w:val="0"/>
          <w:sz w:val="17"/>
          <w:szCs w:val="17"/>
        </w:rPr>
        <w:t>72,123</w:t>
      </w:r>
      <w:r w:rsidRPr="00270D92">
        <w:rPr>
          <w:rFonts w:ascii="Times New Roman" w:eastAsia="宋体" w:hAnsi="Times New Roman" w:cs="Times New Roman"/>
          <w:color w:val="000000"/>
          <w:kern w:val="0"/>
          <w:sz w:val="17"/>
          <w:szCs w:val="17"/>
        </w:rPr>
        <w:t>个</w:t>
      </w:r>
      <w:r w:rsidRPr="00270D92">
        <w:rPr>
          <w:rFonts w:ascii="Times New Roman" w:eastAsia="宋体" w:hAnsi="Times New Roman" w:cs="Times New Roman"/>
          <w:color w:val="000000"/>
          <w:kern w:val="0"/>
          <w:sz w:val="17"/>
          <w:szCs w:val="17"/>
        </w:rPr>
        <w:t>census tract</w:t>
      </w:r>
      <w:r w:rsidRPr="00270D92">
        <w:rPr>
          <w:rFonts w:ascii="Times New Roman" w:eastAsia="宋体" w:hAnsi="Times New Roman" w:cs="Times New Roman"/>
          <w:color w:val="000000"/>
          <w:kern w:val="0"/>
          <w:sz w:val="17"/>
          <w:szCs w:val="17"/>
        </w:rPr>
        <w:t>，发现黑人和拉丁裔人口占比每提高</w:t>
      </w:r>
      <w:r w:rsidRPr="00270D92">
        <w:rPr>
          <w:rFonts w:ascii="Times New Roman" w:eastAsia="宋体" w:hAnsi="Times New Roman" w:cs="Times New Roman"/>
          <w:color w:val="000000"/>
          <w:kern w:val="0"/>
          <w:sz w:val="17"/>
          <w:szCs w:val="17"/>
        </w:rPr>
        <w:t>1</w:t>
      </w:r>
      <w:r w:rsidRPr="00270D92">
        <w:rPr>
          <w:rFonts w:ascii="Times New Roman" w:eastAsia="宋体" w:hAnsi="Times New Roman" w:cs="Times New Roman"/>
          <w:color w:val="000000"/>
          <w:kern w:val="0"/>
          <w:sz w:val="17"/>
          <w:szCs w:val="17"/>
        </w:rPr>
        <w:t>个百分点，一个地区拥有充电站的概率分别下降约</w:t>
      </w:r>
      <w:r w:rsidRPr="00270D92">
        <w:rPr>
          <w:rFonts w:ascii="Times New Roman" w:eastAsia="宋体" w:hAnsi="Times New Roman" w:cs="Times New Roman"/>
          <w:color w:val="000000"/>
          <w:kern w:val="0"/>
          <w:sz w:val="17"/>
          <w:szCs w:val="17"/>
        </w:rPr>
        <w:t>0.11%</w:t>
      </w:r>
      <w:r w:rsidRPr="00270D92">
        <w:rPr>
          <w:rFonts w:ascii="Times New Roman" w:eastAsia="宋体" w:hAnsi="Times New Roman" w:cs="Times New Roman"/>
          <w:color w:val="000000"/>
          <w:kern w:val="0"/>
          <w:sz w:val="17"/>
          <w:szCs w:val="17"/>
        </w:rPr>
        <w:t>和</w:t>
      </w:r>
      <w:r w:rsidRPr="00270D92">
        <w:rPr>
          <w:rFonts w:ascii="Times New Roman" w:eastAsia="宋体" w:hAnsi="Times New Roman" w:cs="Times New Roman"/>
          <w:color w:val="000000"/>
          <w:kern w:val="0"/>
          <w:sz w:val="17"/>
          <w:szCs w:val="17"/>
        </w:rPr>
        <w:t>0.03%</w:t>
      </w:r>
      <w:r w:rsidRPr="00270D92">
        <w:rPr>
          <w:rFonts w:ascii="Times New Roman" w:eastAsia="宋体" w:hAnsi="Times New Roman" w:cs="Times New Roman"/>
          <w:color w:val="000000"/>
          <w:kern w:val="0"/>
          <w:sz w:val="17"/>
          <w:szCs w:val="17"/>
        </w:rPr>
        <w:t>；历史上投资不足的地区，这一概率更是低</w:t>
      </w:r>
      <w:r w:rsidRPr="00270D92">
        <w:rPr>
          <w:rFonts w:ascii="Times New Roman" w:eastAsia="宋体" w:hAnsi="Times New Roman" w:cs="Times New Roman"/>
          <w:color w:val="000000"/>
          <w:kern w:val="0"/>
          <w:sz w:val="17"/>
          <w:szCs w:val="17"/>
        </w:rPr>
        <w:t>16.25%</w:t>
      </w:r>
      <w:r w:rsidRPr="00270D92">
        <w:rPr>
          <w:rFonts w:ascii="Times New Roman" w:eastAsia="宋体" w:hAnsi="Times New Roman" w:cs="Times New Roman"/>
          <w:color w:val="000000"/>
          <w:kern w:val="0"/>
          <w:sz w:val="17"/>
          <w:szCs w:val="17"/>
        </w:rPr>
        <w:t>。</w:t>
      </w:r>
      <w:r w:rsidR="00821D64">
        <w:rPr>
          <w:rFonts w:ascii="Times New Roman" w:eastAsia="宋体" w:hAnsi="Times New Roman" w:cs="Times New Roman" w:hint="eastAsia"/>
          <w:color w:val="000000"/>
          <w:kern w:val="0"/>
          <w:sz w:val="17"/>
          <w:szCs w:val="17"/>
        </w:rPr>
        <w:t>而在伦敦，</w:t>
      </w:r>
      <w:r w:rsidRPr="00270D92">
        <w:rPr>
          <w:rFonts w:ascii="Times New Roman" w:eastAsia="宋体" w:hAnsi="Times New Roman" w:cs="Times New Roman"/>
          <w:color w:val="000000"/>
          <w:kern w:val="0"/>
          <w:sz w:val="17"/>
          <w:szCs w:val="17"/>
        </w:rPr>
        <w:t>Lopane and Zhong</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2025</w:t>
      </w:r>
      <w:r w:rsidRPr="00270D92">
        <w:rPr>
          <w:rFonts w:ascii="Times New Roman" w:eastAsia="宋体" w:hAnsi="Times New Roman" w:cs="Times New Roman"/>
          <w:color w:val="000000"/>
          <w:kern w:val="0"/>
          <w:sz w:val="17"/>
          <w:szCs w:val="17"/>
        </w:rPr>
        <w:t>）发现，即使公共充电供给的增长速度快于</w:t>
      </w:r>
      <w:r w:rsidRPr="00270D92">
        <w:rPr>
          <w:rFonts w:ascii="Times New Roman" w:eastAsia="宋体" w:hAnsi="Times New Roman" w:cs="Times New Roman"/>
          <w:color w:val="000000"/>
          <w:kern w:val="0"/>
          <w:sz w:val="17"/>
          <w:szCs w:val="17"/>
        </w:rPr>
        <w:t>EV</w:t>
      </w:r>
      <w:r w:rsidRPr="00270D92">
        <w:rPr>
          <w:rFonts w:ascii="Times New Roman" w:eastAsia="宋体" w:hAnsi="Times New Roman" w:cs="Times New Roman"/>
          <w:color w:val="000000"/>
          <w:kern w:val="0"/>
          <w:sz w:val="17"/>
          <w:szCs w:val="17"/>
        </w:rPr>
        <w:t>保有量的增长速度，社会等级较低的地区，可达性依然在下降。三项</w:t>
      </w:r>
      <w:r w:rsidR="00821D64">
        <w:rPr>
          <w:rFonts w:ascii="Times New Roman" w:eastAsia="宋体" w:hAnsi="Times New Roman" w:cs="Times New Roman" w:hint="eastAsia"/>
          <w:color w:val="000000"/>
          <w:kern w:val="0"/>
          <w:sz w:val="17"/>
          <w:szCs w:val="17"/>
        </w:rPr>
        <w:t>不同尺度的</w:t>
      </w:r>
      <w:r w:rsidRPr="00270D92">
        <w:rPr>
          <w:rFonts w:ascii="Times New Roman" w:eastAsia="宋体" w:hAnsi="Times New Roman" w:cs="Times New Roman"/>
          <w:color w:val="000000"/>
          <w:kern w:val="0"/>
          <w:sz w:val="17"/>
          <w:szCs w:val="17"/>
        </w:rPr>
        <w:t>研究</w:t>
      </w:r>
      <w:r w:rsidR="00821D64">
        <w:rPr>
          <w:rFonts w:ascii="Times New Roman" w:eastAsia="宋体" w:hAnsi="Times New Roman" w:cs="Times New Roman" w:hint="eastAsia"/>
          <w:color w:val="000000"/>
          <w:kern w:val="0"/>
          <w:sz w:val="17"/>
          <w:szCs w:val="17"/>
        </w:rPr>
        <w:t>表明</w:t>
      </w:r>
      <w:r w:rsidRPr="00270D92">
        <w:rPr>
          <w:rFonts w:ascii="Times New Roman" w:eastAsia="宋体" w:hAnsi="Times New Roman" w:cs="Times New Roman"/>
          <w:color w:val="000000"/>
          <w:kern w:val="0"/>
          <w:sz w:val="17"/>
          <w:szCs w:val="17"/>
        </w:rPr>
        <w:t>这种不平等不是某个城市的偶然现象</w:t>
      </w:r>
      <w:r w:rsidR="00821D64">
        <w:rPr>
          <w:rFonts w:ascii="Times New Roman" w:eastAsia="宋体" w:hAnsi="Times New Roman" w:cs="Times New Roman" w:hint="eastAsia"/>
          <w:color w:val="000000"/>
          <w:kern w:val="0"/>
          <w:sz w:val="17"/>
          <w:szCs w:val="17"/>
        </w:rPr>
        <w:t>。</w:t>
      </w:r>
    </w:p>
    <w:p w14:paraId="50D4C9FA" w14:textId="77777777" w:rsidR="00270D92" w:rsidRPr="00270D92" w:rsidRDefault="00270D92" w:rsidP="00270D92">
      <w:pPr>
        <w:rPr>
          <w:rFonts w:ascii="Times New Roman" w:eastAsia="宋体" w:hAnsi="Times New Roman" w:cs="Times New Roman"/>
          <w:color w:val="000000"/>
          <w:kern w:val="0"/>
          <w:sz w:val="17"/>
          <w:szCs w:val="17"/>
        </w:rPr>
      </w:pPr>
    </w:p>
    <w:p w14:paraId="0E555AAF" w14:textId="0C2E7E08" w:rsidR="00270D92" w:rsidRPr="00270D92" w:rsidRDefault="00821D64" w:rsidP="00270D92">
      <w:pPr>
        <w:rPr>
          <w:rFonts w:ascii="Times New Roman" w:eastAsia="宋体" w:hAnsi="Times New Roman" w:cs="Times New Roman"/>
          <w:color w:val="000000"/>
          <w:kern w:val="0"/>
          <w:sz w:val="17"/>
          <w:szCs w:val="17"/>
        </w:rPr>
      </w:pPr>
      <w:r>
        <w:rPr>
          <w:rFonts w:ascii="Times New Roman" w:eastAsia="宋体" w:hAnsi="Times New Roman" w:cs="Times New Roman" w:hint="eastAsia"/>
          <w:color w:val="000000"/>
          <w:kern w:val="0"/>
          <w:sz w:val="17"/>
          <w:szCs w:val="17"/>
        </w:rPr>
        <w:t>在</w:t>
      </w:r>
      <w:r w:rsidR="00270D92" w:rsidRPr="00270D92">
        <w:rPr>
          <w:rFonts w:ascii="Times New Roman" w:eastAsia="宋体" w:hAnsi="Times New Roman" w:cs="Times New Roman"/>
          <w:color w:val="000000"/>
          <w:kern w:val="0"/>
          <w:sz w:val="17"/>
          <w:szCs w:val="17"/>
        </w:rPr>
        <w:t>知道不平等确实存在</w:t>
      </w:r>
      <w:r>
        <w:rPr>
          <w:rFonts w:ascii="Times New Roman" w:eastAsia="宋体" w:hAnsi="Times New Roman" w:cs="Times New Roman" w:hint="eastAsia"/>
          <w:color w:val="000000"/>
          <w:kern w:val="0"/>
          <w:sz w:val="17"/>
          <w:szCs w:val="17"/>
        </w:rPr>
        <w:t>的</w:t>
      </w:r>
      <w:r w:rsidR="00270D92" w:rsidRPr="00270D92">
        <w:rPr>
          <w:rFonts w:ascii="Times New Roman" w:eastAsia="宋体" w:hAnsi="Times New Roman" w:cs="Times New Roman"/>
          <w:color w:val="000000"/>
          <w:kern w:val="0"/>
          <w:sz w:val="17"/>
          <w:szCs w:val="17"/>
        </w:rPr>
        <w:t>下一个问题是怎么测量它。</w:t>
      </w:r>
      <w:proofErr w:type="spellStart"/>
      <w:r w:rsidR="00270D92" w:rsidRPr="00270D92">
        <w:rPr>
          <w:rFonts w:ascii="Times New Roman" w:eastAsia="宋体" w:hAnsi="Times New Roman" w:cs="Times New Roman"/>
          <w:color w:val="000000"/>
          <w:kern w:val="0"/>
          <w:sz w:val="17"/>
          <w:szCs w:val="17"/>
        </w:rPr>
        <w:t>Ranjgar</w:t>
      </w:r>
      <w:proofErr w:type="spellEnd"/>
      <w:r w:rsidR="00270D92" w:rsidRPr="00270D92">
        <w:rPr>
          <w:rFonts w:ascii="Times New Roman" w:eastAsia="宋体" w:hAnsi="Times New Roman" w:cs="Times New Roman"/>
          <w:color w:val="000000"/>
          <w:kern w:val="0"/>
          <w:sz w:val="17"/>
          <w:szCs w:val="17"/>
        </w:rPr>
        <w:t xml:space="preserve"> et al.</w:t>
      </w:r>
      <w:r w:rsidR="00270D92" w:rsidRPr="00270D92">
        <w:rPr>
          <w:rFonts w:ascii="Times New Roman" w:eastAsia="宋体" w:hAnsi="Times New Roman" w:cs="Times New Roman"/>
          <w:color w:val="000000"/>
          <w:kern w:val="0"/>
          <w:sz w:val="17"/>
          <w:szCs w:val="17"/>
        </w:rPr>
        <w:t>（</w:t>
      </w:r>
      <w:r w:rsidR="00270D92" w:rsidRPr="00270D92">
        <w:rPr>
          <w:rFonts w:ascii="Times New Roman" w:eastAsia="宋体" w:hAnsi="Times New Roman" w:cs="Times New Roman"/>
          <w:color w:val="000000"/>
          <w:kern w:val="0"/>
          <w:sz w:val="17"/>
          <w:szCs w:val="17"/>
        </w:rPr>
        <w:t>2025</w:t>
      </w:r>
      <w:r w:rsidR="00270D92" w:rsidRPr="00270D92">
        <w:rPr>
          <w:rFonts w:ascii="Times New Roman" w:eastAsia="宋体" w:hAnsi="Times New Roman" w:cs="Times New Roman"/>
          <w:color w:val="000000"/>
          <w:kern w:val="0"/>
          <w:sz w:val="17"/>
          <w:szCs w:val="17"/>
        </w:rPr>
        <w:t>）比较了阿姆斯特丹、米兰、那不勒斯等城市，用</w:t>
      </w:r>
      <w:r w:rsidR="00270D92" w:rsidRPr="00270D92">
        <w:rPr>
          <w:rFonts w:ascii="Times New Roman" w:eastAsia="宋体" w:hAnsi="Times New Roman" w:cs="Times New Roman"/>
          <w:color w:val="000000"/>
          <w:kern w:val="0"/>
          <w:sz w:val="17"/>
          <w:szCs w:val="17"/>
        </w:rPr>
        <w:t>Gini</w:t>
      </w:r>
      <w:r w:rsidR="00270D92" w:rsidRPr="00270D92">
        <w:rPr>
          <w:rFonts w:ascii="Times New Roman" w:eastAsia="宋体" w:hAnsi="Times New Roman" w:cs="Times New Roman"/>
          <w:color w:val="000000"/>
          <w:kern w:val="0"/>
          <w:sz w:val="17"/>
          <w:szCs w:val="17"/>
        </w:rPr>
        <w:t>系数衡量充电站空间分布的整体不均程度，结果从</w:t>
      </w:r>
      <w:r w:rsidR="00270D92" w:rsidRPr="00270D92">
        <w:rPr>
          <w:rFonts w:ascii="Times New Roman" w:eastAsia="宋体" w:hAnsi="Times New Roman" w:cs="Times New Roman"/>
          <w:color w:val="000000"/>
          <w:kern w:val="0"/>
          <w:sz w:val="17"/>
          <w:szCs w:val="17"/>
        </w:rPr>
        <w:t>0.42</w:t>
      </w:r>
      <w:r w:rsidR="00270D92" w:rsidRPr="00270D92">
        <w:rPr>
          <w:rFonts w:ascii="Times New Roman" w:eastAsia="宋体" w:hAnsi="Times New Roman" w:cs="Times New Roman"/>
          <w:color w:val="000000"/>
          <w:kern w:val="0"/>
          <w:sz w:val="17"/>
          <w:szCs w:val="17"/>
        </w:rPr>
        <w:t>到</w:t>
      </w:r>
      <w:r w:rsidRPr="00270D92">
        <w:rPr>
          <w:rFonts w:ascii="Times New Roman" w:eastAsia="宋体" w:hAnsi="Times New Roman" w:cs="Times New Roman"/>
          <w:color w:val="000000"/>
          <w:kern w:val="0"/>
          <w:sz w:val="17"/>
          <w:szCs w:val="17"/>
        </w:rPr>
        <w:t>0. 61</w:t>
      </w:r>
      <w:r w:rsidRPr="00270D92">
        <w:rPr>
          <w:rFonts w:ascii="Times New Roman" w:eastAsia="宋体" w:hAnsi="Times New Roman" w:cs="Times New Roman"/>
          <w:color w:val="000000"/>
          <w:kern w:val="0"/>
          <w:sz w:val="17"/>
          <w:szCs w:val="17"/>
        </w:rPr>
        <w:t>不等。但他们也承</w:t>
      </w:r>
      <w:r w:rsidRPr="00270D92">
        <w:rPr>
          <w:rFonts w:ascii="Times New Roman" w:eastAsia="宋体" w:hAnsi="Times New Roman" w:cs="Times New Roman" w:hint="eastAsia"/>
          <w:color w:val="000000"/>
          <w:kern w:val="0"/>
          <w:sz w:val="17"/>
          <w:szCs w:val="17"/>
        </w:rPr>
        <w:t>认</w:t>
      </w:r>
      <w:r w:rsidR="00270D92" w:rsidRPr="00270D92">
        <w:rPr>
          <w:rFonts w:ascii="Times New Roman" w:eastAsia="宋体" w:hAnsi="Times New Roman" w:cs="Times New Roman"/>
          <w:color w:val="000000"/>
          <w:kern w:val="0"/>
          <w:sz w:val="17"/>
          <w:szCs w:val="17"/>
        </w:rPr>
        <w:t>，</w:t>
      </w:r>
      <w:r w:rsidR="00270D92" w:rsidRPr="00270D92">
        <w:rPr>
          <w:rFonts w:ascii="Times New Roman" w:eastAsia="宋体" w:hAnsi="Times New Roman" w:cs="Times New Roman"/>
          <w:color w:val="000000"/>
          <w:kern w:val="0"/>
          <w:sz w:val="17"/>
          <w:szCs w:val="17"/>
        </w:rPr>
        <w:t>Gini</w:t>
      </w:r>
      <w:r w:rsidR="00270D92" w:rsidRPr="00270D92">
        <w:rPr>
          <w:rFonts w:ascii="Times New Roman" w:eastAsia="宋体" w:hAnsi="Times New Roman" w:cs="Times New Roman"/>
          <w:color w:val="000000"/>
          <w:kern w:val="0"/>
          <w:sz w:val="17"/>
          <w:szCs w:val="17"/>
        </w:rPr>
        <w:t>系数只</w:t>
      </w:r>
      <w:r w:rsidR="00270D92" w:rsidRPr="00270D92">
        <w:rPr>
          <w:rFonts w:ascii="Times New Roman" w:eastAsia="宋体" w:hAnsi="Times New Roman" w:cs="Times New Roman"/>
          <w:color w:val="000000"/>
          <w:kern w:val="0"/>
          <w:sz w:val="17"/>
          <w:szCs w:val="17"/>
        </w:rPr>
        <w:lastRenderedPageBreak/>
        <w:t>能说明一个城市整体有多不均，不能回答哪个群体处于不利位置。</w:t>
      </w:r>
      <w:r w:rsidR="00270D92" w:rsidRPr="00270D92">
        <w:rPr>
          <w:rFonts w:ascii="Times New Roman" w:eastAsia="宋体" w:hAnsi="Times New Roman" w:cs="Times New Roman"/>
          <w:color w:val="000000"/>
          <w:kern w:val="0"/>
          <w:sz w:val="17"/>
          <w:szCs w:val="17"/>
        </w:rPr>
        <w:t>Cai et al.</w:t>
      </w:r>
      <w:r w:rsidR="00270D92" w:rsidRPr="00270D92">
        <w:rPr>
          <w:rFonts w:ascii="Times New Roman" w:eastAsia="宋体" w:hAnsi="Times New Roman" w:cs="Times New Roman"/>
          <w:color w:val="000000"/>
          <w:kern w:val="0"/>
          <w:sz w:val="17"/>
          <w:szCs w:val="17"/>
        </w:rPr>
        <w:t>（</w:t>
      </w:r>
      <w:r w:rsidR="00270D92" w:rsidRPr="00270D92">
        <w:rPr>
          <w:rFonts w:ascii="Times New Roman" w:eastAsia="宋体" w:hAnsi="Times New Roman" w:cs="Times New Roman"/>
          <w:color w:val="000000"/>
          <w:kern w:val="0"/>
          <w:sz w:val="17"/>
          <w:szCs w:val="17"/>
        </w:rPr>
        <w:t>2024</w:t>
      </w:r>
      <w:r w:rsidR="00270D92" w:rsidRPr="00270D92">
        <w:rPr>
          <w:rFonts w:ascii="Times New Roman" w:eastAsia="宋体" w:hAnsi="Times New Roman" w:cs="Times New Roman"/>
          <w:color w:val="000000"/>
          <w:kern w:val="0"/>
          <w:sz w:val="17"/>
          <w:szCs w:val="17"/>
        </w:rPr>
        <w:t>）的上海案例演示了怎么解决这个问题。他们同时用</w:t>
      </w:r>
      <w:r w:rsidR="00270D92" w:rsidRPr="00270D92">
        <w:rPr>
          <w:rFonts w:ascii="Times New Roman" w:eastAsia="宋体" w:hAnsi="Times New Roman" w:cs="Times New Roman"/>
          <w:color w:val="000000"/>
          <w:kern w:val="0"/>
          <w:sz w:val="17"/>
          <w:szCs w:val="17"/>
        </w:rPr>
        <w:t>Gini</w:t>
      </w:r>
      <w:r w:rsidR="00270D92" w:rsidRPr="00270D92">
        <w:rPr>
          <w:rFonts w:ascii="Times New Roman" w:eastAsia="宋体" w:hAnsi="Times New Roman" w:cs="Times New Roman"/>
          <w:color w:val="000000"/>
          <w:kern w:val="0"/>
          <w:sz w:val="17"/>
          <w:szCs w:val="17"/>
        </w:rPr>
        <w:t>系数衡量所有人口之间的</w:t>
      </w:r>
      <w:r w:rsidR="00270D92" w:rsidRPr="00270D92">
        <w:rPr>
          <w:rFonts w:ascii="Times New Roman" w:eastAsia="宋体" w:hAnsi="Times New Roman" w:cs="Times New Roman"/>
          <w:color w:val="000000"/>
          <w:kern w:val="0"/>
          <w:sz w:val="17"/>
          <w:szCs w:val="17"/>
        </w:rPr>
        <w:t>horizontal equity</w:t>
      </w:r>
      <w:r w:rsidR="00270D92" w:rsidRPr="00270D92">
        <w:rPr>
          <w:rFonts w:ascii="Times New Roman" w:eastAsia="宋体" w:hAnsi="Times New Roman" w:cs="Times New Roman"/>
          <w:color w:val="000000"/>
          <w:kern w:val="0"/>
          <w:sz w:val="17"/>
          <w:szCs w:val="17"/>
        </w:rPr>
        <w:t>，再用</w:t>
      </w:r>
      <w:r w:rsidR="00270D92" w:rsidRPr="00270D92">
        <w:rPr>
          <w:rFonts w:ascii="Times New Roman" w:eastAsia="宋体" w:hAnsi="Times New Roman" w:cs="Times New Roman"/>
          <w:color w:val="000000"/>
          <w:kern w:val="0"/>
          <w:sz w:val="17"/>
          <w:szCs w:val="17"/>
        </w:rPr>
        <w:t>Spearman</w:t>
      </w:r>
      <w:r w:rsidR="00270D92" w:rsidRPr="00270D92">
        <w:rPr>
          <w:rFonts w:ascii="Times New Roman" w:eastAsia="宋体" w:hAnsi="Times New Roman" w:cs="Times New Roman"/>
          <w:color w:val="000000"/>
          <w:kern w:val="0"/>
          <w:sz w:val="17"/>
          <w:szCs w:val="17"/>
        </w:rPr>
        <w:t>相关系数单独检验特定住宅群体的</w:t>
      </w:r>
      <w:r w:rsidR="00270D92" w:rsidRPr="00270D92">
        <w:rPr>
          <w:rFonts w:ascii="Times New Roman" w:eastAsia="宋体" w:hAnsi="Times New Roman" w:cs="Times New Roman"/>
          <w:color w:val="000000"/>
          <w:kern w:val="0"/>
          <w:sz w:val="17"/>
          <w:szCs w:val="17"/>
        </w:rPr>
        <w:t>vertical equity</w:t>
      </w:r>
      <w:r w:rsidR="00270D92" w:rsidRPr="00270D92">
        <w:rPr>
          <w:rFonts w:ascii="Times New Roman" w:eastAsia="宋体" w:hAnsi="Times New Roman" w:cs="Times New Roman"/>
          <w:color w:val="000000"/>
          <w:kern w:val="0"/>
          <w:sz w:val="17"/>
          <w:szCs w:val="17"/>
        </w:rPr>
        <w:t>，发现一个地区总体可达性高，不代表某个特定群体也获得了公平服务。这说明衡量公平至少需要两层指标，一层看整体，一层看特定群体。</w:t>
      </w:r>
    </w:p>
    <w:p w14:paraId="7B849D66" w14:textId="77777777" w:rsidR="00270D92" w:rsidRPr="00270D92" w:rsidRDefault="00270D92" w:rsidP="00270D92">
      <w:pPr>
        <w:rPr>
          <w:rFonts w:ascii="Times New Roman" w:eastAsia="宋体" w:hAnsi="Times New Roman" w:cs="Times New Roman"/>
          <w:color w:val="000000"/>
          <w:kern w:val="0"/>
          <w:sz w:val="17"/>
          <w:szCs w:val="17"/>
        </w:rPr>
      </w:pPr>
    </w:p>
    <w:p w14:paraId="2C07ED7D" w14:textId="6E0E947C" w:rsidR="00270D92" w:rsidRDefault="00FA0C91" w:rsidP="00270D92">
      <w:pPr>
        <w:rPr>
          <w:rFonts w:ascii="Times New Roman" w:eastAsia="宋体" w:hAnsi="Times New Roman" w:cs="Times New Roman"/>
          <w:color w:val="000000"/>
          <w:kern w:val="0"/>
          <w:sz w:val="17"/>
          <w:szCs w:val="17"/>
        </w:rPr>
      </w:pPr>
      <w:r w:rsidRPr="00FA0C91">
        <w:rPr>
          <w:rFonts w:ascii="Times New Roman" w:eastAsia="宋体" w:hAnsi="Times New Roman" w:cs="Times New Roman"/>
          <w:color w:val="000000"/>
          <w:kern w:val="0"/>
          <w:sz w:val="17"/>
          <w:szCs w:val="17"/>
        </w:rPr>
        <w:t>简单计算每个地区拥有多少充电站，只能反映设施的行政归属，无法反映居民实际能够获得的充电机会，因为设施容量、出行距离以及不同地区之间对同一设施的竞争都会影响最终服务水平。因此，</w:t>
      </w:r>
      <w:r w:rsidRPr="00FA0C91">
        <w:rPr>
          <w:rFonts w:ascii="Times New Roman" w:eastAsia="宋体" w:hAnsi="Times New Roman" w:cs="Times New Roman"/>
          <w:color w:val="000000"/>
          <w:kern w:val="0"/>
          <w:sz w:val="17"/>
          <w:szCs w:val="17"/>
        </w:rPr>
        <w:t>accessibility</w:t>
      </w:r>
      <w:r w:rsidRPr="00FA0C91">
        <w:rPr>
          <w:rFonts w:ascii="Times New Roman" w:eastAsia="宋体" w:hAnsi="Times New Roman" w:cs="Times New Roman"/>
          <w:color w:val="000000"/>
          <w:kern w:val="0"/>
          <w:sz w:val="17"/>
          <w:szCs w:val="17"/>
        </w:rPr>
        <w:t>成为充电公平研究中的重要结果指标。</w:t>
      </w:r>
      <w:r w:rsidR="00270D92" w:rsidRPr="00270D92">
        <w:rPr>
          <w:rFonts w:ascii="Times New Roman" w:eastAsia="宋体" w:hAnsi="Times New Roman" w:cs="Times New Roman"/>
          <w:color w:val="000000"/>
          <w:kern w:val="0"/>
          <w:sz w:val="17"/>
          <w:szCs w:val="17"/>
        </w:rPr>
        <w:t>。</w:t>
      </w:r>
      <w:r w:rsidR="008343D1" w:rsidRPr="008343D1">
        <w:rPr>
          <w:rFonts w:ascii="Times New Roman" w:eastAsia="宋体" w:hAnsi="Times New Roman" w:cs="Times New Roman"/>
          <w:color w:val="000000"/>
          <w:kern w:val="0"/>
          <w:sz w:val="17"/>
          <w:szCs w:val="17"/>
        </w:rPr>
        <w:t>Zhang et al.</w:t>
      </w:r>
      <w:r w:rsidR="008343D1" w:rsidRPr="008343D1">
        <w:rPr>
          <w:rFonts w:ascii="Times New Roman" w:eastAsia="宋体" w:hAnsi="Times New Roman" w:cs="Times New Roman"/>
          <w:color w:val="000000"/>
          <w:kern w:val="0"/>
          <w:sz w:val="17"/>
          <w:szCs w:val="17"/>
        </w:rPr>
        <w:t>（</w:t>
      </w:r>
      <w:r w:rsidR="008343D1" w:rsidRPr="008343D1">
        <w:rPr>
          <w:rFonts w:ascii="Times New Roman" w:eastAsia="宋体" w:hAnsi="Times New Roman" w:cs="Times New Roman"/>
          <w:color w:val="000000"/>
          <w:kern w:val="0"/>
          <w:sz w:val="17"/>
          <w:szCs w:val="17"/>
        </w:rPr>
        <w:t>2024</w:t>
      </w:r>
      <w:r w:rsidR="008343D1" w:rsidRPr="008343D1">
        <w:rPr>
          <w:rFonts w:ascii="Times New Roman" w:eastAsia="宋体" w:hAnsi="Times New Roman" w:cs="Times New Roman"/>
          <w:color w:val="000000"/>
          <w:kern w:val="0"/>
          <w:sz w:val="17"/>
          <w:szCs w:val="17"/>
        </w:rPr>
        <w:t>）在伦敦</w:t>
      </w:r>
      <w:r w:rsidR="008343D1" w:rsidRPr="008343D1">
        <w:rPr>
          <w:rFonts w:ascii="Times New Roman" w:eastAsia="宋体" w:hAnsi="Times New Roman" w:cs="Times New Roman"/>
          <w:color w:val="000000"/>
          <w:kern w:val="0"/>
          <w:sz w:val="17"/>
          <w:szCs w:val="17"/>
        </w:rPr>
        <w:t>LSOA</w:t>
      </w:r>
      <w:r w:rsidR="008343D1" w:rsidRPr="008343D1">
        <w:rPr>
          <w:rFonts w:ascii="Times New Roman" w:eastAsia="宋体" w:hAnsi="Times New Roman" w:cs="Times New Roman"/>
          <w:color w:val="000000"/>
          <w:kern w:val="0"/>
          <w:sz w:val="17"/>
          <w:szCs w:val="17"/>
        </w:rPr>
        <w:t>层级研究了充电可达性，重点关注没有私人停车位、依赖路边充电的家庭。他们发现，市中心可达性明显更高，外围地区偏低，尤其是</w:t>
      </w:r>
      <w:r w:rsidR="008343D1" w:rsidRPr="008343D1">
        <w:rPr>
          <w:rFonts w:ascii="Times New Roman" w:eastAsia="宋体" w:hAnsi="Times New Roman" w:cs="Times New Roman"/>
          <w:color w:val="000000"/>
          <w:kern w:val="0"/>
          <w:sz w:val="17"/>
          <w:szCs w:val="17"/>
        </w:rPr>
        <w:t>Expanded ULEZ</w:t>
      </w:r>
      <w:r w:rsidR="008343D1" w:rsidRPr="008343D1">
        <w:rPr>
          <w:rFonts w:ascii="Times New Roman" w:eastAsia="宋体" w:hAnsi="Times New Roman" w:cs="Times New Roman"/>
          <w:color w:val="000000"/>
          <w:kern w:val="0"/>
          <w:sz w:val="17"/>
          <w:szCs w:val="17"/>
        </w:rPr>
        <w:t>范围内。可达性高低在空间上呈现明显的聚集，而不是随机分布。</w:t>
      </w:r>
      <w:r w:rsidR="008343D1" w:rsidRPr="008343D1">
        <w:rPr>
          <w:rFonts w:ascii="Times New Roman" w:eastAsia="宋体" w:hAnsi="Times New Roman" w:cs="Times New Roman"/>
          <w:color w:val="000000"/>
          <w:kern w:val="0"/>
          <w:sz w:val="17"/>
          <w:szCs w:val="17"/>
        </w:rPr>
        <w:t>Esmaili et al.</w:t>
      </w:r>
      <w:r w:rsidR="008343D1" w:rsidRPr="008343D1">
        <w:rPr>
          <w:rFonts w:ascii="Times New Roman" w:eastAsia="宋体" w:hAnsi="Times New Roman" w:cs="Times New Roman"/>
          <w:color w:val="000000"/>
          <w:kern w:val="0"/>
          <w:sz w:val="17"/>
          <w:szCs w:val="17"/>
        </w:rPr>
        <w:t>（</w:t>
      </w:r>
      <w:r w:rsidR="008343D1" w:rsidRPr="008343D1">
        <w:rPr>
          <w:rFonts w:ascii="Times New Roman" w:eastAsia="宋体" w:hAnsi="Times New Roman" w:cs="Times New Roman"/>
          <w:color w:val="000000"/>
          <w:kern w:val="0"/>
          <w:sz w:val="17"/>
          <w:szCs w:val="17"/>
        </w:rPr>
        <w:t>2024</w:t>
      </w:r>
      <w:r w:rsidR="008343D1" w:rsidRPr="008343D1">
        <w:rPr>
          <w:rFonts w:ascii="Times New Roman" w:eastAsia="宋体" w:hAnsi="Times New Roman" w:cs="Times New Roman"/>
          <w:color w:val="000000"/>
          <w:kern w:val="0"/>
          <w:sz w:val="17"/>
          <w:szCs w:val="17"/>
        </w:rPr>
        <w:t>）在美国</w:t>
      </w:r>
      <w:r w:rsidR="008343D1" w:rsidRPr="008343D1">
        <w:rPr>
          <w:rFonts w:ascii="Times New Roman" w:eastAsia="宋体" w:hAnsi="Times New Roman" w:cs="Times New Roman"/>
          <w:color w:val="000000"/>
          <w:kern w:val="0"/>
          <w:sz w:val="17"/>
          <w:szCs w:val="17"/>
        </w:rPr>
        <w:t>King County</w:t>
      </w:r>
      <w:r w:rsidR="008343D1" w:rsidRPr="008343D1">
        <w:rPr>
          <w:rFonts w:ascii="Times New Roman" w:eastAsia="宋体" w:hAnsi="Times New Roman" w:cs="Times New Roman"/>
          <w:color w:val="000000"/>
          <w:kern w:val="0"/>
          <w:sz w:val="17"/>
          <w:szCs w:val="17"/>
        </w:rPr>
        <w:t>采用另一种</w:t>
      </w:r>
      <w:r w:rsidR="008343D1" w:rsidRPr="008343D1">
        <w:rPr>
          <w:rFonts w:ascii="Times New Roman" w:eastAsia="宋体" w:hAnsi="Times New Roman" w:cs="Times New Roman"/>
          <w:color w:val="000000"/>
          <w:kern w:val="0"/>
          <w:sz w:val="17"/>
          <w:szCs w:val="17"/>
        </w:rPr>
        <w:t>gravity-based measure</w:t>
      </w:r>
      <w:r w:rsidR="008343D1" w:rsidRPr="008343D1">
        <w:rPr>
          <w:rFonts w:ascii="Times New Roman" w:eastAsia="宋体" w:hAnsi="Times New Roman" w:cs="Times New Roman"/>
          <w:color w:val="000000"/>
          <w:kern w:val="0"/>
          <w:sz w:val="17"/>
          <w:szCs w:val="17"/>
        </w:rPr>
        <w:t>，将充电接口容量、距离平方衰减和</w:t>
      </w:r>
      <w:r w:rsidR="008343D1" w:rsidRPr="008343D1">
        <w:rPr>
          <w:rFonts w:ascii="Times New Roman" w:eastAsia="宋体" w:hAnsi="Times New Roman" w:cs="Times New Roman"/>
          <w:color w:val="000000"/>
          <w:kern w:val="0"/>
          <w:sz w:val="17"/>
          <w:szCs w:val="17"/>
        </w:rPr>
        <w:t>multi-unit dwelling</w:t>
      </w:r>
      <w:r w:rsidR="008343D1" w:rsidRPr="008343D1">
        <w:rPr>
          <w:rFonts w:ascii="Times New Roman" w:eastAsia="宋体" w:hAnsi="Times New Roman" w:cs="Times New Roman"/>
          <w:color w:val="000000"/>
          <w:kern w:val="0"/>
          <w:sz w:val="17"/>
          <w:szCs w:val="17"/>
        </w:rPr>
        <w:t>居民对公共设施的竞争纳入计算</w:t>
      </w:r>
      <w:r w:rsidR="008343D1">
        <w:rPr>
          <w:rFonts w:ascii="Times New Roman" w:eastAsia="宋体" w:hAnsi="Times New Roman" w:cs="Times New Roman" w:hint="eastAsia"/>
          <w:color w:val="000000"/>
          <w:kern w:val="0"/>
          <w:sz w:val="17"/>
          <w:szCs w:val="17"/>
        </w:rPr>
        <w:t>。</w:t>
      </w:r>
      <w:r w:rsidR="008343D1" w:rsidRPr="008343D1">
        <w:rPr>
          <w:rFonts w:ascii="Times New Roman" w:eastAsia="宋体" w:hAnsi="Times New Roman" w:cs="Times New Roman"/>
          <w:color w:val="000000"/>
          <w:kern w:val="0"/>
          <w:sz w:val="17"/>
          <w:szCs w:val="17"/>
        </w:rPr>
        <w:t>其结果显示，可达性与收入和注册</w:t>
      </w:r>
      <w:r w:rsidR="008343D1" w:rsidRPr="008343D1">
        <w:rPr>
          <w:rFonts w:ascii="Times New Roman" w:eastAsia="宋体" w:hAnsi="Times New Roman" w:cs="Times New Roman"/>
          <w:color w:val="000000"/>
          <w:kern w:val="0"/>
          <w:sz w:val="17"/>
          <w:szCs w:val="17"/>
        </w:rPr>
        <w:t>EV</w:t>
      </w:r>
      <w:r w:rsidR="008343D1" w:rsidRPr="008343D1">
        <w:rPr>
          <w:rFonts w:ascii="Times New Roman" w:eastAsia="宋体" w:hAnsi="Times New Roman" w:cs="Times New Roman"/>
          <w:color w:val="000000"/>
          <w:kern w:val="0"/>
          <w:sz w:val="17"/>
          <w:szCs w:val="17"/>
        </w:rPr>
        <w:t>数量并不存在简单的正向对应关系，而是同时受到住房类型、商业用地和高速公路位置等因素影响。两项研究共同说明，设施数量不能直接等同于居民获得的服务机会</w:t>
      </w:r>
      <w:r w:rsidR="008343D1">
        <w:rPr>
          <w:rFonts w:ascii="Times New Roman" w:eastAsia="宋体" w:hAnsi="Times New Roman" w:cs="Times New Roman" w:hint="eastAsia"/>
          <w:color w:val="000000"/>
          <w:kern w:val="0"/>
          <w:sz w:val="17"/>
          <w:szCs w:val="17"/>
        </w:rPr>
        <w:t>且</w:t>
      </w:r>
      <w:r w:rsidR="008343D1" w:rsidRPr="008343D1">
        <w:rPr>
          <w:rFonts w:ascii="Times New Roman" w:eastAsia="宋体" w:hAnsi="Times New Roman" w:cs="Times New Roman"/>
          <w:color w:val="000000"/>
          <w:kern w:val="0"/>
          <w:sz w:val="17"/>
          <w:szCs w:val="17"/>
        </w:rPr>
        <w:t>说明</w:t>
      </w:r>
      <w:r w:rsidR="008343D1" w:rsidRPr="008343D1">
        <w:rPr>
          <w:rFonts w:ascii="Times New Roman" w:eastAsia="宋体" w:hAnsi="Times New Roman" w:cs="Times New Roman"/>
          <w:color w:val="000000"/>
          <w:kern w:val="0"/>
          <w:sz w:val="17"/>
          <w:szCs w:val="17"/>
        </w:rPr>
        <w:t>accessibility</w:t>
      </w:r>
      <w:r w:rsidR="008343D1" w:rsidRPr="008343D1">
        <w:rPr>
          <w:rFonts w:ascii="Times New Roman" w:eastAsia="宋体" w:hAnsi="Times New Roman" w:cs="Times New Roman"/>
          <w:color w:val="000000"/>
          <w:kern w:val="0"/>
          <w:sz w:val="17"/>
          <w:szCs w:val="17"/>
        </w:rPr>
        <w:t>并非一个固定不变的指标。因而，在评价整体公平和群体公平之前，研究者必须先说明如何定义和测量充电可达性。</w:t>
      </w:r>
    </w:p>
    <w:p w14:paraId="61E5E131" w14:textId="77777777" w:rsidR="00270D92" w:rsidRPr="00270D92" w:rsidRDefault="00270D92" w:rsidP="00270D92">
      <w:pPr>
        <w:rPr>
          <w:rFonts w:ascii="Times New Roman" w:eastAsia="宋体" w:hAnsi="Times New Roman" w:cs="Times New Roman" w:hint="eastAsia"/>
          <w:color w:val="000000"/>
          <w:kern w:val="0"/>
          <w:sz w:val="17"/>
          <w:szCs w:val="17"/>
        </w:rPr>
      </w:pPr>
    </w:p>
    <w:p w14:paraId="47F7A24D" w14:textId="3C589589" w:rsidR="00270D92" w:rsidRPr="00270D92" w:rsidRDefault="00270D92" w:rsidP="00270D92">
      <w:pPr>
        <w:rPr>
          <w:rFonts w:ascii="Times New Roman" w:eastAsia="宋体" w:hAnsi="Times New Roman" w:cs="Times New Roman"/>
          <w:color w:val="000000"/>
          <w:kern w:val="0"/>
          <w:sz w:val="17"/>
          <w:szCs w:val="17"/>
        </w:rPr>
      </w:pPr>
      <w:r w:rsidRPr="00270D92">
        <w:rPr>
          <w:rFonts w:ascii="Times New Roman" w:eastAsia="宋体" w:hAnsi="Times New Roman" w:cs="Times New Roman"/>
          <w:color w:val="000000"/>
          <w:kern w:val="0"/>
          <w:sz w:val="17"/>
          <w:szCs w:val="17"/>
        </w:rPr>
        <w:t>整体来看，现有</w:t>
      </w:r>
      <w:r w:rsidRPr="00270D92">
        <w:rPr>
          <w:rFonts w:ascii="Times New Roman" w:eastAsia="宋体" w:hAnsi="Times New Roman" w:cs="Times New Roman"/>
          <w:color w:val="000000"/>
          <w:kern w:val="0"/>
          <w:sz w:val="17"/>
          <w:szCs w:val="17"/>
        </w:rPr>
        <w:t>equity</w:t>
      </w:r>
      <w:r w:rsidRPr="00270D92">
        <w:rPr>
          <w:rFonts w:ascii="Times New Roman" w:eastAsia="宋体" w:hAnsi="Times New Roman" w:cs="Times New Roman"/>
          <w:color w:val="000000"/>
          <w:kern w:val="0"/>
          <w:sz w:val="17"/>
          <w:szCs w:val="17"/>
        </w:rPr>
        <w:t>文献证明了不平等确实存在，也确实可以被测量。但真正把这些诊断结果转化成前瞻性的分配规则，并系统评估这样做之后效率会打多少折扣的研究，仍然偏少。这一发现和选址模型本身的证据相互印证：</w:t>
      </w:r>
      <w:r w:rsidRPr="00270D92">
        <w:rPr>
          <w:rFonts w:ascii="Times New Roman" w:eastAsia="宋体" w:hAnsi="Times New Roman" w:cs="Times New Roman"/>
          <w:color w:val="000000"/>
          <w:kern w:val="0"/>
          <w:sz w:val="17"/>
          <w:szCs w:val="17"/>
        </w:rPr>
        <w:t>p-median</w:t>
      </w:r>
      <w:r w:rsidRPr="00270D92">
        <w:rPr>
          <w:rFonts w:ascii="Times New Roman" w:eastAsia="宋体" w:hAnsi="Times New Roman" w:cs="Times New Roman"/>
          <w:color w:val="000000"/>
          <w:kern w:val="0"/>
          <w:sz w:val="17"/>
          <w:szCs w:val="17"/>
        </w:rPr>
        <w:t>这类以效率为目标的模型，本身就会更靠近高需求社区。政策层面同样存在类似的空白。伦敦交通局自己的公平框架</w:t>
      </w:r>
      <w:r w:rsidRPr="00270D92">
        <w:rPr>
          <w:rFonts w:ascii="Times New Roman" w:eastAsia="宋体" w:hAnsi="Times New Roman" w:cs="Times New Roman"/>
          <w:color w:val="000000"/>
          <w:kern w:val="0"/>
          <w:sz w:val="17"/>
          <w:szCs w:val="17"/>
        </w:rPr>
        <w:t>Equity in Motion</w:t>
      </w:r>
      <w:r w:rsidRPr="00270D92">
        <w:rPr>
          <w:rFonts w:ascii="Times New Roman" w:eastAsia="宋体" w:hAnsi="Times New Roman" w:cs="Times New Roman"/>
          <w:color w:val="000000"/>
          <w:kern w:val="0"/>
          <w:sz w:val="17"/>
          <w:szCs w:val="17"/>
        </w:rPr>
        <w:t>（</w:t>
      </w:r>
      <w:r w:rsidRPr="00270D92">
        <w:rPr>
          <w:rFonts w:ascii="Times New Roman" w:eastAsia="宋体" w:hAnsi="Times New Roman" w:cs="Times New Roman"/>
          <w:color w:val="000000"/>
          <w:kern w:val="0"/>
          <w:sz w:val="17"/>
          <w:szCs w:val="17"/>
        </w:rPr>
        <w:t>2025</w:t>
      </w:r>
      <w:r w:rsidRPr="00270D92">
        <w:rPr>
          <w:rFonts w:ascii="Times New Roman" w:eastAsia="宋体" w:hAnsi="Times New Roman" w:cs="Times New Roman"/>
          <w:color w:val="000000"/>
          <w:kern w:val="0"/>
          <w:sz w:val="17"/>
          <w:szCs w:val="17"/>
        </w:rPr>
        <w:t>）提出了超过</w:t>
      </w:r>
      <w:r w:rsidRPr="00270D92">
        <w:rPr>
          <w:rFonts w:ascii="Times New Roman" w:eastAsia="宋体" w:hAnsi="Times New Roman" w:cs="Times New Roman"/>
          <w:color w:val="000000"/>
          <w:kern w:val="0"/>
          <w:sz w:val="17"/>
          <w:szCs w:val="17"/>
        </w:rPr>
        <w:t>80</w:t>
      </w:r>
      <w:r w:rsidRPr="00270D92">
        <w:rPr>
          <w:rFonts w:ascii="Times New Roman" w:eastAsia="宋体" w:hAnsi="Times New Roman" w:cs="Times New Roman"/>
          <w:color w:val="000000"/>
          <w:kern w:val="0"/>
          <w:sz w:val="17"/>
          <w:szCs w:val="17"/>
        </w:rPr>
        <w:t>项行动，却完全没有涉及公共充电设施的空间配置规则。</w:t>
      </w:r>
    </w:p>
    <w:p w14:paraId="41A5BE8C" w14:textId="77777777" w:rsidR="00270D92" w:rsidRDefault="00270D92" w:rsidP="005D4263">
      <w:pPr>
        <w:rPr>
          <w:rFonts w:ascii="Times New Roman" w:eastAsia="宋体" w:hAnsi="Times New Roman" w:cs="Times New Roman"/>
          <w:color w:val="000000"/>
          <w:kern w:val="0"/>
          <w:sz w:val="17"/>
          <w:szCs w:val="17"/>
        </w:rPr>
      </w:pPr>
    </w:p>
    <w:p w14:paraId="2760218C" w14:textId="77777777" w:rsidR="00270D92" w:rsidRPr="009F2635" w:rsidRDefault="00270D92" w:rsidP="005D4263">
      <w:pPr>
        <w:rPr>
          <w:rFonts w:ascii="Times New Roman" w:eastAsia="宋体" w:hAnsi="Times New Roman" w:cs="Times New Roman" w:hint="eastAsia"/>
          <w:color w:val="000000"/>
          <w:kern w:val="0"/>
          <w:sz w:val="17"/>
          <w:szCs w:val="17"/>
        </w:rPr>
      </w:pPr>
    </w:p>
    <w:p w14:paraId="09B31CD1" w14:textId="77777777" w:rsidR="0003718C" w:rsidRPr="00F2213A" w:rsidRDefault="0003718C" w:rsidP="0003718C">
      <w:pPr>
        <w:rPr>
          <w:rFonts w:ascii="Times New Roman" w:eastAsia="宋体" w:hAnsi="Times New Roman" w:cs="Times New Roman"/>
          <w:color w:val="000000"/>
          <w:kern w:val="0"/>
          <w:sz w:val="17"/>
          <w:szCs w:val="17"/>
        </w:rPr>
      </w:pPr>
      <w:r w:rsidRPr="0003718C">
        <w:rPr>
          <w:rFonts w:ascii="Times New Roman" w:eastAsia="宋体" w:hAnsi="Times New Roman" w:cs="Times New Roman"/>
          <w:b/>
          <w:bCs/>
          <w:color w:val="000000"/>
          <w:kern w:val="0"/>
          <w:sz w:val="17"/>
          <w:szCs w:val="17"/>
        </w:rPr>
        <w:t>2</w:t>
      </w:r>
      <w:r w:rsidRPr="00F2213A">
        <w:rPr>
          <w:rFonts w:ascii="Times New Roman" w:eastAsia="宋体" w:hAnsi="Times New Roman" w:cs="Times New Roman"/>
          <w:color w:val="000000"/>
          <w:kern w:val="0"/>
          <w:sz w:val="17"/>
          <w:szCs w:val="17"/>
        </w:rPr>
        <w:t>.4 Research Gap</w:t>
      </w:r>
    </w:p>
    <w:p w14:paraId="71F0E08C" w14:textId="34BC2F4B" w:rsidR="00F2213A" w:rsidRPr="00F2213A" w:rsidRDefault="00614D9F" w:rsidP="00F2213A">
      <w:pPr>
        <w:rPr>
          <w:rFonts w:ascii="Times New Roman" w:eastAsia="宋体" w:hAnsi="Times New Roman" w:cs="Times New Roman"/>
          <w:color w:val="000000"/>
          <w:kern w:val="0"/>
          <w:sz w:val="17"/>
          <w:szCs w:val="17"/>
        </w:rPr>
      </w:pPr>
      <w:r>
        <w:rPr>
          <w:rFonts w:ascii="Times New Roman" w:eastAsia="宋体" w:hAnsi="Times New Roman" w:cs="Times New Roman" w:hint="eastAsia"/>
          <w:color w:val="000000"/>
          <w:kern w:val="0"/>
          <w:sz w:val="17"/>
          <w:szCs w:val="17"/>
        </w:rPr>
        <w:t>以上三条</w:t>
      </w:r>
      <w:r>
        <w:rPr>
          <w:rFonts w:ascii="Times New Roman" w:eastAsia="宋体" w:hAnsi="Times New Roman" w:cs="Times New Roman" w:hint="eastAsia"/>
          <w:color w:val="000000"/>
          <w:kern w:val="0"/>
          <w:sz w:val="17"/>
          <w:szCs w:val="17"/>
        </w:rPr>
        <w:t>stream</w:t>
      </w:r>
      <w:r>
        <w:rPr>
          <w:rFonts w:ascii="Times New Roman" w:eastAsia="宋体" w:hAnsi="Times New Roman" w:cs="Times New Roman" w:hint="eastAsia"/>
          <w:color w:val="000000"/>
          <w:kern w:val="0"/>
          <w:sz w:val="17"/>
          <w:szCs w:val="17"/>
        </w:rPr>
        <w:t>说明，</w:t>
      </w:r>
      <w:r w:rsidR="00F2213A" w:rsidRPr="00F2213A">
        <w:rPr>
          <w:rFonts w:ascii="Times New Roman" w:eastAsia="宋体" w:hAnsi="Times New Roman" w:cs="Times New Roman"/>
          <w:color w:val="000000"/>
          <w:kern w:val="0"/>
          <w:sz w:val="17"/>
          <w:szCs w:val="17"/>
        </w:rPr>
        <w:t>Location-allocation</w:t>
      </w:r>
      <w:r w:rsidR="00F2213A" w:rsidRPr="00F2213A">
        <w:rPr>
          <w:rFonts w:ascii="Times New Roman" w:eastAsia="宋体" w:hAnsi="Times New Roman" w:cs="Times New Roman"/>
          <w:color w:val="000000"/>
          <w:kern w:val="0"/>
          <w:sz w:val="17"/>
          <w:szCs w:val="17"/>
        </w:rPr>
        <w:t>模型可以量化</w:t>
      </w:r>
      <w:r w:rsidR="00F2213A" w:rsidRPr="00F2213A">
        <w:rPr>
          <w:rFonts w:ascii="Times New Roman" w:eastAsia="宋体" w:hAnsi="Times New Roman" w:cs="Times New Roman"/>
          <w:color w:val="000000"/>
          <w:kern w:val="0"/>
          <w:sz w:val="17"/>
          <w:szCs w:val="17"/>
        </w:rPr>
        <w:t>efficiency</w:t>
      </w:r>
      <w:r w:rsidR="00F2213A" w:rsidRPr="00F2213A">
        <w:rPr>
          <w:rFonts w:ascii="Times New Roman" w:eastAsia="宋体" w:hAnsi="Times New Roman" w:cs="Times New Roman"/>
          <w:color w:val="000000"/>
          <w:kern w:val="0"/>
          <w:sz w:val="17"/>
          <w:szCs w:val="17"/>
        </w:rPr>
        <w:t>和</w:t>
      </w:r>
      <w:r w:rsidR="00F2213A" w:rsidRPr="00F2213A">
        <w:rPr>
          <w:rFonts w:ascii="Times New Roman" w:eastAsia="宋体" w:hAnsi="Times New Roman" w:cs="Times New Roman"/>
          <w:color w:val="000000"/>
          <w:kern w:val="0"/>
          <w:sz w:val="17"/>
          <w:szCs w:val="17"/>
        </w:rPr>
        <w:t>coverage</w:t>
      </w:r>
      <w:r w:rsidR="00F2213A" w:rsidRPr="00F2213A">
        <w:rPr>
          <w:rFonts w:ascii="Times New Roman" w:eastAsia="宋体" w:hAnsi="Times New Roman" w:cs="Times New Roman"/>
          <w:color w:val="000000"/>
          <w:kern w:val="0"/>
          <w:sz w:val="17"/>
          <w:szCs w:val="17"/>
        </w:rPr>
        <w:t>之间的权衡，但</w:t>
      </w:r>
      <w:r w:rsidR="00F2213A" w:rsidRPr="00F2213A">
        <w:rPr>
          <w:rFonts w:ascii="Times New Roman" w:eastAsia="宋体" w:hAnsi="Times New Roman" w:cs="Times New Roman"/>
          <w:color w:val="000000"/>
          <w:kern w:val="0"/>
          <w:sz w:val="17"/>
          <w:szCs w:val="17"/>
        </w:rPr>
        <w:t>efficiency-optimal</w:t>
      </w:r>
      <w:r w:rsidR="00F2213A" w:rsidRPr="00F2213A">
        <w:rPr>
          <w:rFonts w:ascii="Times New Roman" w:eastAsia="宋体" w:hAnsi="Times New Roman" w:cs="Times New Roman"/>
          <w:color w:val="000000"/>
          <w:kern w:val="0"/>
          <w:sz w:val="17"/>
          <w:szCs w:val="17"/>
        </w:rPr>
        <w:t>的解会系统性地偏向高需求地区（</w:t>
      </w:r>
      <w:r w:rsidR="00F2213A" w:rsidRPr="00F2213A">
        <w:rPr>
          <w:rFonts w:ascii="Times New Roman" w:eastAsia="宋体" w:hAnsi="Times New Roman" w:cs="Times New Roman"/>
          <w:color w:val="000000"/>
          <w:kern w:val="0"/>
          <w:sz w:val="17"/>
          <w:szCs w:val="17"/>
        </w:rPr>
        <w:t>He, Kuo and Wu, 2016</w:t>
      </w:r>
      <w:r w:rsidR="00F2213A" w:rsidRPr="00F2213A">
        <w:rPr>
          <w:rFonts w:ascii="Times New Roman" w:eastAsia="宋体" w:hAnsi="Times New Roman" w:cs="Times New Roman"/>
          <w:color w:val="000000"/>
          <w:kern w:val="0"/>
          <w:sz w:val="17"/>
          <w:szCs w:val="17"/>
        </w:rPr>
        <w:t>）。需求本身也不是一个中立的技术输入，如果直接照搬现有车辆保有量或充电记录，选址模型很可能只是在把现有的不均衡格局复制进未来的基础设施布局（</w:t>
      </w:r>
      <w:proofErr w:type="spellStart"/>
      <w:r w:rsidR="00F2213A" w:rsidRPr="00F2213A">
        <w:rPr>
          <w:rFonts w:ascii="Times New Roman" w:eastAsia="宋体" w:hAnsi="Times New Roman" w:cs="Times New Roman"/>
          <w:color w:val="000000"/>
          <w:kern w:val="0"/>
          <w:sz w:val="17"/>
          <w:szCs w:val="17"/>
        </w:rPr>
        <w:t>Golsefidi</w:t>
      </w:r>
      <w:proofErr w:type="spellEnd"/>
      <w:r w:rsidR="00F2213A" w:rsidRPr="00F2213A">
        <w:rPr>
          <w:rFonts w:ascii="Times New Roman" w:eastAsia="宋体" w:hAnsi="Times New Roman" w:cs="Times New Roman"/>
          <w:color w:val="000000"/>
          <w:kern w:val="0"/>
          <w:sz w:val="17"/>
          <w:szCs w:val="17"/>
        </w:rPr>
        <w:t xml:space="preserve"> et al., 2023</w:t>
      </w:r>
      <w:r w:rsidR="00F2213A" w:rsidRPr="00F2213A">
        <w:rPr>
          <w:rFonts w:ascii="Times New Roman" w:eastAsia="宋体" w:hAnsi="Times New Roman" w:cs="Times New Roman"/>
          <w:color w:val="000000"/>
          <w:kern w:val="0"/>
          <w:sz w:val="17"/>
          <w:szCs w:val="17"/>
        </w:rPr>
        <w:t>）。与此同时，伦敦本地的实证研究已经证明，充电可达性存在真实的空间不平等，即使整体供给在增长，这种不平等依然持续（</w:t>
      </w:r>
      <w:r w:rsidR="00F2213A" w:rsidRPr="00F2213A">
        <w:rPr>
          <w:rFonts w:ascii="Times New Roman" w:eastAsia="宋体" w:hAnsi="Times New Roman" w:cs="Times New Roman"/>
          <w:color w:val="000000"/>
          <w:kern w:val="0"/>
          <w:sz w:val="17"/>
          <w:szCs w:val="17"/>
        </w:rPr>
        <w:t>Lopane and Zhong, 2025</w:t>
      </w:r>
      <w:r w:rsidR="00F2213A" w:rsidRPr="00F2213A">
        <w:rPr>
          <w:rFonts w:ascii="Times New Roman" w:eastAsia="宋体" w:hAnsi="Times New Roman" w:cs="Times New Roman"/>
          <w:color w:val="000000"/>
          <w:kern w:val="0"/>
          <w:sz w:val="17"/>
          <w:szCs w:val="17"/>
        </w:rPr>
        <w:t>；</w:t>
      </w:r>
      <w:r w:rsidR="00F2213A" w:rsidRPr="00F2213A">
        <w:rPr>
          <w:rFonts w:ascii="Times New Roman" w:eastAsia="宋体" w:hAnsi="Times New Roman" w:cs="Times New Roman"/>
          <w:color w:val="000000"/>
          <w:kern w:val="0"/>
          <w:sz w:val="17"/>
          <w:szCs w:val="17"/>
        </w:rPr>
        <w:t>Zhang et al., 2024</w:t>
      </w:r>
      <w:r w:rsidR="00F2213A" w:rsidRPr="00F2213A">
        <w:rPr>
          <w:rFonts w:ascii="Times New Roman" w:eastAsia="宋体" w:hAnsi="Times New Roman" w:cs="Times New Roman"/>
          <w:color w:val="000000"/>
          <w:kern w:val="0"/>
          <w:sz w:val="17"/>
          <w:szCs w:val="17"/>
        </w:rPr>
        <w:t>）。</w:t>
      </w:r>
    </w:p>
    <w:p w14:paraId="40E34256" w14:textId="1225A10F" w:rsidR="00F2213A" w:rsidRPr="00F2213A" w:rsidRDefault="00F2213A" w:rsidP="00F2213A">
      <w:pPr>
        <w:rPr>
          <w:rFonts w:ascii="Times New Roman" w:eastAsia="宋体" w:hAnsi="Times New Roman" w:cs="Times New Roman"/>
          <w:color w:val="000000"/>
          <w:kern w:val="0"/>
          <w:sz w:val="17"/>
          <w:szCs w:val="17"/>
        </w:rPr>
      </w:pPr>
      <w:r w:rsidRPr="00F2213A">
        <w:rPr>
          <w:rFonts w:ascii="Times New Roman" w:eastAsia="宋体" w:hAnsi="Times New Roman" w:cs="Times New Roman"/>
          <w:color w:val="000000"/>
          <w:kern w:val="0"/>
          <w:sz w:val="17"/>
          <w:szCs w:val="17"/>
        </w:rPr>
        <w:t>这三条线索至今没有被整合进同一个前瞻性框架。已有研究要么</w:t>
      </w:r>
      <w:r w:rsidR="00614D9F" w:rsidRPr="00F2213A">
        <w:rPr>
          <w:rFonts w:ascii="Times New Roman" w:eastAsia="宋体" w:hAnsi="Times New Roman" w:cs="Times New Roman"/>
          <w:color w:val="000000"/>
          <w:kern w:val="0"/>
          <w:sz w:val="17"/>
          <w:szCs w:val="17"/>
        </w:rPr>
        <w:t>的是通用权重结构</w:t>
      </w:r>
      <w:r w:rsidRPr="00F2213A">
        <w:rPr>
          <w:rFonts w:ascii="Times New Roman" w:eastAsia="宋体" w:hAnsi="Times New Roman" w:cs="Times New Roman"/>
          <w:color w:val="000000"/>
          <w:kern w:val="0"/>
          <w:sz w:val="17"/>
          <w:szCs w:val="17"/>
        </w:rPr>
        <w:t>把</w:t>
      </w:r>
      <w:r w:rsidRPr="00F2213A">
        <w:rPr>
          <w:rFonts w:ascii="Times New Roman" w:eastAsia="宋体" w:hAnsi="Times New Roman" w:cs="Times New Roman"/>
          <w:color w:val="000000"/>
          <w:kern w:val="0"/>
          <w:sz w:val="17"/>
          <w:szCs w:val="17"/>
        </w:rPr>
        <w:t>equity</w:t>
      </w:r>
      <w:r w:rsidRPr="00F2213A">
        <w:rPr>
          <w:rFonts w:ascii="Times New Roman" w:eastAsia="宋体" w:hAnsi="Times New Roman" w:cs="Times New Roman"/>
          <w:color w:val="000000"/>
          <w:kern w:val="0"/>
          <w:sz w:val="17"/>
          <w:szCs w:val="17"/>
        </w:rPr>
        <w:t>目标写进了优化模型</w:t>
      </w:r>
      <w:r w:rsidR="00614D9F">
        <w:rPr>
          <w:rFonts w:ascii="Times New Roman" w:eastAsia="宋体" w:hAnsi="Times New Roman" w:cs="Times New Roman" w:hint="eastAsia"/>
          <w:color w:val="000000"/>
          <w:kern w:val="0"/>
          <w:sz w:val="17"/>
          <w:szCs w:val="17"/>
        </w:rPr>
        <w:t>without</w:t>
      </w:r>
      <w:r w:rsidRPr="00F2213A">
        <w:rPr>
          <w:rFonts w:ascii="Times New Roman" w:eastAsia="宋体" w:hAnsi="Times New Roman" w:cs="Times New Roman"/>
          <w:color w:val="000000"/>
          <w:kern w:val="0"/>
          <w:sz w:val="17"/>
          <w:szCs w:val="17"/>
        </w:rPr>
        <w:t>把</w:t>
      </w:r>
      <w:r w:rsidRPr="00F2213A">
        <w:rPr>
          <w:rFonts w:ascii="Times New Roman" w:eastAsia="宋体" w:hAnsi="Times New Roman" w:cs="Times New Roman"/>
          <w:color w:val="000000"/>
          <w:kern w:val="0"/>
          <w:sz w:val="17"/>
          <w:szCs w:val="17"/>
        </w:rPr>
        <w:t>deprivation</w:t>
      </w:r>
      <w:r w:rsidRPr="00F2213A">
        <w:rPr>
          <w:rFonts w:ascii="Times New Roman" w:eastAsia="宋体" w:hAnsi="Times New Roman" w:cs="Times New Roman"/>
          <w:color w:val="000000"/>
          <w:kern w:val="0"/>
          <w:sz w:val="17"/>
          <w:szCs w:val="17"/>
        </w:rPr>
        <w:t>直接写入需求本身（</w:t>
      </w:r>
      <w:proofErr w:type="spellStart"/>
      <w:r w:rsidRPr="00F2213A">
        <w:rPr>
          <w:rFonts w:ascii="Times New Roman" w:eastAsia="宋体" w:hAnsi="Times New Roman" w:cs="Times New Roman"/>
          <w:color w:val="000000"/>
          <w:kern w:val="0"/>
          <w:sz w:val="17"/>
          <w:szCs w:val="17"/>
        </w:rPr>
        <w:t>Panthee</w:t>
      </w:r>
      <w:proofErr w:type="spellEnd"/>
      <w:r w:rsidRPr="00F2213A">
        <w:rPr>
          <w:rFonts w:ascii="Times New Roman" w:eastAsia="宋体" w:hAnsi="Times New Roman" w:cs="Times New Roman"/>
          <w:color w:val="000000"/>
          <w:kern w:val="0"/>
          <w:sz w:val="17"/>
          <w:szCs w:val="17"/>
        </w:rPr>
        <w:t xml:space="preserve"> et al., 2026</w:t>
      </w:r>
      <w:r w:rsidRPr="00F2213A">
        <w:rPr>
          <w:rFonts w:ascii="Times New Roman" w:eastAsia="宋体" w:hAnsi="Times New Roman" w:cs="Times New Roman"/>
          <w:color w:val="000000"/>
          <w:kern w:val="0"/>
          <w:sz w:val="17"/>
          <w:szCs w:val="17"/>
        </w:rPr>
        <w:t>）；要么提供了扎实的伦敦本地公平证据，但止步于对现有网络的横截面诊断，不涉及新增设施该建在哪（</w:t>
      </w:r>
      <w:r w:rsidRPr="00F2213A">
        <w:rPr>
          <w:rFonts w:ascii="Times New Roman" w:eastAsia="宋体" w:hAnsi="Times New Roman" w:cs="Times New Roman"/>
          <w:color w:val="000000"/>
          <w:kern w:val="0"/>
          <w:sz w:val="17"/>
          <w:szCs w:val="17"/>
        </w:rPr>
        <w:t>Zhang et al., 2024</w:t>
      </w:r>
      <w:r w:rsidRPr="00F2213A">
        <w:rPr>
          <w:rFonts w:ascii="Times New Roman" w:eastAsia="宋体" w:hAnsi="Times New Roman" w:cs="Times New Roman"/>
          <w:color w:val="000000"/>
          <w:kern w:val="0"/>
          <w:sz w:val="17"/>
          <w:szCs w:val="17"/>
        </w:rPr>
        <w:t>）。目前没有研究把</w:t>
      </w:r>
      <w:r w:rsidRPr="00F2213A">
        <w:rPr>
          <w:rFonts w:ascii="Times New Roman" w:eastAsia="宋体" w:hAnsi="Times New Roman" w:cs="Times New Roman"/>
          <w:color w:val="000000"/>
          <w:kern w:val="0"/>
          <w:sz w:val="17"/>
          <w:szCs w:val="17"/>
        </w:rPr>
        <w:t>income-related disadvantage</w:t>
      </w:r>
      <w:r w:rsidRPr="00F2213A">
        <w:rPr>
          <w:rFonts w:ascii="Times New Roman" w:eastAsia="宋体" w:hAnsi="Times New Roman" w:cs="Times New Roman"/>
          <w:color w:val="000000"/>
          <w:kern w:val="0"/>
          <w:sz w:val="17"/>
          <w:szCs w:val="17"/>
        </w:rPr>
        <w:t>纳入</w:t>
      </w:r>
      <w:r w:rsidRPr="00F2213A">
        <w:rPr>
          <w:rFonts w:ascii="Times New Roman" w:eastAsia="宋体" w:hAnsi="Times New Roman" w:cs="Times New Roman"/>
          <w:color w:val="000000"/>
          <w:kern w:val="0"/>
          <w:sz w:val="17"/>
          <w:szCs w:val="17"/>
        </w:rPr>
        <w:t>spatial EV charging demand</w:t>
      </w:r>
      <w:r w:rsidRPr="00F2213A">
        <w:rPr>
          <w:rFonts w:ascii="Times New Roman" w:eastAsia="宋体" w:hAnsi="Times New Roman" w:cs="Times New Roman"/>
          <w:color w:val="000000"/>
          <w:kern w:val="0"/>
          <w:sz w:val="17"/>
          <w:szCs w:val="17"/>
        </w:rPr>
        <w:t>本身，同时在一个显式处理</w:t>
      </w:r>
      <w:r w:rsidRPr="00F2213A">
        <w:rPr>
          <w:rFonts w:ascii="Times New Roman" w:eastAsia="宋体" w:hAnsi="Times New Roman" w:cs="Times New Roman"/>
          <w:color w:val="000000"/>
          <w:kern w:val="0"/>
          <w:sz w:val="17"/>
          <w:szCs w:val="17"/>
        </w:rPr>
        <w:t>existing provision</w:t>
      </w:r>
      <w:r w:rsidRPr="00F2213A">
        <w:rPr>
          <w:rFonts w:ascii="Times New Roman" w:eastAsia="宋体" w:hAnsi="Times New Roman" w:cs="Times New Roman"/>
          <w:color w:val="000000"/>
          <w:kern w:val="0"/>
          <w:sz w:val="17"/>
          <w:szCs w:val="17"/>
        </w:rPr>
        <w:t>的</w:t>
      </w:r>
      <w:r w:rsidRPr="00F2213A">
        <w:rPr>
          <w:rFonts w:ascii="Times New Roman" w:eastAsia="宋体" w:hAnsi="Times New Roman" w:cs="Times New Roman"/>
          <w:color w:val="000000"/>
          <w:kern w:val="0"/>
          <w:sz w:val="17"/>
          <w:szCs w:val="17"/>
        </w:rPr>
        <w:t>location-allocation</w:t>
      </w:r>
      <w:r w:rsidRPr="00F2213A">
        <w:rPr>
          <w:rFonts w:ascii="Times New Roman" w:eastAsia="宋体" w:hAnsi="Times New Roman" w:cs="Times New Roman"/>
          <w:color w:val="000000"/>
          <w:kern w:val="0"/>
          <w:sz w:val="17"/>
          <w:szCs w:val="17"/>
        </w:rPr>
        <w:t>框架下求解，并系统评估效率与分配结果两方面的表现。</w:t>
      </w:r>
    </w:p>
    <w:p w14:paraId="6974B13C" w14:textId="6534E3D0" w:rsidR="00F2213A" w:rsidRPr="00F2213A" w:rsidRDefault="00F2213A" w:rsidP="00F2213A">
      <w:pPr>
        <w:rPr>
          <w:rFonts w:ascii="Times New Roman" w:eastAsia="宋体" w:hAnsi="Times New Roman" w:cs="Times New Roman"/>
          <w:color w:val="000000"/>
          <w:kern w:val="0"/>
          <w:sz w:val="17"/>
          <w:szCs w:val="17"/>
        </w:rPr>
      </w:pPr>
      <w:r w:rsidRPr="00F2213A">
        <w:rPr>
          <w:rFonts w:ascii="Times New Roman" w:eastAsia="宋体" w:hAnsi="Times New Roman" w:cs="Times New Roman"/>
          <w:color w:val="000000"/>
          <w:kern w:val="0"/>
          <w:sz w:val="17"/>
          <w:szCs w:val="17"/>
        </w:rPr>
        <w:lastRenderedPageBreak/>
        <w:t>本研究通过一个</w:t>
      </w:r>
      <w:r w:rsidRPr="00F2213A">
        <w:rPr>
          <w:rFonts w:ascii="Times New Roman" w:eastAsia="宋体" w:hAnsi="Times New Roman" w:cs="Times New Roman"/>
          <w:color w:val="000000"/>
          <w:kern w:val="0"/>
          <w:sz w:val="17"/>
          <w:szCs w:val="17"/>
        </w:rPr>
        <w:t>scenario-based spatial framework</w:t>
      </w:r>
      <w:r w:rsidRPr="00F2213A">
        <w:rPr>
          <w:rFonts w:ascii="Times New Roman" w:eastAsia="宋体" w:hAnsi="Times New Roman" w:cs="Times New Roman"/>
          <w:color w:val="000000"/>
          <w:kern w:val="0"/>
          <w:sz w:val="17"/>
          <w:szCs w:val="17"/>
        </w:rPr>
        <w:t>填补这一空白，把需求估计、新增容量分配和效率</w:t>
      </w:r>
      <w:r w:rsidRPr="00F2213A">
        <w:rPr>
          <w:rFonts w:ascii="Times New Roman" w:eastAsia="宋体" w:hAnsi="Times New Roman" w:cs="Times New Roman"/>
          <w:color w:val="000000"/>
          <w:kern w:val="0"/>
          <w:sz w:val="17"/>
          <w:szCs w:val="17"/>
        </w:rPr>
        <w:t>—</w:t>
      </w:r>
      <w:r w:rsidRPr="00F2213A">
        <w:rPr>
          <w:rFonts w:ascii="Times New Roman" w:eastAsia="宋体" w:hAnsi="Times New Roman" w:cs="Times New Roman"/>
          <w:color w:val="000000"/>
          <w:kern w:val="0"/>
          <w:sz w:val="17"/>
          <w:szCs w:val="17"/>
        </w:rPr>
        <w:t>公平结果评估三者连接起来，应用于</w:t>
      </w:r>
      <w:r w:rsidRPr="00F2213A">
        <w:rPr>
          <w:rFonts w:ascii="Times New Roman" w:eastAsia="宋体" w:hAnsi="Times New Roman" w:cs="Times New Roman"/>
          <w:color w:val="000000"/>
          <w:kern w:val="0"/>
          <w:sz w:val="17"/>
          <w:szCs w:val="17"/>
        </w:rPr>
        <w:t>Greater London</w:t>
      </w:r>
      <w:r w:rsidRPr="00F2213A">
        <w:rPr>
          <w:rFonts w:ascii="Times New Roman" w:eastAsia="宋体" w:hAnsi="Times New Roman" w:cs="Times New Roman"/>
          <w:color w:val="000000"/>
          <w:kern w:val="0"/>
          <w:sz w:val="17"/>
          <w:szCs w:val="17"/>
        </w:rPr>
        <w:t>的</w:t>
      </w:r>
      <w:r w:rsidRPr="00F2213A">
        <w:rPr>
          <w:rFonts w:ascii="Times New Roman" w:eastAsia="宋体" w:hAnsi="Times New Roman" w:cs="Times New Roman"/>
          <w:color w:val="000000"/>
          <w:kern w:val="0"/>
          <w:sz w:val="17"/>
          <w:szCs w:val="17"/>
        </w:rPr>
        <w:t>LSOA</w:t>
      </w:r>
      <w:r w:rsidRPr="00F2213A">
        <w:rPr>
          <w:rFonts w:ascii="Times New Roman" w:eastAsia="宋体" w:hAnsi="Times New Roman" w:cs="Times New Roman"/>
          <w:color w:val="000000"/>
          <w:kern w:val="0"/>
          <w:sz w:val="17"/>
          <w:szCs w:val="17"/>
        </w:rPr>
        <w:t>尺度。需求端引入</w:t>
      </w:r>
      <w:r w:rsidRPr="00F2213A">
        <w:rPr>
          <w:rFonts w:ascii="Times New Roman" w:eastAsia="宋体" w:hAnsi="Times New Roman" w:cs="Times New Roman"/>
          <w:color w:val="000000"/>
          <w:kern w:val="0"/>
          <w:sz w:val="17"/>
          <w:szCs w:val="17"/>
        </w:rPr>
        <w:t>income deprivation</w:t>
      </w:r>
      <w:r w:rsidRPr="00F2213A">
        <w:rPr>
          <w:rFonts w:ascii="Times New Roman" w:eastAsia="宋体" w:hAnsi="Times New Roman" w:cs="Times New Roman"/>
          <w:color w:val="000000"/>
          <w:kern w:val="0"/>
          <w:sz w:val="17"/>
          <w:szCs w:val="17"/>
        </w:rPr>
        <w:t>权重，把公平考量前置到</w:t>
      </w:r>
      <w:r w:rsidRPr="00F2213A">
        <w:rPr>
          <w:rFonts w:ascii="Times New Roman" w:eastAsia="宋体" w:hAnsi="Times New Roman" w:cs="Times New Roman"/>
          <w:color w:val="000000"/>
          <w:kern w:val="0"/>
          <w:sz w:val="17"/>
          <w:szCs w:val="17"/>
        </w:rPr>
        <w:t>demand</w:t>
      </w:r>
      <w:r w:rsidRPr="00F2213A">
        <w:rPr>
          <w:rFonts w:ascii="Times New Roman" w:eastAsia="宋体" w:hAnsi="Times New Roman" w:cs="Times New Roman"/>
          <w:color w:val="000000"/>
          <w:kern w:val="0"/>
          <w:sz w:val="17"/>
          <w:szCs w:val="17"/>
        </w:rPr>
        <w:t>本身</w:t>
      </w:r>
      <w:r w:rsidR="00614D9F">
        <w:rPr>
          <w:rFonts w:ascii="Times New Roman" w:eastAsia="宋体" w:hAnsi="Times New Roman" w:cs="Times New Roman" w:hint="eastAsia"/>
          <w:color w:val="000000"/>
          <w:kern w:val="0"/>
          <w:sz w:val="17"/>
          <w:szCs w:val="17"/>
        </w:rPr>
        <w:t>。</w:t>
      </w:r>
      <w:r w:rsidRPr="00F2213A">
        <w:rPr>
          <w:rFonts w:ascii="Times New Roman" w:eastAsia="宋体" w:hAnsi="Times New Roman" w:cs="Times New Roman"/>
          <w:color w:val="000000"/>
          <w:kern w:val="0"/>
          <w:sz w:val="17"/>
          <w:szCs w:val="17"/>
        </w:rPr>
        <w:t>分配端采用</w:t>
      </w:r>
      <w:r w:rsidR="00614D9F">
        <w:rPr>
          <w:rFonts w:ascii="Times New Roman" w:eastAsia="宋体" w:hAnsi="Times New Roman" w:cs="Times New Roman" w:hint="eastAsia"/>
          <w:color w:val="000000"/>
          <w:kern w:val="0"/>
          <w:sz w:val="17"/>
          <w:szCs w:val="17"/>
        </w:rPr>
        <w:t xml:space="preserve">P median </w:t>
      </w:r>
      <w:r w:rsidRPr="00F2213A">
        <w:rPr>
          <w:rFonts w:ascii="Times New Roman" w:eastAsia="宋体" w:hAnsi="Times New Roman" w:cs="Times New Roman"/>
          <w:color w:val="000000"/>
          <w:kern w:val="0"/>
          <w:sz w:val="17"/>
          <w:szCs w:val="17"/>
        </w:rPr>
        <w:t>location-allocation</w:t>
      </w:r>
      <w:r w:rsidRPr="00F2213A">
        <w:rPr>
          <w:rFonts w:ascii="Times New Roman" w:eastAsia="宋体" w:hAnsi="Times New Roman" w:cs="Times New Roman"/>
          <w:color w:val="000000"/>
          <w:kern w:val="0"/>
          <w:sz w:val="17"/>
          <w:szCs w:val="17"/>
        </w:rPr>
        <w:t>模型，</w:t>
      </w:r>
      <w:r w:rsidR="00614D9F">
        <w:rPr>
          <w:rFonts w:ascii="Times New Roman" w:eastAsia="宋体" w:hAnsi="Times New Roman" w:cs="Times New Roman" w:hint="eastAsia"/>
          <w:color w:val="000000"/>
          <w:kern w:val="0"/>
          <w:sz w:val="17"/>
          <w:szCs w:val="17"/>
        </w:rPr>
        <w:t>在</w:t>
      </w:r>
      <w:r w:rsidRPr="00F2213A">
        <w:rPr>
          <w:rFonts w:ascii="Times New Roman" w:eastAsia="宋体" w:hAnsi="Times New Roman" w:cs="Times New Roman" w:hint="eastAsia"/>
          <w:color w:val="000000"/>
          <w:kern w:val="0"/>
          <w:sz w:val="17"/>
          <w:szCs w:val="17"/>
        </w:rPr>
        <w:t>现</w:t>
      </w:r>
      <w:r w:rsidRPr="00F2213A">
        <w:rPr>
          <w:rFonts w:ascii="Times New Roman" w:eastAsia="宋体" w:hAnsi="Times New Roman" w:cs="Times New Roman"/>
          <w:color w:val="000000"/>
          <w:kern w:val="0"/>
          <w:sz w:val="17"/>
          <w:szCs w:val="17"/>
        </w:rPr>
        <w:t>有供给</w:t>
      </w:r>
      <w:r w:rsidR="00614D9F">
        <w:rPr>
          <w:rFonts w:ascii="Times New Roman" w:eastAsia="宋体" w:hAnsi="Times New Roman" w:cs="Times New Roman" w:hint="eastAsia"/>
          <w:color w:val="000000"/>
          <w:kern w:val="0"/>
          <w:sz w:val="17"/>
          <w:szCs w:val="17"/>
        </w:rPr>
        <w:t>上新增充电桩。</w:t>
      </w:r>
      <w:r w:rsidRPr="00F2213A">
        <w:rPr>
          <w:rFonts w:ascii="Times New Roman" w:eastAsia="宋体" w:hAnsi="Times New Roman" w:cs="Times New Roman"/>
          <w:color w:val="000000"/>
          <w:kern w:val="0"/>
          <w:sz w:val="17"/>
          <w:szCs w:val="17"/>
        </w:rPr>
        <w:t>评估端在多个权重情景下比较整体效率与不同</w:t>
      </w:r>
      <w:r w:rsidRPr="00F2213A">
        <w:rPr>
          <w:rFonts w:ascii="Times New Roman" w:eastAsia="宋体" w:hAnsi="Times New Roman" w:cs="Times New Roman"/>
          <w:color w:val="000000"/>
          <w:kern w:val="0"/>
          <w:sz w:val="17"/>
          <w:szCs w:val="17"/>
        </w:rPr>
        <w:t>deprivation</w:t>
      </w:r>
      <w:r w:rsidRPr="00F2213A">
        <w:rPr>
          <w:rFonts w:ascii="Times New Roman" w:eastAsia="宋体" w:hAnsi="Times New Roman" w:cs="Times New Roman"/>
          <w:color w:val="000000"/>
          <w:kern w:val="0"/>
          <w:sz w:val="17"/>
          <w:szCs w:val="17"/>
        </w:rPr>
        <w:t>分组的可达性变化。三者结合，为</w:t>
      </w:r>
      <w:r w:rsidRPr="00F2213A">
        <w:rPr>
          <w:rFonts w:ascii="Times New Roman" w:eastAsia="宋体" w:hAnsi="Times New Roman" w:cs="Times New Roman"/>
          <w:color w:val="000000"/>
          <w:kern w:val="0"/>
          <w:sz w:val="17"/>
          <w:szCs w:val="17"/>
        </w:rPr>
        <w:t>"</w:t>
      </w:r>
      <w:r w:rsidRPr="00F2213A">
        <w:rPr>
          <w:rFonts w:ascii="Times New Roman" w:eastAsia="宋体" w:hAnsi="Times New Roman" w:cs="Times New Roman"/>
          <w:color w:val="000000"/>
          <w:kern w:val="0"/>
          <w:sz w:val="17"/>
          <w:szCs w:val="17"/>
        </w:rPr>
        <w:t>新增公共充电容量应如何在效率与公平之间权衡</w:t>
      </w:r>
      <w:r w:rsidRPr="00F2213A">
        <w:rPr>
          <w:rFonts w:ascii="Times New Roman" w:eastAsia="宋体" w:hAnsi="Times New Roman" w:cs="Times New Roman"/>
          <w:color w:val="000000"/>
          <w:kern w:val="0"/>
          <w:sz w:val="17"/>
          <w:szCs w:val="17"/>
        </w:rPr>
        <w:t>"</w:t>
      </w:r>
      <w:r w:rsidRPr="00F2213A">
        <w:rPr>
          <w:rFonts w:ascii="Times New Roman" w:eastAsia="宋体" w:hAnsi="Times New Roman" w:cs="Times New Roman"/>
          <w:color w:val="000000"/>
          <w:kern w:val="0"/>
          <w:sz w:val="17"/>
          <w:szCs w:val="17"/>
        </w:rPr>
        <w:t>这一问题，提供一个可操作、可复现的量化框架。</w:t>
      </w:r>
    </w:p>
    <w:p w14:paraId="6AC57001" w14:textId="6CEE6AB8" w:rsidR="00CD144F" w:rsidRPr="00F2213A" w:rsidRDefault="00CD144F" w:rsidP="00DA06D2">
      <w:pPr>
        <w:rPr>
          <w:rFonts w:ascii="Times New Roman" w:eastAsia="宋体" w:hAnsi="Times New Roman" w:cs="Times New Roman" w:hint="eastAsia"/>
          <w:color w:val="000000"/>
          <w:kern w:val="0"/>
          <w:sz w:val="17"/>
          <w:szCs w:val="17"/>
        </w:rPr>
      </w:pPr>
    </w:p>
    <w:sectPr w:rsidR="00CD144F" w:rsidRPr="00F2213A" w:rsidSect="0052721F">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44398"/>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741CE"/>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E2910"/>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5638D"/>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F0E30"/>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20298"/>
    <w:multiLevelType w:val="hybridMultilevel"/>
    <w:tmpl w:val="F6F003FA"/>
    <w:lvl w:ilvl="0" w:tplc="B464EA46">
      <w:numFmt w:val="bullet"/>
      <w:lvlText w:val=""/>
      <w:lvlJc w:val="left"/>
      <w:pPr>
        <w:ind w:left="440" w:hanging="440"/>
      </w:pPr>
      <w:rPr>
        <w:rFonts w:ascii="Symbol" w:eastAsiaTheme="minorHAnsi" w:hAnsi="Symbol" w:cstheme="minorBid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647C228E"/>
    <w:multiLevelType w:val="hybridMultilevel"/>
    <w:tmpl w:val="A2CE42CA"/>
    <w:lvl w:ilvl="0" w:tplc="B464EA46">
      <w:numFmt w:val="bullet"/>
      <w:lvlText w:val=""/>
      <w:lvlJc w:val="left"/>
      <w:pPr>
        <w:ind w:left="440" w:hanging="440"/>
      </w:pPr>
      <w:rPr>
        <w:rFonts w:ascii="Symbol" w:eastAsiaTheme="minorHAnsi"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4BB2E02"/>
    <w:multiLevelType w:val="hybridMultilevel"/>
    <w:tmpl w:val="791E0FFE"/>
    <w:lvl w:ilvl="0" w:tplc="B464EA46">
      <w:numFmt w:val="bullet"/>
      <w:lvlText w:val=""/>
      <w:lvlJc w:val="left"/>
      <w:pPr>
        <w:ind w:left="440" w:hanging="440"/>
      </w:pPr>
      <w:rPr>
        <w:rFonts w:ascii="Symbol" w:eastAsiaTheme="minorHAnsi"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6C2759D7"/>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243DE"/>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D6264"/>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C0286"/>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8642D"/>
    <w:multiLevelType w:val="multilevel"/>
    <w:tmpl w:val="2D14D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409239">
    <w:abstractNumId w:val="6"/>
  </w:num>
  <w:num w:numId="2" w16cid:durableId="1317764139">
    <w:abstractNumId w:val="1"/>
  </w:num>
  <w:num w:numId="3" w16cid:durableId="1693413850">
    <w:abstractNumId w:val="3"/>
  </w:num>
  <w:num w:numId="4" w16cid:durableId="1832597967">
    <w:abstractNumId w:val="0"/>
  </w:num>
  <w:num w:numId="5" w16cid:durableId="1649819974">
    <w:abstractNumId w:val="9"/>
  </w:num>
  <w:num w:numId="6" w16cid:durableId="1423261659">
    <w:abstractNumId w:val="8"/>
  </w:num>
  <w:num w:numId="7" w16cid:durableId="811597922">
    <w:abstractNumId w:val="7"/>
  </w:num>
  <w:num w:numId="8" w16cid:durableId="666521578">
    <w:abstractNumId w:val="5"/>
  </w:num>
  <w:num w:numId="9" w16cid:durableId="1778796004">
    <w:abstractNumId w:val="10"/>
  </w:num>
  <w:num w:numId="10" w16cid:durableId="1274481229">
    <w:abstractNumId w:val="12"/>
  </w:num>
  <w:num w:numId="11" w16cid:durableId="1842113232">
    <w:abstractNumId w:val="4"/>
  </w:num>
  <w:num w:numId="12" w16cid:durableId="90246709">
    <w:abstractNumId w:val="11"/>
  </w:num>
  <w:num w:numId="13" w16cid:durableId="208930854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E9"/>
    <w:rsid w:val="00014882"/>
    <w:rsid w:val="0003718C"/>
    <w:rsid w:val="000378B7"/>
    <w:rsid w:val="00037FE1"/>
    <w:rsid w:val="0006429B"/>
    <w:rsid w:val="000C7A09"/>
    <w:rsid w:val="000F1680"/>
    <w:rsid w:val="001116AC"/>
    <w:rsid w:val="00114151"/>
    <w:rsid w:val="00155864"/>
    <w:rsid w:val="001E493D"/>
    <w:rsid w:val="002313F9"/>
    <w:rsid w:val="00251CA4"/>
    <w:rsid w:val="00254235"/>
    <w:rsid w:val="00270D92"/>
    <w:rsid w:val="002A1082"/>
    <w:rsid w:val="002B0110"/>
    <w:rsid w:val="002F5CF6"/>
    <w:rsid w:val="002F6E4B"/>
    <w:rsid w:val="00323B02"/>
    <w:rsid w:val="003318C6"/>
    <w:rsid w:val="003611EE"/>
    <w:rsid w:val="00365C82"/>
    <w:rsid w:val="003C37A8"/>
    <w:rsid w:val="00402692"/>
    <w:rsid w:val="00420CAF"/>
    <w:rsid w:val="004230EE"/>
    <w:rsid w:val="0047267C"/>
    <w:rsid w:val="00476E7A"/>
    <w:rsid w:val="0052721F"/>
    <w:rsid w:val="005609ED"/>
    <w:rsid w:val="005B58E9"/>
    <w:rsid w:val="005D4263"/>
    <w:rsid w:val="00614D9F"/>
    <w:rsid w:val="00630969"/>
    <w:rsid w:val="00634F2F"/>
    <w:rsid w:val="006612B6"/>
    <w:rsid w:val="00670B21"/>
    <w:rsid w:val="006C3A83"/>
    <w:rsid w:val="006D2176"/>
    <w:rsid w:val="007337D2"/>
    <w:rsid w:val="00754F5B"/>
    <w:rsid w:val="00817E00"/>
    <w:rsid w:val="0082186B"/>
    <w:rsid w:val="00821D64"/>
    <w:rsid w:val="008343D1"/>
    <w:rsid w:val="0085155F"/>
    <w:rsid w:val="00895045"/>
    <w:rsid w:val="008B5202"/>
    <w:rsid w:val="0090472E"/>
    <w:rsid w:val="009E0DBC"/>
    <w:rsid w:val="009F2635"/>
    <w:rsid w:val="00AA42BA"/>
    <w:rsid w:val="00AC44E5"/>
    <w:rsid w:val="00AC64F0"/>
    <w:rsid w:val="00B10241"/>
    <w:rsid w:val="00C069A6"/>
    <w:rsid w:val="00C16EE0"/>
    <w:rsid w:val="00CC1F16"/>
    <w:rsid w:val="00CD144F"/>
    <w:rsid w:val="00D01FE2"/>
    <w:rsid w:val="00D03267"/>
    <w:rsid w:val="00D4588F"/>
    <w:rsid w:val="00D96144"/>
    <w:rsid w:val="00DA06D2"/>
    <w:rsid w:val="00DB1A06"/>
    <w:rsid w:val="00DD26AE"/>
    <w:rsid w:val="00DE209F"/>
    <w:rsid w:val="00EB7BE1"/>
    <w:rsid w:val="00ED76A0"/>
    <w:rsid w:val="00F2213A"/>
    <w:rsid w:val="00FA0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9BB4"/>
  <w14:defaultImageDpi w14:val="32767"/>
  <w15:chartTrackingRefBased/>
  <w15:docId w15:val="{FBB91683-9C7E-5440-A40F-B77CE11AB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58E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B58E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B58E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B58E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B58E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5B58E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B58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58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B58E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58E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B58E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B58E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B58E9"/>
    <w:rPr>
      <w:rFonts w:cstheme="majorBidi"/>
      <w:color w:val="2F5496" w:themeColor="accent1" w:themeShade="BF"/>
      <w:sz w:val="28"/>
      <w:szCs w:val="28"/>
    </w:rPr>
  </w:style>
  <w:style w:type="character" w:customStyle="1" w:styleId="50">
    <w:name w:val="标题 5 字符"/>
    <w:basedOn w:val="a0"/>
    <w:link w:val="5"/>
    <w:uiPriority w:val="9"/>
    <w:semiHidden/>
    <w:rsid w:val="005B58E9"/>
    <w:rPr>
      <w:rFonts w:cstheme="majorBidi"/>
      <w:color w:val="2F5496" w:themeColor="accent1" w:themeShade="BF"/>
    </w:rPr>
  </w:style>
  <w:style w:type="character" w:customStyle="1" w:styleId="60">
    <w:name w:val="标题 6 字符"/>
    <w:basedOn w:val="a0"/>
    <w:link w:val="6"/>
    <w:uiPriority w:val="9"/>
    <w:semiHidden/>
    <w:rsid w:val="005B58E9"/>
    <w:rPr>
      <w:rFonts w:cstheme="majorBidi"/>
      <w:b/>
      <w:bCs/>
      <w:color w:val="2F5496" w:themeColor="accent1" w:themeShade="BF"/>
    </w:rPr>
  </w:style>
  <w:style w:type="character" w:customStyle="1" w:styleId="70">
    <w:name w:val="标题 7 字符"/>
    <w:basedOn w:val="a0"/>
    <w:link w:val="7"/>
    <w:uiPriority w:val="9"/>
    <w:semiHidden/>
    <w:rsid w:val="005B58E9"/>
    <w:rPr>
      <w:rFonts w:cstheme="majorBidi"/>
      <w:b/>
      <w:bCs/>
      <w:color w:val="595959" w:themeColor="text1" w:themeTint="A6"/>
    </w:rPr>
  </w:style>
  <w:style w:type="character" w:customStyle="1" w:styleId="80">
    <w:name w:val="标题 8 字符"/>
    <w:basedOn w:val="a0"/>
    <w:link w:val="8"/>
    <w:uiPriority w:val="9"/>
    <w:semiHidden/>
    <w:rsid w:val="005B58E9"/>
    <w:rPr>
      <w:rFonts w:cstheme="majorBidi"/>
      <w:color w:val="595959" w:themeColor="text1" w:themeTint="A6"/>
    </w:rPr>
  </w:style>
  <w:style w:type="character" w:customStyle="1" w:styleId="90">
    <w:name w:val="标题 9 字符"/>
    <w:basedOn w:val="a0"/>
    <w:link w:val="9"/>
    <w:uiPriority w:val="9"/>
    <w:semiHidden/>
    <w:rsid w:val="005B58E9"/>
    <w:rPr>
      <w:rFonts w:eastAsiaTheme="majorEastAsia" w:cstheme="majorBidi"/>
      <w:color w:val="595959" w:themeColor="text1" w:themeTint="A6"/>
    </w:rPr>
  </w:style>
  <w:style w:type="paragraph" w:styleId="a3">
    <w:name w:val="Title"/>
    <w:basedOn w:val="a"/>
    <w:next w:val="a"/>
    <w:link w:val="a4"/>
    <w:uiPriority w:val="10"/>
    <w:qFormat/>
    <w:rsid w:val="005B58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58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58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58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58E9"/>
    <w:pPr>
      <w:spacing w:before="160" w:after="160"/>
      <w:jc w:val="center"/>
    </w:pPr>
    <w:rPr>
      <w:i/>
      <w:iCs/>
      <w:color w:val="404040" w:themeColor="text1" w:themeTint="BF"/>
    </w:rPr>
  </w:style>
  <w:style w:type="character" w:customStyle="1" w:styleId="a8">
    <w:name w:val="引用 字符"/>
    <w:basedOn w:val="a0"/>
    <w:link w:val="a7"/>
    <w:uiPriority w:val="29"/>
    <w:rsid w:val="005B58E9"/>
    <w:rPr>
      <w:i/>
      <w:iCs/>
      <w:color w:val="404040" w:themeColor="text1" w:themeTint="BF"/>
    </w:rPr>
  </w:style>
  <w:style w:type="paragraph" w:styleId="a9">
    <w:name w:val="List Paragraph"/>
    <w:basedOn w:val="a"/>
    <w:uiPriority w:val="34"/>
    <w:qFormat/>
    <w:rsid w:val="005B58E9"/>
    <w:pPr>
      <w:ind w:left="720"/>
      <w:contextualSpacing/>
    </w:pPr>
  </w:style>
  <w:style w:type="character" w:styleId="aa">
    <w:name w:val="Intense Emphasis"/>
    <w:basedOn w:val="a0"/>
    <w:uiPriority w:val="21"/>
    <w:qFormat/>
    <w:rsid w:val="005B58E9"/>
    <w:rPr>
      <w:i/>
      <w:iCs/>
      <w:color w:val="2F5496" w:themeColor="accent1" w:themeShade="BF"/>
    </w:rPr>
  </w:style>
  <w:style w:type="paragraph" w:styleId="ab">
    <w:name w:val="Intense Quote"/>
    <w:basedOn w:val="a"/>
    <w:next w:val="a"/>
    <w:link w:val="ac"/>
    <w:uiPriority w:val="30"/>
    <w:qFormat/>
    <w:rsid w:val="005B5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B58E9"/>
    <w:rPr>
      <w:i/>
      <w:iCs/>
      <w:color w:val="2F5496" w:themeColor="accent1" w:themeShade="BF"/>
    </w:rPr>
  </w:style>
  <w:style w:type="character" w:styleId="ad">
    <w:name w:val="Intense Reference"/>
    <w:basedOn w:val="a0"/>
    <w:uiPriority w:val="32"/>
    <w:qFormat/>
    <w:rsid w:val="005B58E9"/>
    <w:rPr>
      <w:b/>
      <w:bCs/>
      <w:smallCaps/>
      <w:color w:val="2F5496" w:themeColor="accent1" w:themeShade="BF"/>
      <w:spacing w:val="5"/>
    </w:rPr>
  </w:style>
  <w:style w:type="paragraph" w:customStyle="1" w:styleId="p2">
    <w:name w:val="p2"/>
    <w:basedOn w:val="a"/>
    <w:rsid w:val="0082186B"/>
    <w:pPr>
      <w:widowControl/>
      <w:jc w:val="left"/>
    </w:pPr>
    <w:rPr>
      <w:rFonts w:ascii="Times New Roman" w:eastAsia="宋体" w:hAnsi="Times New Roman" w:cs="Times New Roman"/>
      <w:color w:val="000000"/>
      <w:kern w:val="0"/>
      <w:sz w:val="17"/>
      <w:szCs w:val="17"/>
    </w:rPr>
  </w:style>
  <w:style w:type="paragraph" w:customStyle="1" w:styleId="font-claude-response-body">
    <w:name w:val="font-claude-response-body"/>
    <w:basedOn w:val="a"/>
    <w:rsid w:val="00AC64F0"/>
    <w:pPr>
      <w:widowControl/>
      <w:spacing w:before="100" w:beforeAutospacing="1" w:after="100" w:afterAutospacing="1"/>
      <w:jc w:val="left"/>
    </w:pPr>
    <w:rPr>
      <w:rFonts w:ascii="宋体" w:eastAsia="宋体" w:hAnsi="宋体" w:cs="宋体"/>
      <w:kern w:val="0"/>
    </w:rPr>
  </w:style>
  <w:style w:type="paragraph" w:styleId="ae">
    <w:name w:val="Normal (Web)"/>
    <w:basedOn w:val="a"/>
    <w:uiPriority w:val="99"/>
    <w:semiHidden/>
    <w:unhideWhenUsed/>
    <w:rsid w:val="00DB1A06"/>
    <w:pPr>
      <w:widowControl/>
      <w:spacing w:before="100" w:beforeAutospacing="1" w:after="100" w:afterAutospacing="1"/>
      <w:jc w:val="left"/>
    </w:pPr>
    <w:rPr>
      <w:rFonts w:ascii="宋体" w:eastAsia="宋体" w:hAnsi="宋体" w:cs="宋体"/>
      <w:kern w:val="0"/>
    </w:rPr>
  </w:style>
  <w:style w:type="character" w:styleId="HTML">
    <w:name w:val="HTML Code"/>
    <w:basedOn w:val="a0"/>
    <w:uiPriority w:val="99"/>
    <w:semiHidden/>
    <w:unhideWhenUsed/>
    <w:rsid w:val="00DB1A06"/>
    <w:rPr>
      <w:rFonts w:ascii="宋体" w:eastAsia="宋体" w:hAnsi="宋体" w:cs="宋体"/>
      <w:sz w:val="24"/>
      <w:szCs w:val="24"/>
    </w:rPr>
  </w:style>
  <w:style w:type="character" w:styleId="af">
    <w:name w:val="Strong"/>
    <w:basedOn w:val="a0"/>
    <w:uiPriority w:val="22"/>
    <w:qFormat/>
    <w:rsid w:val="00DB1A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Yuyue Xia</dc:creator>
  <cp:keywords/>
  <dc:description/>
  <cp:lastModifiedBy>Yuyue Xia</cp:lastModifiedBy>
  <cp:revision>70</cp:revision>
  <dcterms:created xsi:type="dcterms:W3CDTF">2026-08-14T14:20:00Z</dcterms:created>
  <dcterms:modified xsi:type="dcterms:W3CDTF">2026-08-15T19:26:00Z</dcterms:modified>
</cp:coreProperties>
</file>