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北斗一期主要架构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255"/>
        </w:tabs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1255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平台管理与控制中心</w:t>
      </w:r>
    </w:p>
    <w:p>
      <w:pPr>
        <w:widowControl w:val="0"/>
        <w:numPr>
          <w:ilvl w:val="0"/>
          <w:numId w:val="0"/>
        </w:numPr>
        <w:tabs>
          <w:tab w:val="left" w:pos="1255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55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55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7325" cy="3994785"/>
            <wp:effectExtent l="0" t="0" r="9525" b="5715"/>
            <wp:docPr id="33" name="图片 33" descr="控制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控制中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55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55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整个平台管理与控制中心有局域网（LAN），广域网（WAN）和因特网组成。</w:t>
      </w:r>
    </w:p>
    <w:p>
      <w:pPr>
        <w:widowControl w:val="0"/>
        <w:numPr>
          <w:ilvl w:val="0"/>
          <w:numId w:val="0"/>
        </w:numPr>
        <w:tabs>
          <w:tab w:val="left" w:pos="1255"/>
        </w:tabs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DNS服务器-----将因特网域名转换成IP地址的服务器，因为用户需要在线申请注册，申请专有域名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Mail服务器------支持POP3和SMTP邮件协议，负责电子邮件传递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Ftp服务器------支持匿名和密码两种方式登录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Web服务器-------网络多媒体数据信息服务器，向省内注册用户发播各种信息（用户注册，权限管理）；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平台管理和控制中心有以下指标：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网络形式：1000M分布式结构，网络协议TCP/IP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网络规模：随时可以扩充的高性能服务器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操作系统：服务器采用windows 2008 Server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平台管理与控制中心的软件分布：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Windows 2008 server ： 服务器的操作系统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GNSS网络数据处理： 安装在数据处理服务器上，用户各基准站的数据处理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Web Server：安装在Web服务器上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 SQL server 2000： 安装在数据服务器上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华文仿宋" w:hAnsi="华文仿宋" w:eastAsia="华文仿宋"/>
          <w:kern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华文仿宋" w:hAnsi="华文仿宋" w:eastAsia="华文仿宋"/>
          <w:kern w:val="0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eastAsia" w:ascii="华文仿宋" w:hAnsi="华文仿宋" w:eastAsia="华文仿宋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b/>
          <w:bCs/>
          <w:kern w:val="0"/>
          <w:sz w:val="28"/>
          <w:szCs w:val="28"/>
          <w:lang w:val="en-US" w:eastAsia="zh-CN"/>
        </w:rPr>
        <w:t>数据通信子系统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华文仿宋" w:hAnsi="华文仿宋" w:eastAsia="华文仿宋"/>
          <w:b/>
          <w:bCs/>
          <w:kern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5273040" cy="3183255"/>
            <wp:effectExtent l="0" t="0" r="3810" b="17145"/>
            <wp:docPr id="35" name="图片 35" descr="通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通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数据通讯子系统可分为两部分，一部分用于北斗YNCORS基准站、天地图地理信息服务子系统和平台管理与控制中心之间，另一部分用于连接应用发布子系统和用户子系统。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C27A"/>
    <w:multiLevelType w:val="singleLevel"/>
    <w:tmpl w:val="5950C27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50C419"/>
    <w:multiLevelType w:val="singleLevel"/>
    <w:tmpl w:val="5950C41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4565F"/>
    <w:rsid w:val="02114AAC"/>
    <w:rsid w:val="02C0574C"/>
    <w:rsid w:val="03786DD9"/>
    <w:rsid w:val="03ED6A5C"/>
    <w:rsid w:val="07DF33ED"/>
    <w:rsid w:val="0C556EC6"/>
    <w:rsid w:val="0D8A1A1C"/>
    <w:rsid w:val="12964078"/>
    <w:rsid w:val="13DE4444"/>
    <w:rsid w:val="15115E34"/>
    <w:rsid w:val="176F19A8"/>
    <w:rsid w:val="18A96960"/>
    <w:rsid w:val="23D4565F"/>
    <w:rsid w:val="242443BE"/>
    <w:rsid w:val="24EC56B8"/>
    <w:rsid w:val="254B1CE0"/>
    <w:rsid w:val="25C45D28"/>
    <w:rsid w:val="26F84BE3"/>
    <w:rsid w:val="27DF3317"/>
    <w:rsid w:val="2BFC78E8"/>
    <w:rsid w:val="2CCA2D13"/>
    <w:rsid w:val="2EAC6318"/>
    <w:rsid w:val="336E752D"/>
    <w:rsid w:val="355923AC"/>
    <w:rsid w:val="36EB6A8E"/>
    <w:rsid w:val="380000FA"/>
    <w:rsid w:val="3E075109"/>
    <w:rsid w:val="40B00E6D"/>
    <w:rsid w:val="414C7A1E"/>
    <w:rsid w:val="472E5986"/>
    <w:rsid w:val="4B0461E1"/>
    <w:rsid w:val="4BB12AD2"/>
    <w:rsid w:val="4E441D0F"/>
    <w:rsid w:val="4E735563"/>
    <w:rsid w:val="4FAF0D3D"/>
    <w:rsid w:val="50E70AE3"/>
    <w:rsid w:val="513035F4"/>
    <w:rsid w:val="524C4C03"/>
    <w:rsid w:val="56613D51"/>
    <w:rsid w:val="586875EB"/>
    <w:rsid w:val="5BFA277B"/>
    <w:rsid w:val="5E6F3FB8"/>
    <w:rsid w:val="610E21C6"/>
    <w:rsid w:val="63EA5F4A"/>
    <w:rsid w:val="65B81FE3"/>
    <w:rsid w:val="65C13C34"/>
    <w:rsid w:val="67E83A81"/>
    <w:rsid w:val="695B564D"/>
    <w:rsid w:val="6A9239EC"/>
    <w:rsid w:val="73974A12"/>
    <w:rsid w:val="741B4386"/>
    <w:rsid w:val="786246C9"/>
    <w:rsid w:val="794E35C6"/>
    <w:rsid w:val="7C3E68ED"/>
    <w:rsid w:val="7E1630CE"/>
    <w:rsid w:val="7F2D06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2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Calibri"/>
      <w:kern w:val="2"/>
      <w:sz w:val="21"/>
      <w:szCs w:val="21"/>
    </w:rPr>
  </w:style>
  <w:style w:type="paragraph" w:customStyle="1" w:styleId="5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2017-06-26T03:00:00Z</dcterms:created>
  <dc:creator>MathxH</dc:creator>
  <cp:lastModifiedBy>MathxH</cp:lastModifiedBy>
  <dcterms:modified xsi:type="dcterms:W3CDTF">2017-06-27T02:49:35Z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