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5BB2" w14:textId="5C8F37D4" w:rsidR="00062071" w:rsidRPr="002844D8" w:rsidRDefault="00DA6EC7" w:rsidP="00386F32">
      <w:pPr>
        <w:rPr>
          <w:rFonts w:asciiTheme="majorHAnsi" w:hAnsiTheme="majorHAnsi"/>
          <w:b/>
          <w:bCs/>
          <w:sz w:val="40"/>
          <w:szCs w:val="40"/>
        </w:rPr>
      </w:pPr>
      <w:r w:rsidRPr="002844D8">
        <w:rPr>
          <w:rFonts w:asciiTheme="majorHAnsi" w:hAnsiTheme="majorHAnsi"/>
          <w:b/>
          <w:bCs/>
          <w:sz w:val="40"/>
          <w:szCs w:val="40"/>
        </w:rPr>
        <w:t>What information would trigger a</w:t>
      </w:r>
      <w:r w:rsidR="00CF058D">
        <w:rPr>
          <w:rFonts w:asciiTheme="majorHAnsi" w:hAnsiTheme="majorHAnsi"/>
          <w:b/>
          <w:bCs/>
          <w:sz w:val="40"/>
          <w:szCs w:val="40"/>
        </w:rPr>
        <w:t xml:space="preserve"> supplemental</w:t>
      </w:r>
      <w:r w:rsidRPr="002844D8">
        <w:rPr>
          <w:rFonts w:asciiTheme="majorHAnsi" w:hAnsiTheme="majorHAnsi"/>
          <w:b/>
          <w:bCs/>
          <w:sz w:val="40"/>
          <w:szCs w:val="40"/>
        </w:rPr>
        <w:t xml:space="preserve"> EIS</w:t>
      </w:r>
      <w:r w:rsidR="00A50E08" w:rsidRPr="002844D8">
        <w:rPr>
          <w:rFonts w:asciiTheme="majorHAnsi" w:hAnsiTheme="majorHAnsi"/>
          <w:b/>
          <w:bCs/>
          <w:sz w:val="40"/>
          <w:szCs w:val="40"/>
        </w:rPr>
        <w:t>?</w:t>
      </w:r>
    </w:p>
    <w:p w14:paraId="63052295" w14:textId="75BF3EE2" w:rsidR="00386F32" w:rsidRDefault="00A42D98" w:rsidP="00386F32">
      <w:pPr>
        <w:rPr>
          <w:b/>
          <w:bCs/>
        </w:rPr>
      </w:pPr>
      <w:r w:rsidRPr="002844D8">
        <w:rPr>
          <w:b/>
          <w:bCs/>
        </w:rPr>
        <w:t>Executive Summary:</w:t>
      </w:r>
    </w:p>
    <w:p w14:paraId="2E0BB9DD" w14:textId="402C624B" w:rsidR="001C0D87" w:rsidRPr="001C0D87" w:rsidRDefault="001C0D87" w:rsidP="00386F32">
      <w:r>
        <w:t>NEPA require</w:t>
      </w:r>
      <w:r w:rsidR="00FA0D72">
        <w:t>s</w:t>
      </w:r>
      <w:r>
        <w:t xml:space="preserve"> a supplemental EIS when there is a substantial change to information or circumstances, but what constitutes “significant” is often cause for debate. </w:t>
      </w:r>
      <w:r w:rsidR="00C50C79">
        <w:t xml:space="preserve">Guidelines and precedents from other cases generally categorize significant change as information that was not evaluated in the original EIS, </w:t>
      </w:r>
      <w:r w:rsidR="00FA0D72">
        <w:t>which many groups argue</w:t>
      </w:r>
      <w:r w:rsidR="00396F3C">
        <w:t xml:space="preserve"> would include the change of</w:t>
      </w:r>
      <w:r w:rsidR="00C50C79">
        <w:t xml:space="preserve"> transporting the waste as a liquid</w:t>
      </w:r>
      <w:r w:rsidR="00FA0D72">
        <w:t xml:space="preserve"> instead of a solid</w:t>
      </w:r>
      <w:r w:rsidR="00DA28FE">
        <w:t>.</w:t>
      </w:r>
      <w:r w:rsidR="00A560F4">
        <w:t xml:space="preserve"> </w:t>
      </w:r>
      <w:r w:rsidR="00DA28FE">
        <w:t>Additionally, the age of the original EIS and a</w:t>
      </w:r>
      <w:r w:rsidR="00791DC5">
        <w:t>n increase in the scope of the project are common factor</w:t>
      </w:r>
      <w:r w:rsidR="00A560F4">
        <w:t>s. Precedent from the Yucca Mountain project</w:t>
      </w:r>
      <w:r w:rsidR="00F344C3">
        <w:t xml:space="preserve"> also</w:t>
      </w:r>
      <w:r w:rsidR="00A560F4">
        <w:t xml:space="preserve"> show</w:t>
      </w:r>
      <w:r w:rsidR="00F344C3">
        <w:t xml:space="preserve">s </w:t>
      </w:r>
      <w:r w:rsidR="00A560F4">
        <w:t>that the change in transportation type</w:t>
      </w:r>
      <w:r w:rsidR="00F344C3">
        <w:t xml:space="preserve"> was significant enough to require a supplemental EIS.</w:t>
      </w:r>
    </w:p>
    <w:p w14:paraId="42450FE5" w14:textId="49C130D4" w:rsidR="00584BBE" w:rsidRPr="001B7420" w:rsidRDefault="00B93B46" w:rsidP="00386F32">
      <w:pPr>
        <w:rPr>
          <w:b/>
          <w:bCs/>
        </w:rPr>
      </w:pPr>
      <w:proofErr w:type="spellStart"/>
      <w:r w:rsidRPr="001B7420">
        <w:rPr>
          <w:b/>
          <w:bCs/>
        </w:rPr>
        <w:t>Ba</w:t>
      </w:r>
      <w:proofErr w:type="spellEnd"/>
      <w:r w:rsidRPr="001B7420">
        <w:rPr>
          <w:b/>
          <w:bCs/>
        </w:rPr>
        <w:t>ckground information:</w:t>
      </w:r>
    </w:p>
    <w:p w14:paraId="4566C25C" w14:textId="77777777" w:rsidR="003A421B" w:rsidRPr="001B7420" w:rsidRDefault="003A421B" w:rsidP="003A421B">
      <w:pPr>
        <w:rPr>
          <w:color w:val="000000"/>
        </w:rPr>
      </w:pPr>
      <w:r w:rsidRPr="001B7420">
        <w:t xml:space="preserve">NEPA requires that all federal agencies prepare detailed statements assessing the environmental impact of “major federal actions significantly affecting the environment” </w:t>
      </w:r>
      <w:r w:rsidRPr="001B7420">
        <w:rPr>
          <w:color w:val="000000"/>
        </w:rPr>
        <w:t>(United States Congress, 1969). A supplement to a draft or final EIS is required when</w:t>
      </w:r>
    </w:p>
    <w:p w14:paraId="123B2641" w14:textId="77777777" w:rsidR="003A421B" w:rsidRPr="001B7420" w:rsidRDefault="003A421B" w:rsidP="003A421B">
      <w:pPr>
        <w:pStyle w:val="ListParagraph"/>
        <w:numPr>
          <w:ilvl w:val="0"/>
          <w:numId w:val="1"/>
        </w:numPr>
      </w:pPr>
      <w:r w:rsidRPr="001B7420">
        <w:t xml:space="preserve">The agency </w:t>
      </w:r>
      <w:r w:rsidRPr="009A46CE">
        <w:rPr>
          <w:b/>
          <w:bCs/>
        </w:rPr>
        <w:t>makes substantial changes to the proposed action</w:t>
      </w:r>
      <w:r w:rsidRPr="001B7420">
        <w:t xml:space="preserve"> that are relevant to the environmental concerns or</w:t>
      </w:r>
    </w:p>
    <w:p w14:paraId="0237557F" w14:textId="77777777" w:rsidR="003A421B" w:rsidRPr="001B7420" w:rsidRDefault="003A421B" w:rsidP="003A421B">
      <w:pPr>
        <w:pStyle w:val="ListParagraph"/>
        <w:numPr>
          <w:ilvl w:val="0"/>
          <w:numId w:val="1"/>
        </w:numPr>
      </w:pPr>
      <w:r w:rsidRPr="001B7420">
        <w:t xml:space="preserve">When there are </w:t>
      </w:r>
      <w:r w:rsidRPr="009A46CE">
        <w:rPr>
          <w:b/>
          <w:bCs/>
        </w:rPr>
        <w:t>substantial new circumstances or information</w:t>
      </w:r>
      <w:r w:rsidRPr="001B7420">
        <w:t xml:space="preserve"> that affect the analysis of the environmental impact (US EPA, 2026)</w:t>
      </w:r>
    </w:p>
    <w:p w14:paraId="162FDE10" w14:textId="687EAEC5" w:rsidR="003A421B" w:rsidRPr="001B7420" w:rsidRDefault="003A421B" w:rsidP="00386F32">
      <w:r w:rsidRPr="001B7420">
        <w:t xml:space="preserve">However, a supplemental EIS is not necessary when the changes to the proposed action, new information or circumstances does not change the environmental impact </w:t>
      </w:r>
      <w:r w:rsidRPr="001B7420">
        <w:rPr>
          <w:color w:val="000000"/>
        </w:rPr>
        <w:t>(Cornell Law School, n.d.)</w:t>
      </w:r>
      <w:r w:rsidRPr="001B7420">
        <w:t>. US</w:t>
      </w:r>
      <w:r w:rsidR="00EC5B08" w:rsidRPr="001B7420">
        <w:t xml:space="preserve"> </w:t>
      </w:r>
      <w:r w:rsidRPr="001B7420">
        <w:t xml:space="preserve">DOE claims that the initial EIS is sufficient for analyzing </w:t>
      </w:r>
      <w:r w:rsidR="00A63C1A">
        <w:t xml:space="preserve">the </w:t>
      </w:r>
      <w:r w:rsidRPr="001B7420">
        <w:t xml:space="preserve">transport of radioactive waste even though the initial EIS focused primarily on transporting solid waste </w:t>
      </w:r>
      <w:r w:rsidRPr="001B7420">
        <w:rPr>
          <w:color w:val="000000"/>
        </w:rPr>
        <w:t xml:space="preserve">(Heart of America Northwest, 2025). The State of Oregon, The Confederated Tribes of the Umatilla </w:t>
      </w:r>
      <w:r w:rsidR="002844D8">
        <w:rPr>
          <w:color w:val="000000"/>
        </w:rPr>
        <w:t>Indian Reservation</w:t>
      </w:r>
      <w:r w:rsidRPr="001B7420">
        <w:rPr>
          <w:color w:val="000000"/>
        </w:rPr>
        <w:t xml:space="preserve"> and advocacy groups such as Heart of America have submitted comments highlighting the need for a supplemental EIS given the change to favoring the transportation of waste in liquid form (Barnett, 2024).</w:t>
      </w:r>
    </w:p>
    <w:p w14:paraId="70D270B2" w14:textId="257F1CB7" w:rsidR="007E09E0" w:rsidRPr="001B7420" w:rsidRDefault="007E09E0" w:rsidP="007E09E0">
      <w:pPr>
        <w:rPr>
          <w:b/>
          <w:bCs/>
        </w:rPr>
      </w:pPr>
      <w:r w:rsidRPr="001B7420">
        <w:rPr>
          <w:b/>
          <w:bCs/>
        </w:rPr>
        <w:t>What constitutes significant new science, technology or circumstances that might</w:t>
      </w:r>
    </w:p>
    <w:p w14:paraId="543A4184" w14:textId="1FEFE5AA" w:rsidR="007E09E0" w:rsidRPr="001B7420" w:rsidRDefault="007E09E0" w:rsidP="007E09E0">
      <w:pPr>
        <w:rPr>
          <w:b/>
          <w:bCs/>
        </w:rPr>
      </w:pPr>
      <w:r w:rsidRPr="001B7420">
        <w:rPr>
          <w:b/>
          <w:bCs/>
        </w:rPr>
        <w:t>trigger a requirement to update /supplement a prior EIS on transporting</w:t>
      </w:r>
    </w:p>
    <w:p w14:paraId="2BA3747F" w14:textId="59F05186" w:rsidR="004E521B" w:rsidRPr="001B7420" w:rsidRDefault="007E09E0" w:rsidP="007E09E0">
      <w:pPr>
        <w:rPr>
          <w:b/>
          <w:bCs/>
        </w:rPr>
      </w:pPr>
      <w:r w:rsidRPr="001B7420">
        <w:rPr>
          <w:b/>
          <w:bCs/>
        </w:rPr>
        <w:t>radioactive wastes?</w:t>
      </w:r>
    </w:p>
    <w:p w14:paraId="7A32ACC9" w14:textId="45F1ACCA" w:rsidR="0017499E" w:rsidRPr="001B7420" w:rsidRDefault="00507CA2" w:rsidP="00D314A4">
      <w:pPr>
        <w:pStyle w:val="ListParagraph"/>
        <w:numPr>
          <w:ilvl w:val="0"/>
          <w:numId w:val="1"/>
        </w:numPr>
      </w:pPr>
      <w:r w:rsidRPr="001B7420">
        <w:t xml:space="preserve">The </w:t>
      </w:r>
      <w:r w:rsidR="003A7E8E" w:rsidRPr="001B7420">
        <w:t xml:space="preserve">National Environmental Policy Act of 1969 does not define “significant” </w:t>
      </w:r>
      <w:r w:rsidR="00792BB9" w:rsidRPr="001B7420">
        <w:rPr>
          <w:color w:val="000000"/>
        </w:rPr>
        <w:t>(United States Congress, 1969)</w:t>
      </w:r>
      <w:r w:rsidR="007665EC" w:rsidRPr="001B7420">
        <w:rPr>
          <w:color w:val="000000"/>
        </w:rPr>
        <w:t xml:space="preserve">, but the new information or circumstances </w:t>
      </w:r>
      <w:r w:rsidR="00DD6DA2" w:rsidRPr="001B7420">
        <w:rPr>
          <w:color w:val="000000"/>
        </w:rPr>
        <w:t xml:space="preserve">must have significant environmental impact </w:t>
      </w:r>
      <w:r w:rsidR="00DD6DA2" w:rsidRPr="001B7420">
        <w:rPr>
          <w:b/>
          <w:bCs/>
          <w:color w:val="000000"/>
        </w:rPr>
        <w:t>not evaluated in the original EIS</w:t>
      </w:r>
      <w:r w:rsidR="003823C3" w:rsidRPr="001B7420">
        <w:rPr>
          <w:color w:val="000000"/>
        </w:rPr>
        <w:t xml:space="preserve"> </w:t>
      </w:r>
      <w:r w:rsidR="003823C3" w:rsidRPr="001B7420">
        <w:rPr>
          <w:color w:val="000000"/>
        </w:rPr>
        <w:t xml:space="preserve">(U.S. </w:t>
      </w:r>
      <w:r w:rsidR="003823C3" w:rsidRPr="001B7420">
        <w:rPr>
          <w:color w:val="000000"/>
        </w:rPr>
        <w:lastRenderedPageBreak/>
        <w:t>Department of Energy, Environment, Safety and Health, Office of NEPA Policy and Compliance, 2005)</w:t>
      </w:r>
      <w:r w:rsidR="00BB3579" w:rsidRPr="001B7420">
        <w:rPr>
          <w:color w:val="000000"/>
        </w:rPr>
        <w:t xml:space="preserve">. However, this leaves some area for agencies to recognize new information but </w:t>
      </w:r>
      <w:r w:rsidR="00910F0F" w:rsidRPr="001B7420">
        <w:rPr>
          <w:color w:val="000000"/>
        </w:rPr>
        <w:t>declare</w:t>
      </w:r>
      <w:r w:rsidR="00BB3579" w:rsidRPr="001B7420">
        <w:rPr>
          <w:color w:val="000000"/>
        </w:rPr>
        <w:t xml:space="preserve"> that its impact is </w:t>
      </w:r>
      <w:r w:rsidR="00910F0F" w:rsidRPr="001B7420">
        <w:rPr>
          <w:color w:val="000000"/>
        </w:rPr>
        <w:t xml:space="preserve">not significant enough. </w:t>
      </w:r>
    </w:p>
    <w:p w14:paraId="35E3DB5C" w14:textId="066F0B7E" w:rsidR="008952BC" w:rsidRPr="001B7420" w:rsidRDefault="00533389" w:rsidP="0067105A">
      <w:pPr>
        <w:pStyle w:val="ListParagraph"/>
        <w:numPr>
          <w:ilvl w:val="0"/>
          <w:numId w:val="1"/>
        </w:numPr>
      </w:pPr>
      <w:r w:rsidRPr="001B7420">
        <w:t xml:space="preserve">U.S. Department of Energy, Office of NEPA Policy and Compliance </w:t>
      </w:r>
      <w:r w:rsidR="00E55FF6" w:rsidRPr="001B7420">
        <w:t xml:space="preserve">notes that as a rule of thumb, </w:t>
      </w:r>
      <w:r w:rsidR="00E55FF6" w:rsidRPr="001B7420">
        <w:rPr>
          <w:b/>
          <w:bCs/>
        </w:rPr>
        <w:t>EISs that are more than 5 years</w:t>
      </w:r>
      <w:r w:rsidR="00F3294B" w:rsidRPr="001B7420">
        <w:rPr>
          <w:b/>
          <w:bCs/>
        </w:rPr>
        <w:t xml:space="preserve"> old should be carefully examined</w:t>
      </w:r>
      <w:r w:rsidR="00F3294B" w:rsidRPr="001B7420">
        <w:t xml:space="preserve"> to determine if a supplemental EIS is necessary due to </w:t>
      </w:r>
      <w:r w:rsidR="00F3294B" w:rsidRPr="001B7420">
        <w:rPr>
          <w:b/>
          <w:bCs/>
        </w:rPr>
        <w:t>outdated information</w:t>
      </w:r>
      <w:r w:rsidR="00F3294B" w:rsidRPr="001B7420">
        <w:t xml:space="preserve"> (2005). It should be noted that the original EIS for the removal of waste from Handford was completed in </w:t>
      </w:r>
      <w:r w:rsidR="004B7FC6" w:rsidRPr="001B7420">
        <w:t>1996. (U.S. Department of Energy, 1996).</w:t>
      </w:r>
    </w:p>
    <w:p w14:paraId="1F57F13F" w14:textId="12C368CB" w:rsidR="008E4C50" w:rsidRPr="00D26579" w:rsidRDefault="0067105A" w:rsidP="006B019D">
      <w:pPr>
        <w:pStyle w:val="ListParagraph"/>
        <w:numPr>
          <w:ilvl w:val="0"/>
          <w:numId w:val="1"/>
        </w:numPr>
      </w:pPr>
      <w:r w:rsidRPr="001B7420">
        <w:t xml:space="preserve">US DOE did not </w:t>
      </w:r>
      <w:r w:rsidR="000C29DA" w:rsidRPr="001B7420">
        <w:t>address route specific hazards in the</w:t>
      </w:r>
      <w:r w:rsidR="003E7931" w:rsidRPr="001B7420">
        <w:t>ir supplemental analysis (SA)</w:t>
      </w:r>
      <w:r w:rsidR="00543BA4" w:rsidRPr="001B7420">
        <w:t xml:space="preserve"> </w:t>
      </w:r>
      <w:r w:rsidR="008A6F54" w:rsidRPr="001B7420">
        <w:rPr>
          <w:color w:val="000000"/>
        </w:rPr>
        <w:t>(U.S. Department of Energy, 2025)</w:t>
      </w:r>
      <w:r w:rsidR="00D723B3" w:rsidRPr="001B7420">
        <w:rPr>
          <w:color w:val="000000"/>
        </w:rPr>
        <w:t xml:space="preserve"> but the </w:t>
      </w:r>
      <w:r w:rsidR="00D723B3" w:rsidRPr="00315BEE">
        <w:rPr>
          <w:b/>
          <w:bCs/>
          <w:color w:val="000000"/>
        </w:rPr>
        <w:t xml:space="preserve">State of Oregon and Heart of America have both </w:t>
      </w:r>
      <w:r w:rsidR="00983219" w:rsidRPr="00315BEE">
        <w:rPr>
          <w:b/>
          <w:bCs/>
          <w:color w:val="000000"/>
        </w:rPr>
        <w:t>called for a route specific analysis</w:t>
      </w:r>
      <w:r w:rsidR="00983219" w:rsidRPr="001B7420">
        <w:rPr>
          <w:color w:val="000000"/>
        </w:rPr>
        <w:t xml:space="preserve"> since there are individual circumstances</w:t>
      </w:r>
      <w:r w:rsidR="00D704BE" w:rsidRPr="001B7420">
        <w:rPr>
          <w:color w:val="000000"/>
        </w:rPr>
        <w:t xml:space="preserve"> along each route</w:t>
      </w:r>
      <w:r w:rsidR="008E4C50" w:rsidRPr="001B7420">
        <w:rPr>
          <w:color w:val="000000"/>
        </w:rPr>
        <w:t xml:space="preserve">, </w:t>
      </w:r>
      <w:r w:rsidR="00D704BE" w:rsidRPr="001B7420">
        <w:rPr>
          <w:color w:val="000000"/>
        </w:rPr>
        <w:t xml:space="preserve">such as </w:t>
      </w:r>
      <w:r w:rsidR="00D430FC" w:rsidRPr="001B7420">
        <w:rPr>
          <w:color w:val="000000"/>
        </w:rPr>
        <w:t>how the expected train route through Oregon runs along</w:t>
      </w:r>
      <w:r w:rsidR="000824BB" w:rsidRPr="001B7420">
        <w:rPr>
          <w:color w:val="000000"/>
        </w:rPr>
        <w:t xml:space="preserve"> the Deschutes River</w:t>
      </w:r>
      <w:r w:rsidR="008E4C50" w:rsidRPr="001B7420">
        <w:rPr>
          <w:color w:val="000000"/>
        </w:rPr>
        <w:t xml:space="preserve"> </w:t>
      </w:r>
      <w:r w:rsidR="008E4C50" w:rsidRPr="001B7420">
        <w:rPr>
          <w:color w:val="000000"/>
        </w:rPr>
        <w:t>(Kotek, 2025)</w:t>
      </w:r>
      <w:r w:rsidR="008E4C50" w:rsidRPr="001B7420">
        <w:rPr>
          <w:color w:val="000000"/>
        </w:rPr>
        <w:t>.</w:t>
      </w:r>
    </w:p>
    <w:p w14:paraId="2BD8C231" w14:textId="22B9D268" w:rsidR="00D26579" w:rsidRDefault="00D26579" w:rsidP="006B019D">
      <w:pPr>
        <w:pStyle w:val="ListParagraph"/>
        <w:numPr>
          <w:ilvl w:val="0"/>
          <w:numId w:val="1"/>
        </w:numPr>
      </w:pPr>
      <w:r>
        <w:t xml:space="preserve">Oregon also argues </w:t>
      </w:r>
      <w:r w:rsidR="00824707">
        <w:t xml:space="preserve">that </w:t>
      </w:r>
      <w:r w:rsidR="005922D0">
        <w:t xml:space="preserve">prior analyses for </w:t>
      </w:r>
      <w:r w:rsidR="000C1190">
        <w:t>transportation</w:t>
      </w:r>
      <w:r w:rsidR="005922D0">
        <w:t xml:space="preserve"> are inadequate and don’t </w:t>
      </w:r>
      <w:proofErr w:type="gramStart"/>
      <w:r w:rsidR="005922D0">
        <w:t>take into account</w:t>
      </w:r>
      <w:proofErr w:type="gramEnd"/>
      <w:r w:rsidR="005922D0">
        <w:t xml:space="preserve"> the </w:t>
      </w:r>
      <w:r w:rsidR="005922D0" w:rsidRPr="007A6414">
        <w:rPr>
          <w:b/>
          <w:bCs/>
        </w:rPr>
        <w:t xml:space="preserve">change in </w:t>
      </w:r>
      <w:r w:rsidR="00604199" w:rsidRPr="007A6414">
        <w:rPr>
          <w:b/>
          <w:bCs/>
        </w:rPr>
        <w:t>format of the waste</w:t>
      </w:r>
      <w:r w:rsidR="00604199">
        <w:t xml:space="preserve"> since US DOE initially focused on transporting solid waste, but the</w:t>
      </w:r>
      <w:r w:rsidR="000C1190">
        <w:t xml:space="preserve">ir current plan is to transport </w:t>
      </w:r>
      <w:r w:rsidR="00C7042E">
        <w:t xml:space="preserve">liquid which </w:t>
      </w:r>
      <w:r w:rsidR="00171333">
        <w:t xml:space="preserve">are “significant new potential circumstances and information </w:t>
      </w:r>
      <w:r w:rsidR="00AA16A1">
        <w:t>not previously analyzed in any NEPA document”</w:t>
      </w:r>
      <w:r w:rsidR="00191139">
        <w:t xml:space="preserve"> (Kotek, 2025)</w:t>
      </w:r>
    </w:p>
    <w:p w14:paraId="2C11B058" w14:textId="6ACC2911" w:rsidR="00CE70CB" w:rsidRPr="001B7420" w:rsidRDefault="00137DCE" w:rsidP="007E09E0">
      <w:pPr>
        <w:pStyle w:val="ListParagraph"/>
        <w:numPr>
          <w:ilvl w:val="0"/>
          <w:numId w:val="1"/>
        </w:numPr>
      </w:pPr>
      <w:r>
        <w:t xml:space="preserve">A </w:t>
      </w:r>
      <w:r w:rsidR="007F4BA7">
        <w:t xml:space="preserve">large increase in scale of a project is typically considered </w:t>
      </w:r>
      <w:r w:rsidR="001E1B47">
        <w:t>significant,</w:t>
      </w:r>
      <w:r w:rsidR="007F4BA7">
        <w:t xml:space="preserve"> and Oregon argues that </w:t>
      </w:r>
      <w:r w:rsidR="005326BF">
        <w:t xml:space="preserve">the </w:t>
      </w:r>
      <w:r w:rsidR="005326BF" w:rsidRPr="001E1B47">
        <w:rPr>
          <w:b/>
          <w:bCs/>
        </w:rPr>
        <w:t>14,000-fold increase</w:t>
      </w:r>
      <w:r w:rsidR="005326BF">
        <w:t xml:space="preserve"> from the </w:t>
      </w:r>
      <w:proofErr w:type="gramStart"/>
      <w:r w:rsidR="005326BF">
        <w:t>2,000 gallon</w:t>
      </w:r>
      <w:proofErr w:type="gramEnd"/>
      <w:r w:rsidR="005326BF">
        <w:t xml:space="preserve"> test-shipment in 2023 to the </w:t>
      </w:r>
      <w:r w:rsidR="001E1B47">
        <w:t>total liquid volume needing transport is significant</w:t>
      </w:r>
      <w:r w:rsidR="00191139">
        <w:t xml:space="preserve"> (Kotek, 2025)</w:t>
      </w:r>
    </w:p>
    <w:p w14:paraId="48F59571" w14:textId="2E3303D4" w:rsidR="00CE70CB" w:rsidRPr="002844D8" w:rsidRDefault="004F3AEC" w:rsidP="007E09E0">
      <w:pPr>
        <w:rPr>
          <w:b/>
          <w:bCs/>
        </w:rPr>
      </w:pPr>
      <w:r>
        <w:rPr>
          <w:b/>
          <w:bCs/>
        </w:rPr>
        <w:t>Precedent from another radioactive waste transportation project that required a supplemental EIS:</w:t>
      </w:r>
    </w:p>
    <w:p w14:paraId="530AFF4B" w14:textId="44DF568C" w:rsidR="00062071" w:rsidRPr="001B7420" w:rsidRDefault="00EE3AD9" w:rsidP="004F3AEC">
      <w:r w:rsidRPr="004F3AEC">
        <w:rPr>
          <w:u w:val="single"/>
        </w:rPr>
        <w:t>Yucca Mountain</w:t>
      </w:r>
      <w:r w:rsidRPr="001B7420">
        <w:t>:</w:t>
      </w:r>
      <w:r w:rsidR="004F3AEC">
        <w:t xml:space="preserve"> </w:t>
      </w:r>
      <w:r w:rsidRPr="001B7420">
        <w:t>I</w:t>
      </w:r>
      <w:r w:rsidR="00A0489B" w:rsidRPr="001B7420">
        <w:t xml:space="preserve">n 2008, </w:t>
      </w:r>
      <w:r w:rsidR="00527D90" w:rsidRPr="001B7420">
        <w:t xml:space="preserve">US DOE </w:t>
      </w:r>
      <w:r w:rsidR="005E4F71" w:rsidRPr="001B7420">
        <w:t xml:space="preserve">completed a supplemental EIS for </w:t>
      </w:r>
      <w:r w:rsidR="004743F4" w:rsidRPr="001B7420">
        <w:t>the disposal of</w:t>
      </w:r>
      <w:r w:rsidR="00706624" w:rsidRPr="001B7420">
        <w:t xml:space="preserve"> high-level nuclear </w:t>
      </w:r>
      <w:r w:rsidR="00E54C49" w:rsidRPr="001B7420">
        <w:t>waste at Y</w:t>
      </w:r>
      <w:r w:rsidR="005D658F" w:rsidRPr="001B7420">
        <w:t xml:space="preserve">ucca </w:t>
      </w:r>
      <w:r w:rsidR="00E54C49" w:rsidRPr="001B7420">
        <w:t>M</w:t>
      </w:r>
      <w:r w:rsidR="005D658F" w:rsidRPr="001B7420">
        <w:t>ountain</w:t>
      </w:r>
      <w:r w:rsidR="00E54C49" w:rsidRPr="001B7420">
        <w:t xml:space="preserve"> in Nevada. </w:t>
      </w:r>
      <w:r w:rsidR="00456435" w:rsidRPr="001B7420">
        <w:t xml:space="preserve">The initial EIS listed trucks as the primary transportation </w:t>
      </w:r>
      <w:r w:rsidR="009901C0" w:rsidRPr="001B7420">
        <w:t xml:space="preserve">method, but US DOE decided to rely mostly on train transport instead and also needed to build almost 300 miles of track to connect the site to existing rail lines so </w:t>
      </w:r>
      <w:r w:rsidR="00701A29">
        <w:t xml:space="preserve">it was deemed a significant enough change to </w:t>
      </w:r>
      <w:r w:rsidR="00CC205F" w:rsidRPr="004F3AEC">
        <w:rPr>
          <w:b/>
          <w:bCs/>
        </w:rPr>
        <w:t>trigger a</w:t>
      </w:r>
      <w:r w:rsidR="00931263" w:rsidRPr="004F3AEC">
        <w:rPr>
          <w:b/>
          <w:bCs/>
        </w:rPr>
        <w:t xml:space="preserve"> supplemental EIS </w:t>
      </w:r>
      <w:r w:rsidR="00CC205F" w:rsidRPr="004F3AEC">
        <w:rPr>
          <w:b/>
          <w:bCs/>
        </w:rPr>
        <w:t xml:space="preserve">that </w:t>
      </w:r>
      <w:r w:rsidR="00931263" w:rsidRPr="004F3AEC">
        <w:rPr>
          <w:b/>
          <w:bCs/>
        </w:rPr>
        <w:t>looked at the impacts of the updated transportation method</w:t>
      </w:r>
      <w:r w:rsidR="00931263" w:rsidRPr="001B7420">
        <w:t xml:space="preserve"> as well as the </w:t>
      </w:r>
      <w:r w:rsidR="00931263" w:rsidRPr="004F3AEC">
        <w:rPr>
          <w:b/>
          <w:bCs/>
        </w:rPr>
        <w:t>specific route</w:t>
      </w:r>
      <w:r w:rsidR="00931263" w:rsidRPr="001B7420">
        <w:t xml:space="preserve"> that the train would take </w:t>
      </w:r>
      <w:r w:rsidR="00931263" w:rsidRPr="004F3AEC">
        <w:rPr>
          <w:color w:val="000000"/>
        </w:rPr>
        <w:t>(U.S. Department of Energy, 2008)</w:t>
      </w:r>
      <w:r w:rsidR="00931263" w:rsidRPr="004F3AEC">
        <w:rPr>
          <w:color w:val="000000"/>
        </w:rPr>
        <w:t>.</w:t>
      </w:r>
    </w:p>
    <w:p w14:paraId="316C8A5A" w14:textId="2DFA7219" w:rsidR="00F11335" w:rsidRPr="00B43072" w:rsidRDefault="00F11335" w:rsidP="007E09E0">
      <w:pPr>
        <w:rPr>
          <w:b/>
          <w:bCs/>
        </w:rPr>
      </w:pPr>
      <w:r w:rsidRPr="00B43072">
        <w:rPr>
          <w:b/>
          <w:bCs/>
        </w:rPr>
        <w:t>Recommendation:</w:t>
      </w:r>
    </w:p>
    <w:p w14:paraId="0D1A7EC2" w14:textId="7751BA48" w:rsidR="00CF058D" w:rsidRPr="007E4866" w:rsidRDefault="008342B1" w:rsidP="007E09E0">
      <w:r>
        <w:t xml:space="preserve">In </w:t>
      </w:r>
      <w:r w:rsidR="005E0484">
        <w:t xml:space="preserve">accordance with the public comments discussed above, </w:t>
      </w:r>
      <w:r w:rsidR="00974545">
        <w:t>the change to liquid transport</w:t>
      </w:r>
      <w:r w:rsidR="001C039E">
        <w:t xml:space="preserve">, the </w:t>
      </w:r>
      <w:r w:rsidR="005D552D">
        <w:t>vast increase in the amount of waste being transported</w:t>
      </w:r>
      <w:r w:rsidR="00067FEC">
        <w:t>, and th</w:t>
      </w:r>
      <w:r w:rsidR="007C7ECA">
        <w:t xml:space="preserve">e </w:t>
      </w:r>
      <w:r w:rsidR="005D552D">
        <w:t xml:space="preserve">circumstances of the specific routes should all qualify as </w:t>
      </w:r>
      <w:r w:rsidR="00B43072">
        <w:t>significant information or change in circumstances to trigger the need for a supplemental EIS.</w:t>
      </w:r>
    </w:p>
    <w:p w14:paraId="7DB0A944" w14:textId="7D5DA89D" w:rsidR="00CA0D95" w:rsidRPr="002844D8" w:rsidRDefault="00CA0D95" w:rsidP="007E09E0">
      <w:pPr>
        <w:rPr>
          <w:b/>
          <w:bCs/>
        </w:rPr>
      </w:pPr>
      <w:r w:rsidRPr="002844D8">
        <w:rPr>
          <w:b/>
          <w:bCs/>
        </w:rPr>
        <w:lastRenderedPageBreak/>
        <w:t>References:</w:t>
      </w:r>
    </w:p>
    <w:p w14:paraId="3FE89012" w14:textId="6AA86879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Barnett, C. (2024, October 2). Nuclear waste confirmed to pass through Spokane next year.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Spokesman.com</w:t>
      </w:r>
      <w:r w:rsidRPr="001B7420">
        <w:rPr>
          <w:rFonts w:asciiTheme="minorHAnsi" w:hAnsiTheme="minorHAnsi"/>
          <w:color w:val="000000"/>
        </w:rPr>
        <w:t>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5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https://www.spokesman.com/stories/2024/oct/03/nuclear-waste-confirmed-to-pass-through-spokane-ne/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57EBC67F" w14:textId="6319B0D2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Cornell Law School. (n.d.).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23 CFR § 771.130 - Supplemental environmental impact statements.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color w:val="000000"/>
        </w:rPr>
        <w:t>LII / Legal Information Institute.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6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https://www.law.cornell.edu/cfr/text/23/771.130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08C669F7" w14:textId="70C9DECC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Heart of America Northwest. (2025).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Comments of Heart of America Northwest on the US Department of Energy’s (USDOE’s) Supplement Analysis of the Final TC&amp;WM EIS – 200W Tank Waste Treatment</w:t>
      </w:r>
      <w:r w:rsidRPr="001B7420">
        <w:rPr>
          <w:rFonts w:asciiTheme="minorHAnsi" w:hAnsiTheme="minorHAnsi"/>
          <w:color w:val="000000"/>
        </w:rPr>
        <w:t>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7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https://wwu.instructure.com/courses/1856009/files/148264596/download?download_frd=1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3EDBD64A" w14:textId="16623B1D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Kotek, T. (2025). Letter from Governor Tina Kotek to Hanford Mission Integration Solutions Regarding DOE Draft Supplement Analysis for 200-West Area Tank Waste Treatment. In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Letter</w:t>
      </w:r>
      <w:r w:rsidRPr="001B7420">
        <w:rPr>
          <w:rFonts w:asciiTheme="minorHAnsi" w:hAnsiTheme="minorHAnsi"/>
          <w:color w:val="000000"/>
        </w:rPr>
        <w:t>. State of Oregon.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8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https://www.oregon.gov/energy/safety-resiliency/Documents/2025-05-22-Oregon-Comments-on-200W-SA.pdf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4ED7E620" w14:textId="242A0AD5" w:rsidR="00D1774B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Style w:val="url"/>
          <w:rFonts w:asciiTheme="minorHAnsi" w:eastAsiaTheme="majorEastAsia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United States Congress. (1969). NATIONAL ENVIRONMENTAL POLICY ACT OF 1969. In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United States Statutes at Large</w:t>
      </w:r>
      <w:r w:rsidRPr="001B7420">
        <w:rPr>
          <w:rFonts w:asciiTheme="minorHAnsi" w:hAnsiTheme="minorHAnsi"/>
          <w:color w:val="000000"/>
        </w:rPr>
        <w:t>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9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https://www.govinfo.gov/content/pkg/COMPS-10352/pdf/COMPS-10352.pdf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3D635280" w14:textId="62D865C2" w:rsidR="004C23EF" w:rsidRPr="001B7420" w:rsidRDefault="004C23EF" w:rsidP="004C23EF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U.S Department of Energy</w:t>
      </w:r>
      <w:r w:rsidRPr="001B7420">
        <w:rPr>
          <w:rFonts w:asciiTheme="minorHAnsi" w:hAnsiTheme="minorHAnsi"/>
          <w:color w:val="000000"/>
        </w:rPr>
        <w:t xml:space="preserve"> (1996). Draft Tank closure and Waste Management Environmental Impact Statement for the Hanford Site, Richland, Washington. In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Draft Tank Closure and Waste Management Environmental Impact Statement</w:t>
      </w:r>
      <w:r w:rsidRPr="001B7420">
        <w:rPr>
          <w:rFonts w:asciiTheme="minorHAnsi" w:hAnsiTheme="minorHAnsi"/>
          <w:color w:val="000000"/>
        </w:rPr>
        <w:t>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10" w:history="1">
        <w:r w:rsidRPr="00912411">
          <w:rPr>
            <w:rStyle w:val="Hyperlink"/>
            <w:rFonts w:asciiTheme="minorHAnsi" w:eastAsiaTheme="majorEastAsia" w:hAnsiTheme="minorHAnsi"/>
          </w:rPr>
          <w:t>https://www.hanford.gov/files.cfm/eis-0391_d-appendixe.pdf#:~:text=beginning%20with%20the%20Final%20Hanford%20Comprehensive%20Land%2DUse,Comprehensive%20Land%2DUse%20Plan%20EIS)%20(DOE/EIS%2D0222F)%20(DOE%201999</w:t>
        </w:r>
      </w:hyperlink>
      <w:r w:rsidRPr="001B7420">
        <w:rPr>
          <w:rStyle w:val="url"/>
          <w:rFonts w:asciiTheme="minorHAnsi" w:eastAsiaTheme="majorEastAsia" w:hAnsiTheme="minorHAnsi"/>
          <w:color w:val="000000"/>
        </w:rPr>
        <w:t>)</w:t>
      </w:r>
      <w:r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4BA4309E" w14:textId="10F28B9F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lastRenderedPageBreak/>
        <w:t>U.S. Department of Energy. (2008). Supplemental Environmental Impact Statement for a Geologic Repository for the Disposal of Spent Nuclear Fuel and High-Level Radioactive Waste at Yucca Mountain, Nye County, Nevada: Volume I - Impact Analyses Chapters 1 through 14. In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nrc.gov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color w:val="000000"/>
        </w:rPr>
        <w:t>(DOE/EIS-0250F-S1).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11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https://www.nrc.gov/docs/ML0817/ML081750213.pdf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74E9F2D0" w14:textId="4D020F8B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U.S. Department of Energy. (2025).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Supplement analysis of the Final tank closure and Waste Management Environmental Impact Statement for the Hanford Site, Richland, Washington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color w:val="000000"/>
        </w:rPr>
        <w:t>[Report].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12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https://www.hanford.gov/files.cfm/Draft_200W_Tank_Waste_Treatment_SA.pdf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4E151876" w14:textId="63FE4D11" w:rsidR="00D1774B" w:rsidRPr="001B7420" w:rsidRDefault="00D1774B" w:rsidP="00D1774B">
      <w:pPr>
        <w:pStyle w:val="NormalWeb"/>
        <w:spacing w:before="0" w:beforeAutospacing="0" w:after="0" w:afterAutospacing="0" w:line="480" w:lineRule="atLeast"/>
        <w:ind w:left="720" w:hanging="720"/>
        <w:rPr>
          <w:rFonts w:asciiTheme="minorHAnsi" w:hAnsiTheme="minorHAnsi"/>
          <w:color w:val="000000"/>
        </w:rPr>
      </w:pPr>
      <w:r w:rsidRPr="001B7420">
        <w:rPr>
          <w:rFonts w:asciiTheme="minorHAnsi" w:hAnsiTheme="minorHAnsi"/>
          <w:color w:val="000000"/>
        </w:rPr>
        <w:t>U.S. Department of Energy, Environment, Safety and Health, Office of NEPA Policy and Compliance. (2005).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1B7420">
        <w:rPr>
          <w:rFonts w:asciiTheme="minorHAnsi" w:hAnsiTheme="minorHAnsi"/>
          <w:i/>
          <w:iCs/>
          <w:color w:val="000000"/>
        </w:rPr>
        <w:t>Recommendations for the supplement analysis process</w:t>
      </w:r>
      <w:r w:rsidRPr="001B7420">
        <w:rPr>
          <w:rFonts w:asciiTheme="minorHAnsi" w:hAnsiTheme="minorHAnsi"/>
          <w:color w:val="000000"/>
        </w:rPr>
        <w:t>.</w:t>
      </w:r>
      <w:r w:rsidRPr="001B7420">
        <w:rPr>
          <w:rStyle w:val="apple-converted-space"/>
          <w:rFonts w:asciiTheme="minorHAnsi" w:eastAsiaTheme="majorEastAsia" w:hAnsiTheme="minorHAnsi"/>
          <w:color w:val="000000"/>
        </w:rPr>
        <w:t> </w:t>
      </w:r>
      <w:hyperlink r:id="rId13" w:history="1">
        <w:r w:rsidR="00191139" w:rsidRPr="00912411">
          <w:rPr>
            <w:rStyle w:val="Hyperlink"/>
            <w:rFonts w:asciiTheme="minorHAnsi" w:eastAsiaTheme="majorEastAsia" w:hAnsiTheme="minorHAnsi"/>
          </w:rPr>
          <w:t>https://www.energy.gov/sites/prod/files/2013/10/f4/Recommendations_for_the_supplement_analysis_process.pdf</w:t>
        </w:r>
      </w:hyperlink>
      <w:r w:rsidR="00191139">
        <w:rPr>
          <w:rStyle w:val="url"/>
          <w:rFonts w:asciiTheme="minorHAnsi" w:eastAsiaTheme="majorEastAsia" w:hAnsiTheme="minorHAnsi"/>
          <w:color w:val="000000"/>
        </w:rPr>
        <w:t xml:space="preserve"> </w:t>
      </w:r>
    </w:p>
    <w:p w14:paraId="60F4ACC8" w14:textId="77777777" w:rsidR="00CA0D95" w:rsidRPr="001B7420" w:rsidRDefault="00CA0D95" w:rsidP="007E09E0"/>
    <w:sectPr w:rsidR="00CA0D95" w:rsidRPr="001B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51B13"/>
    <w:multiLevelType w:val="hybridMultilevel"/>
    <w:tmpl w:val="0F1E31DA"/>
    <w:lvl w:ilvl="0" w:tplc="180E3C42">
      <w:start w:val="5"/>
      <w:numFmt w:val="bullet"/>
      <w:lvlText w:val="-"/>
      <w:lvlJc w:val="left"/>
      <w:pPr>
        <w:ind w:left="720" w:hanging="360"/>
      </w:pPr>
      <w:rPr>
        <w:rFonts w:ascii="-webkit-standard" w:eastAsiaTheme="minorHAnsi" w:hAnsi="-webkit-standard" w:cstheme="minorBidi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99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CE"/>
    <w:rsid w:val="00015561"/>
    <w:rsid w:val="00034F39"/>
    <w:rsid w:val="00062071"/>
    <w:rsid w:val="00067FEC"/>
    <w:rsid w:val="000824BB"/>
    <w:rsid w:val="000C1190"/>
    <w:rsid w:val="000C29DA"/>
    <w:rsid w:val="000D4684"/>
    <w:rsid w:val="00110AA4"/>
    <w:rsid w:val="00115FAD"/>
    <w:rsid w:val="00137DCE"/>
    <w:rsid w:val="00171333"/>
    <w:rsid w:val="0017499E"/>
    <w:rsid w:val="00191139"/>
    <w:rsid w:val="00196A91"/>
    <w:rsid w:val="001B7420"/>
    <w:rsid w:val="001C039E"/>
    <w:rsid w:val="001C0D87"/>
    <w:rsid w:val="001E1B47"/>
    <w:rsid w:val="00211B09"/>
    <w:rsid w:val="00211C20"/>
    <w:rsid w:val="002361B9"/>
    <w:rsid w:val="002403E8"/>
    <w:rsid w:val="002844D8"/>
    <w:rsid w:val="002A27A8"/>
    <w:rsid w:val="00315BEE"/>
    <w:rsid w:val="00355948"/>
    <w:rsid w:val="003823C3"/>
    <w:rsid w:val="00386F32"/>
    <w:rsid w:val="00396F3C"/>
    <w:rsid w:val="003A421B"/>
    <w:rsid w:val="003A7E8E"/>
    <w:rsid w:val="003C5DBC"/>
    <w:rsid w:val="003E7931"/>
    <w:rsid w:val="003F16C8"/>
    <w:rsid w:val="004254CE"/>
    <w:rsid w:val="00445B98"/>
    <w:rsid w:val="004500B6"/>
    <w:rsid w:val="00456435"/>
    <w:rsid w:val="004743F4"/>
    <w:rsid w:val="004B7FC6"/>
    <w:rsid w:val="004C1BC3"/>
    <w:rsid w:val="004C23EF"/>
    <w:rsid w:val="004D1FF4"/>
    <w:rsid w:val="004D397E"/>
    <w:rsid w:val="004E521B"/>
    <w:rsid w:val="004F3AEC"/>
    <w:rsid w:val="00507CA2"/>
    <w:rsid w:val="00527D90"/>
    <w:rsid w:val="005326BF"/>
    <w:rsid w:val="00533389"/>
    <w:rsid w:val="00543BA4"/>
    <w:rsid w:val="005820D9"/>
    <w:rsid w:val="00584BBE"/>
    <w:rsid w:val="005922D0"/>
    <w:rsid w:val="005A63D5"/>
    <w:rsid w:val="005D552D"/>
    <w:rsid w:val="005D658F"/>
    <w:rsid w:val="005E0484"/>
    <w:rsid w:val="005E4F71"/>
    <w:rsid w:val="006025E9"/>
    <w:rsid w:val="00604199"/>
    <w:rsid w:val="00632EF9"/>
    <w:rsid w:val="0067105A"/>
    <w:rsid w:val="006817AC"/>
    <w:rsid w:val="006B019D"/>
    <w:rsid w:val="006B7229"/>
    <w:rsid w:val="00701A29"/>
    <w:rsid w:val="0070593F"/>
    <w:rsid w:val="00706624"/>
    <w:rsid w:val="00707E75"/>
    <w:rsid w:val="00712CA8"/>
    <w:rsid w:val="007665EC"/>
    <w:rsid w:val="00791DC5"/>
    <w:rsid w:val="00792BB9"/>
    <w:rsid w:val="007A6414"/>
    <w:rsid w:val="007C7ECA"/>
    <w:rsid w:val="007D1E97"/>
    <w:rsid w:val="007E09E0"/>
    <w:rsid w:val="007E4866"/>
    <w:rsid w:val="007E767E"/>
    <w:rsid w:val="007F4BA7"/>
    <w:rsid w:val="008131E9"/>
    <w:rsid w:val="00824707"/>
    <w:rsid w:val="008342B1"/>
    <w:rsid w:val="00857695"/>
    <w:rsid w:val="008952BC"/>
    <w:rsid w:val="008A6F54"/>
    <w:rsid w:val="008E4C50"/>
    <w:rsid w:val="008F78D4"/>
    <w:rsid w:val="008F7A4C"/>
    <w:rsid w:val="00910F0F"/>
    <w:rsid w:val="009135EF"/>
    <w:rsid w:val="009240EA"/>
    <w:rsid w:val="00931263"/>
    <w:rsid w:val="009315C3"/>
    <w:rsid w:val="00946CDD"/>
    <w:rsid w:val="0094731A"/>
    <w:rsid w:val="00951959"/>
    <w:rsid w:val="00974545"/>
    <w:rsid w:val="00983219"/>
    <w:rsid w:val="009901C0"/>
    <w:rsid w:val="009A2309"/>
    <w:rsid w:val="009A46CE"/>
    <w:rsid w:val="009A64FB"/>
    <w:rsid w:val="009C6E1B"/>
    <w:rsid w:val="00A0489B"/>
    <w:rsid w:val="00A04CCE"/>
    <w:rsid w:val="00A15FE1"/>
    <w:rsid w:val="00A30707"/>
    <w:rsid w:val="00A42D98"/>
    <w:rsid w:val="00A45142"/>
    <w:rsid w:val="00A50E08"/>
    <w:rsid w:val="00A560F4"/>
    <w:rsid w:val="00A61679"/>
    <w:rsid w:val="00A63C1A"/>
    <w:rsid w:val="00A96AD2"/>
    <w:rsid w:val="00AA16A1"/>
    <w:rsid w:val="00AD3494"/>
    <w:rsid w:val="00AE0644"/>
    <w:rsid w:val="00B07DD8"/>
    <w:rsid w:val="00B34C1F"/>
    <w:rsid w:val="00B41B3A"/>
    <w:rsid w:val="00B43072"/>
    <w:rsid w:val="00B64F06"/>
    <w:rsid w:val="00B93B46"/>
    <w:rsid w:val="00BB3579"/>
    <w:rsid w:val="00BC7CA7"/>
    <w:rsid w:val="00BE459B"/>
    <w:rsid w:val="00C47039"/>
    <w:rsid w:val="00C50C79"/>
    <w:rsid w:val="00C7042E"/>
    <w:rsid w:val="00C949C5"/>
    <w:rsid w:val="00CA0D95"/>
    <w:rsid w:val="00CC205F"/>
    <w:rsid w:val="00CE70CB"/>
    <w:rsid w:val="00CF058D"/>
    <w:rsid w:val="00D1774B"/>
    <w:rsid w:val="00D26579"/>
    <w:rsid w:val="00D314A4"/>
    <w:rsid w:val="00D430FC"/>
    <w:rsid w:val="00D704BE"/>
    <w:rsid w:val="00D723B3"/>
    <w:rsid w:val="00D852CD"/>
    <w:rsid w:val="00DA28FE"/>
    <w:rsid w:val="00DA6EC7"/>
    <w:rsid w:val="00DC7912"/>
    <w:rsid w:val="00DD5DBA"/>
    <w:rsid w:val="00DD6DA2"/>
    <w:rsid w:val="00E523F7"/>
    <w:rsid w:val="00E54C49"/>
    <w:rsid w:val="00E55FF6"/>
    <w:rsid w:val="00E83799"/>
    <w:rsid w:val="00E838B9"/>
    <w:rsid w:val="00E87856"/>
    <w:rsid w:val="00EC5B08"/>
    <w:rsid w:val="00EE3AD9"/>
    <w:rsid w:val="00EE72C2"/>
    <w:rsid w:val="00F11335"/>
    <w:rsid w:val="00F3294B"/>
    <w:rsid w:val="00F32BDB"/>
    <w:rsid w:val="00F344C3"/>
    <w:rsid w:val="00F368CD"/>
    <w:rsid w:val="00F439D0"/>
    <w:rsid w:val="00F43A54"/>
    <w:rsid w:val="00F46E11"/>
    <w:rsid w:val="00F479A0"/>
    <w:rsid w:val="00FA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E977"/>
  <w15:chartTrackingRefBased/>
  <w15:docId w15:val="{E83D5C0B-1D2F-B24D-93C0-5BB5F172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1774B"/>
  </w:style>
  <w:style w:type="character" w:customStyle="1" w:styleId="url">
    <w:name w:val="url"/>
    <w:basedOn w:val="DefaultParagraphFont"/>
    <w:rsid w:val="00D1774B"/>
  </w:style>
  <w:style w:type="character" w:styleId="Hyperlink">
    <w:name w:val="Hyperlink"/>
    <w:basedOn w:val="DefaultParagraphFont"/>
    <w:uiPriority w:val="99"/>
    <w:unhideWhenUsed/>
    <w:rsid w:val="001911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1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A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egon.gov/energy/safety-resiliency/Documents/2025-05-22-Oregon-Comments-on-200W-SA.pdf" TargetMode="External"/><Relationship Id="rId13" Type="http://schemas.openxmlformats.org/officeDocument/2006/relationships/hyperlink" Target="https://www.energy.gov/sites/prod/files/2013/10/f4/Recommendations_for_the_supplement_analysis_proces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u.instructure.com/courses/1856009/files/148264596/download?download_frd=1" TargetMode="External"/><Relationship Id="rId12" Type="http://schemas.openxmlformats.org/officeDocument/2006/relationships/hyperlink" Target="https://www.hanford.gov/files.cfm/Draft_200W_Tank_Waste_Treatment_S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w.cornell.edu/cfr/text/23/771.130" TargetMode="External"/><Relationship Id="rId11" Type="http://schemas.openxmlformats.org/officeDocument/2006/relationships/hyperlink" Target="https://www.nrc.gov/docs/ML0817/ML081750213.pdf" TargetMode="External"/><Relationship Id="rId5" Type="http://schemas.openxmlformats.org/officeDocument/2006/relationships/hyperlink" Target="https://www.spokesman.com/stories/2024/oct/03/nuclear-waste-confirmed-to-pass-through-spokane-n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nford.gov/files.cfm/eis-0391_d-appendixe.pdf#:~:text=beginning%20with%20the%20Final%20Hanford%20Comprehensive%20Land%2DUse,Comprehensive%20Land%2DUse%20Plan%20EIS)%20(DOE/EIS%2D0222F)%20(DOE%201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info.gov/content/pkg/COMPS-10352/pdf/COMPS-1035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46140c-e26f-43ef-b0ae-00f257f478ff}" enabled="0" method="" siteId="{dc46140c-e26f-43ef-b0ae-00f257f478f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1324</Words>
  <Characters>7032</Characters>
  <Application>Microsoft Office Word</Application>
  <DocSecurity>0</DocSecurity>
  <Lines>127</Lines>
  <Paragraphs>56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Nelson</dc:creator>
  <cp:keywords/>
  <dc:description/>
  <cp:lastModifiedBy>Anika Nelson</cp:lastModifiedBy>
  <cp:revision>164</cp:revision>
  <dcterms:created xsi:type="dcterms:W3CDTF">2026-04-19T02:22:00Z</dcterms:created>
  <dcterms:modified xsi:type="dcterms:W3CDTF">2026-04-19T22:29:00Z</dcterms:modified>
</cp:coreProperties>
</file>