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61AC5" w14:textId="16FDD8DA" w:rsidR="006828EF" w:rsidRPr="001D1ED0" w:rsidRDefault="00723C3D" w:rsidP="00422B0A">
      <w:pPr>
        <w:spacing w:line="360" w:lineRule="auto"/>
        <w:jc w:val="both"/>
        <w:rPr>
          <w:lang w:val="en-AU"/>
        </w:rPr>
      </w:pPr>
      <w:r>
        <w:rPr>
          <w:bCs/>
          <w:lang w:val="en-AU"/>
        </w:rPr>
        <w:t xml:space="preserve">In this work we applied </w:t>
      </w:r>
      <w:r w:rsidRPr="002361E7">
        <w:rPr>
          <w:bCs/>
          <w:i/>
          <w:iCs/>
          <w:lang w:val="en-AU"/>
        </w:rPr>
        <w:t>Monopogen</w:t>
      </w:r>
      <w:r>
        <w:rPr>
          <w:bCs/>
          <w:lang w:val="en-AU"/>
        </w:rPr>
        <w:t xml:space="preserve"> SNV calling pipeline and our novel SNV-based NN-cell detection algorithm to human carotid artery full-length scRNA-seq dataset of </w:t>
      </w:r>
      <w:r w:rsidRPr="00EA75B3">
        <w:rPr>
          <w:bCs/>
          <w:lang w:val="en-AU"/>
        </w:rPr>
        <w:t>5179</w:t>
      </w:r>
      <w:r>
        <w:rPr>
          <w:bCs/>
          <w:lang w:val="en-AU"/>
        </w:rPr>
        <w:t xml:space="preserve"> single cells generated with SMART-seq2 technology by Mocci et al. (GSE260657) </w:t>
      </w:r>
      <w:r w:rsidR="00EE5F0F" w:rsidRPr="00AD46E8">
        <w:rPr>
          <w:bCs/>
          <w:lang w:val="en-AU"/>
        </w:rPr>
        <w:t>Fastq files were</w:t>
      </w:r>
      <w:r w:rsidR="00EE5F0F">
        <w:rPr>
          <w:bCs/>
          <w:lang w:val="en-AU"/>
        </w:rPr>
        <w:t xml:space="preserve"> trimmed by Trimmomatic-0.39 and</w:t>
      </w:r>
      <w:r w:rsidR="00EE5F0F" w:rsidRPr="00AD46E8">
        <w:rPr>
          <w:bCs/>
          <w:lang w:val="en-AU"/>
        </w:rPr>
        <w:t xml:space="preserve"> aligned to </w:t>
      </w:r>
      <w:r w:rsidR="00EE5F0F">
        <w:rPr>
          <w:bCs/>
          <w:lang w:val="en-AU"/>
        </w:rPr>
        <w:t>human</w:t>
      </w:r>
      <w:r w:rsidR="00EE5F0F" w:rsidRPr="00AD46E8">
        <w:rPr>
          <w:bCs/>
          <w:lang w:val="en-AU"/>
        </w:rPr>
        <w:t xml:space="preserve"> reference genome </w:t>
      </w:r>
      <w:r w:rsidR="00EE5F0F">
        <w:rPr>
          <w:bCs/>
          <w:lang w:val="en-AU"/>
        </w:rPr>
        <w:t>GRCh38</w:t>
      </w:r>
      <w:r w:rsidR="00EE5F0F" w:rsidRPr="00AD46E8">
        <w:rPr>
          <w:bCs/>
          <w:lang w:val="en-AU"/>
        </w:rPr>
        <w:t xml:space="preserve"> individually using </w:t>
      </w:r>
      <w:r w:rsidR="00EE5F0F">
        <w:rPr>
          <w:bCs/>
          <w:lang w:val="en-AU"/>
        </w:rPr>
        <w:t>STAR-2.7.11b package. Cell feature counts were calculated using subread-2.0.6 package. Cell-specific aligned bam files were merged and cell-tag labelled by patient (13 patients in total) excluding very low cell count patients (</w:t>
      </w:r>
      <w:r w:rsidR="00EE5F0F" w:rsidRPr="006021A0">
        <w:rPr>
          <w:bCs/>
          <w:lang w:val="en-AU"/>
        </w:rPr>
        <w:t>SRX23809081</w:t>
      </w:r>
      <w:r w:rsidR="00EE5F0F">
        <w:rPr>
          <w:bCs/>
          <w:lang w:val="en-AU"/>
        </w:rPr>
        <w:t xml:space="preserve"> and </w:t>
      </w:r>
      <w:r w:rsidR="00EE5F0F" w:rsidRPr="006021A0">
        <w:rPr>
          <w:bCs/>
          <w:lang w:val="en-AU"/>
        </w:rPr>
        <w:t>SRX2380908</w:t>
      </w:r>
      <w:r w:rsidR="00EE5F0F">
        <w:rPr>
          <w:bCs/>
          <w:lang w:val="en-AU"/>
        </w:rPr>
        <w:t xml:space="preserve">4). </w:t>
      </w:r>
      <w:r w:rsidR="00EE5F0F" w:rsidRPr="0028559E">
        <w:rPr>
          <w:bCs/>
          <w:i/>
          <w:iCs/>
          <w:lang w:val="en-AU"/>
        </w:rPr>
        <w:t>Monopogen</w:t>
      </w:r>
      <w:r w:rsidR="00EE5F0F">
        <w:rPr>
          <w:bCs/>
          <w:lang w:val="en-AU"/>
        </w:rPr>
        <w:t xml:space="preserve"> SNV calling pipeline as described by Dou et al. was applied to this dataset. Single-cell SNV matrix was filtered for high quality germline and somatic SNVs (</w:t>
      </w:r>
      <w:r w:rsidR="00EE5F0F" w:rsidRPr="0028559E">
        <w:rPr>
          <w:bCs/>
          <w:lang w:val="en-AU"/>
        </w:rPr>
        <w:t>Depth_ref&gt;5</w:t>
      </w:r>
      <w:r w:rsidR="00EE5F0F">
        <w:rPr>
          <w:bCs/>
          <w:lang w:val="en-AU"/>
        </w:rPr>
        <w:t xml:space="preserve">, </w:t>
      </w:r>
      <w:r w:rsidR="00EE5F0F" w:rsidRPr="0028559E">
        <w:rPr>
          <w:bCs/>
          <w:lang w:val="en-AU"/>
        </w:rPr>
        <w:t>Depth_alt&gt;5</w:t>
      </w:r>
      <w:r w:rsidR="00EE5F0F">
        <w:rPr>
          <w:bCs/>
          <w:lang w:val="en-AU"/>
        </w:rPr>
        <w:t xml:space="preserve"> and </w:t>
      </w:r>
      <w:r w:rsidR="00EE5F0F" w:rsidRPr="0028559E">
        <w:rPr>
          <w:bCs/>
          <w:lang w:val="en-AU"/>
        </w:rPr>
        <w:t>SVM_pos_score&gt;0.1</w:t>
      </w:r>
      <w:r w:rsidR="00EE5F0F">
        <w:rPr>
          <w:bCs/>
          <w:lang w:val="en-AU"/>
        </w:rPr>
        <w:t xml:space="preserve">). </w:t>
      </w:r>
      <w:r w:rsidR="00EE5F0F" w:rsidRPr="000F0B80">
        <w:rPr>
          <w:lang w:val="en-AU"/>
        </w:rPr>
        <w:t>Data processing was conducted in R 4.</w:t>
      </w:r>
      <w:r w:rsidR="00EE5F0F">
        <w:rPr>
          <w:lang w:val="en-AU"/>
        </w:rPr>
        <w:t>4.3</w:t>
      </w:r>
      <w:r w:rsidR="00EE5F0F" w:rsidRPr="000F0B80">
        <w:rPr>
          <w:lang w:val="en-AU"/>
        </w:rPr>
        <w:t xml:space="preserve"> using Seurat </w:t>
      </w:r>
      <w:r w:rsidR="00EE5F0F">
        <w:rPr>
          <w:lang w:val="en-AU"/>
        </w:rPr>
        <w:t>5</w:t>
      </w:r>
      <w:r w:rsidR="00EE5F0F" w:rsidRPr="000F0B80">
        <w:rPr>
          <w:lang w:val="en-AU"/>
        </w:rPr>
        <w:t>.</w:t>
      </w:r>
      <w:r w:rsidR="00EE5F0F">
        <w:rPr>
          <w:lang w:val="en-AU"/>
        </w:rPr>
        <w:t>3</w:t>
      </w:r>
      <w:r w:rsidR="00EE5F0F" w:rsidRPr="000F0B80">
        <w:rPr>
          <w:lang w:val="en-AU"/>
        </w:rPr>
        <w:t>.</w:t>
      </w:r>
      <w:r w:rsidR="00EE5F0F">
        <w:rPr>
          <w:lang w:val="en-AU"/>
        </w:rPr>
        <w:t>0 version.</w:t>
      </w:r>
      <w:r w:rsidR="00EE5F0F">
        <w:rPr>
          <w:bCs/>
          <w:lang w:val="en-AU"/>
        </w:rPr>
        <w:t xml:space="preserve"> </w:t>
      </w:r>
      <w:r w:rsidR="003C73A2">
        <w:rPr>
          <w:bCs/>
          <w:lang w:val="en-AU"/>
        </w:rPr>
        <w:t xml:space="preserve">In brief, </w:t>
      </w:r>
      <w:r w:rsidR="00EA457D" w:rsidRPr="0047658A">
        <w:rPr>
          <w:lang w:val="en-AU"/>
        </w:rPr>
        <w:t>the</w:t>
      </w:r>
      <w:r w:rsidR="003C73A2" w:rsidRPr="0047658A">
        <w:rPr>
          <w:lang w:val="en-AU"/>
        </w:rPr>
        <w:t xml:space="preserve"> raw count matrices were imported and filtered based on the following criteria: </w:t>
      </w:r>
      <w:r w:rsidR="00F75420" w:rsidRPr="00F75420">
        <w:rPr>
          <w:i/>
          <w:iCs/>
          <w:lang w:val="en-AU"/>
        </w:rPr>
        <w:t>nFeature_RNA &gt; 1000 &amp; nFeature_RNA &lt; 10000 &amp; nCount_RNA &gt; 10000 &amp; nCount_RNA &lt; 1000000</w:t>
      </w:r>
      <w:r w:rsidR="003C73A2" w:rsidRPr="0047658A">
        <w:rPr>
          <w:lang w:val="en-AU"/>
        </w:rPr>
        <w:t xml:space="preserve">, and </w:t>
      </w:r>
      <w:r w:rsidR="003C73A2" w:rsidRPr="0047658A">
        <w:rPr>
          <w:i/>
          <w:iCs/>
          <w:lang w:val="en-AU"/>
        </w:rPr>
        <w:t>percent.mt</w:t>
      </w:r>
      <w:r w:rsidR="003C73A2" w:rsidRPr="0047658A">
        <w:rPr>
          <w:lang w:val="en-AU"/>
        </w:rPr>
        <w:t xml:space="preserve"> &lt; 15</w:t>
      </w:r>
      <w:r w:rsidR="00F75420">
        <w:rPr>
          <w:lang w:val="en-AU"/>
        </w:rPr>
        <w:t xml:space="preserve">. </w:t>
      </w:r>
      <w:r w:rsidR="00F75420" w:rsidRPr="0047658A">
        <w:rPr>
          <w:lang w:val="en-AU"/>
        </w:rPr>
        <w:t>Principal component analysis (PCA) was conducted with default parameters</w:t>
      </w:r>
      <w:r w:rsidR="00EA457D">
        <w:rPr>
          <w:lang w:val="en-AU"/>
        </w:rPr>
        <w:t xml:space="preserve">, </w:t>
      </w:r>
      <w:r w:rsidR="00EA457D" w:rsidRPr="00EA457D">
        <w:rPr>
          <w:lang w:val="en-AU"/>
        </w:rPr>
        <w:t>FindNeighbors</w:t>
      </w:r>
      <w:r w:rsidR="00EA457D">
        <w:rPr>
          <w:lang w:val="en-AU"/>
        </w:rPr>
        <w:t>, FindClusters (resolution=0.1) and</w:t>
      </w:r>
      <w:r w:rsidR="00F75420">
        <w:rPr>
          <w:lang w:val="en-AU"/>
        </w:rPr>
        <w:t xml:space="preserve"> UMAP embedding</w:t>
      </w:r>
      <w:r w:rsidR="00F75420" w:rsidRPr="0047658A">
        <w:rPr>
          <w:lang w:val="en-AU"/>
        </w:rPr>
        <w:t xml:space="preserve"> using the first </w:t>
      </w:r>
      <w:r w:rsidR="00F75420">
        <w:rPr>
          <w:lang w:val="en-AU"/>
        </w:rPr>
        <w:t>4</w:t>
      </w:r>
      <w:r w:rsidR="00F75420" w:rsidRPr="0047658A">
        <w:rPr>
          <w:lang w:val="en-AU"/>
        </w:rPr>
        <w:t>0 principal components.</w:t>
      </w:r>
      <w:r w:rsidR="00EA457D">
        <w:rPr>
          <w:lang w:val="en-AU"/>
        </w:rPr>
        <w:t xml:space="preserve"> </w:t>
      </w:r>
      <w:r w:rsidR="00EA457D" w:rsidRPr="00EA457D">
        <w:rPr>
          <w:lang w:val="en-AU"/>
        </w:rPr>
        <w:t xml:space="preserve">Marker genes for each cluster were identified using Seurat’s </w:t>
      </w:r>
      <w:r w:rsidR="00EA457D" w:rsidRPr="00EA457D">
        <w:rPr>
          <w:i/>
          <w:iCs/>
          <w:lang w:val="en-AU"/>
        </w:rPr>
        <w:t>FindMarkers</w:t>
      </w:r>
      <w:r w:rsidR="00EA457D" w:rsidRPr="00EA457D">
        <w:rPr>
          <w:lang w:val="en-AU"/>
        </w:rPr>
        <w:t xml:space="preserve"> function with the </w:t>
      </w:r>
      <w:r w:rsidR="00422B0A">
        <w:rPr>
          <w:lang w:val="en-AU"/>
        </w:rPr>
        <w:t xml:space="preserve">wilcox </w:t>
      </w:r>
      <w:r w:rsidR="00EA457D" w:rsidRPr="00EA457D">
        <w:rPr>
          <w:lang w:val="en-AU"/>
        </w:rPr>
        <w:t>test, and differential gene expression analysis was conducted on the RNA assay using the same statistical method.</w:t>
      </w:r>
      <w:r w:rsidR="00422B0A">
        <w:rPr>
          <w:lang w:val="en-AU"/>
        </w:rPr>
        <w:t xml:space="preserve"> </w:t>
      </w:r>
    </w:p>
    <w:p w14:paraId="06B9F313" w14:textId="76577C70" w:rsidR="00723C3D" w:rsidRDefault="00723C3D" w:rsidP="003C73A2">
      <w:pPr>
        <w:spacing w:line="360" w:lineRule="auto"/>
        <w:jc w:val="both"/>
        <w:rPr>
          <w:lang w:val="en-AU"/>
        </w:rPr>
      </w:pPr>
      <w:r>
        <w:rPr>
          <w:bCs/>
          <w:lang w:val="en-AU"/>
        </w:rPr>
        <w:t xml:space="preserve">Raw files from droplet-based scRNA-seq dataset of 3882 T-cells (10X Genomics) were processed with </w:t>
      </w:r>
      <w:r w:rsidR="005E33C1">
        <w:rPr>
          <w:bCs/>
          <w:lang w:val="en-AU"/>
        </w:rPr>
        <w:t>C</w:t>
      </w:r>
      <w:r>
        <w:rPr>
          <w:bCs/>
          <w:lang w:val="en-AU"/>
        </w:rPr>
        <w:t>ell</w:t>
      </w:r>
      <w:r w:rsidR="005E33C1">
        <w:rPr>
          <w:bCs/>
          <w:lang w:val="en-AU"/>
        </w:rPr>
        <w:t xml:space="preserve"> R</w:t>
      </w:r>
      <w:r>
        <w:rPr>
          <w:bCs/>
          <w:lang w:val="en-AU"/>
        </w:rPr>
        <w:t>a</w:t>
      </w:r>
      <w:r w:rsidR="005E33C1">
        <w:rPr>
          <w:bCs/>
          <w:lang w:val="en-AU"/>
        </w:rPr>
        <w:t>n</w:t>
      </w:r>
      <w:r>
        <w:rPr>
          <w:bCs/>
          <w:lang w:val="en-AU"/>
        </w:rPr>
        <w:t>ger</w:t>
      </w:r>
      <w:r w:rsidR="005E33C1" w:rsidRPr="005E33C1">
        <w:rPr>
          <w:lang w:val="en-AU"/>
        </w:rPr>
        <w:t xml:space="preserve"> </w:t>
      </w:r>
      <w:r w:rsidR="005E33C1">
        <w:rPr>
          <w:bCs/>
          <w:lang w:val="en-AU"/>
        </w:rPr>
        <w:t>s</w:t>
      </w:r>
      <w:r w:rsidR="005E33C1" w:rsidRPr="005E33C1">
        <w:rPr>
          <w:bCs/>
          <w:lang w:val="en-AU"/>
        </w:rPr>
        <w:t xml:space="preserve">oftware version </w:t>
      </w:r>
      <w:r w:rsidR="005E33C1">
        <w:rPr>
          <w:bCs/>
          <w:lang w:val="en-AU"/>
        </w:rPr>
        <w:t>7</w:t>
      </w:r>
      <w:r w:rsidR="005E33C1" w:rsidRPr="005E33C1">
        <w:rPr>
          <w:bCs/>
          <w:lang w:val="en-AU"/>
        </w:rPr>
        <w:t>.</w:t>
      </w:r>
      <w:r w:rsidR="005E33C1">
        <w:rPr>
          <w:bCs/>
          <w:lang w:val="en-AU"/>
        </w:rPr>
        <w:t>1</w:t>
      </w:r>
      <w:r w:rsidR="005E33C1" w:rsidRPr="005E33C1">
        <w:rPr>
          <w:bCs/>
          <w:lang w:val="en-AU"/>
        </w:rPr>
        <w:t>.</w:t>
      </w:r>
      <w:r w:rsidR="005E33C1">
        <w:rPr>
          <w:bCs/>
          <w:lang w:val="en-AU"/>
        </w:rPr>
        <w:t>0</w:t>
      </w:r>
      <w:r>
        <w:rPr>
          <w:bCs/>
          <w:lang w:val="en-AU"/>
        </w:rPr>
        <w:t xml:space="preserve"> (GSE210337).</w:t>
      </w:r>
      <w:r w:rsidR="005E33C1">
        <w:rPr>
          <w:bCs/>
          <w:lang w:val="en-AU"/>
        </w:rPr>
        <w:t xml:space="preserve"> </w:t>
      </w:r>
      <w:r w:rsidR="0047658A">
        <w:rPr>
          <w:bCs/>
          <w:lang w:val="en-AU"/>
        </w:rPr>
        <w:t>R</w:t>
      </w:r>
      <w:r w:rsidR="001D1ED0">
        <w:rPr>
          <w:bCs/>
          <w:lang w:val="en-AU"/>
        </w:rPr>
        <w:t>eads were aligned to the 10X Genomics reference genome GRCh38 2024</w:t>
      </w:r>
      <w:r w:rsidR="003C73A2">
        <w:rPr>
          <w:bCs/>
          <w:lang w:val="en-AU"/>
        </w:rPr>
        <w:t xml:space="preserve"> </w:t>
      </w:r>
      <w:r w:rsidR="003C73A2" w:rsidRPr="0028559E">
        <w:rPr>
          <w:bCs/>
          <w:i/>
          <w:iCs/>
          <w:lang w:val="en-AU"/>
        </w:rPr>
        <w:t>Monopogen</w:t>
      </w:r>
      <w:r w:rsidR="003C73A2">
        <w:rPr>
          <w:bCs/>
          <w:lang w:val="en-AU"/>
        </w:rPr>
        <w:t xml:space="preserve"> SNV calling pipeline as described by Dou et al.</w:t>
      </w:r>
      <w:r w:rsidR="003C73A2">
        <w:rPr>
          <w:bCs/>
          <w:lang w:val="en-AU"/>
        </w:rPr>
        <w:fldChar w:fldCharType="begin"/>
      </w:r>
      <w:r w:rsidR="003C73A2">
        <w:rPr>
          <w:bCs/>
          <w:lang w:val="en-AU"/>
        </w:rPr>
        <w:instrText xml:space="preserve"> ADDIN ZOTERO_ITEM CSL_CITATION {"citationID":"UHGB5luq","properties":{"formattedCitation":"\\super 4\\nosupersub{}","plainCitation":"4","noteIndex":0},"citationItems":[{"id":742,"uris":["http://zotero.org/users/9995470/items/MC7CLKIS"],"itemData":{"id":742,"type":"article-journal","abstract":"Single-cell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sidR="003C73A2">
        <w:rPr>
          <w:bCs/>
          <w:lang w:val="en-AU"/>
        </w:rPr>
        <w:fldChar w:fldCharType="separate"/>
      </w:r>
      <w:r w:rsidR="003C73A2" w:rsidRPr="0028559E">
        <w:rPr>
          <w:rFonts w:ascii="Calibri" w:hAnsi="Calibri" w:cs="Calibri"/>
          <w:kern w:val="0"/>
          <w:vertAlign w:val="superscript"/>
          <w:lang w:val="en-AU"/>
        </w:rPr>
        <w:t>4</w:t>
      </w:r>
      <w:r w:rsidR="003C73A2">
        <w:rPr>
          <w:bCs/>
          <w:lang w:val="en-AU"/>
        </w:rPr>
        <w:fldChar w:fldCharType="end"/>
      </w:r>
      <w:r w:rsidR="003C73A2">
        <w:rPr>
          <w:bCs/>
          <w:lang w:val="en-AU"/>
        </w:rPr>
        <w:t xml:space="preserve"> was applied to this aligned reads bam file</w:t>
      </w:r>
      <w:r w:rsidR="001D1ED0">
        <w:rPr>
          <w:bCs/>
          <w:lang w:val="en-AU"/>
        </w:rPr>
        <w:t xml:space="preserve">. </w:t>
      </w:r>
      <w:r w:rsidR="00823FAA">
        <w:rPr>
          <w:bCs/>
          <w:lang w:val="en-AU"/>
        </w:rPr>
        <w:t>Single-cell SNV matrix was filtered for high quality SNVs (</w:t>
      </w:r>
      <w:r w:rsidR="00823FAA" w:rsidRPr="0028559E">
        <w:rPr>
          <w:bCs/>
          <w:lang w:val="en-AU"/>
        </w:rPr>
        <w:t>Depth_ref&gt;5</w:t>
      </w:r>
      <w:r w:rsidR="00823FAA">
        <w:rPr>
          <w:bCs/>
          <w:lang w:val="en-AU"/>
        </w:rPr>
        <w:t xml:space="preserve">, </w:t>
      </w:r>
      <w:r w:rsidR="00823FAA" w:rsidRPr="0028559E">
        <w:rPr>
          <w:bCs/>
          <w:lang w:val="en-AU"/>
        </w:rPr>
        <w:t>Depth_alt&gt;5</w:t>
      </w:r>
      <w:r w:rsidR="00823FAA">
        <w:rPr>
          <w:bCs/>
          <w:lang w:val="en-AU"/>
        </w:rPr>
        <w:t xml:space="preserve"> and </w:t>
      </w:r>
      <w:r w:rsidR="00823FAA" w:rsidRPr="0028559E">
        <w:rPr>
          <w:bCs/>
          <w:lang w:val="en-AU"/>
        </w:rPr>
        <w:t>SVM_pos_score&gt;0.1</w:t>
      </w:r>
      <w:r w:rsidR="00823FAA">
        <w:rPr>
          <w:bCs/>
          <w:lang w:val="en-AU"/>
        </w:rPr>
        <w:t>).</w:t>
      </w:r>
      <w:r w:rsidR="001D1ED0">
        <w:rPr>
          <w:bCs/>
          <w:lang w:val="en-AU"/>
        </w:rPr>
        <w:t xml:space="preserve"> </w:t>
      </w:r>
      <w:r w:rsidR="0047658A" w:rsidRPr="0047658A">
        <w:rPr>
          <w:lang w:val="en-AU"/>
        </w:rPr>
        <w:t xml:space="preserve">Data processing was conducted in R 4.4.2 using Seurat 5.3.0. The raw count matrices were imported and filtered based on the following criteria: </w:t>
      </w:r>
      <w:r w:rsidR="0047658A" w:rsidRPr="0047658A">
        <w:rPr>
          <w:i/>
          <w:iCs/>
          <w:lang w:val="en-AU"/>
        </w:rPr>
        <w:t>nFeature_RNA</w:t>
      </w:r>
      <w:r w:rsidR="0047658A" w:rsidRPr="0047658A">
        <w:rPr>
          <w:lang w:val="en-AU"/>
        </w:rPr>
        <w:t xml:space="preserve"> &gt; 100, </w:t>
      </w:r>
      <w:r w:rsidR="0047658A" w:rsidRPr="0047658A">
        <w:rPr>
          <w:i/>
          <w:iCs/>
          <w:lang w:val="en-AU"/>
        </w:rPr>
        <w:t>nFeature_RNA</w:t>
      </w:r>
      <w:r w:rsidR="0047658A" w:rsidRPr="0047658A">
        <w:rPr>
          <w:lang w:val="en-AU"/>
        </w:rPr>
        <w:t xml:space="preserve"> &lt; 6000, </w:t>
      </w:r>
      <w:r w:rsidR="0047658A" w:rsidRPr="0047658A">
        <w:rPr>
          <w:i/>
          <w:iCs/>
          <w:lang w:val="en-AU"/>
        </w:rPr>
        <w:t>nCount_RNA</w:t>
      </w:r>
      <w:r w:rsidR="0047658A" w:rsidRPr="0047658A">
        <w:rPr>
          <w:lang w:val="en-AU"/>
        </w:rPr>
        <w:t xml:space="preserve"> &gt; </w:t>
      </w:r>
      <w:r w:rsidR="0047658A">
        <w:rPr>
          <w:lang w:val="en-AU"/>
        </w:rPr>
        <w:t>3</w:t>
      </w:r>
      <w:r w:rsidR="0047658A" w:rsidRPr="0047658A">
        <w:rPr>
          <w:lang w:val="en-AU"/>
        </w:rPr>
        <w:t xml:space="preserve">00, and </w:t>
      </w:r>
      <w:r w:rsidR="0047658A" w:rsidRPr="0047658A">
        <w:rPr>
          <w:i/>
          <w:iCs/>
          <w:lang w:val="en-AU"/>
        </w:rPr>
        <w:t>percent.mt</w:t>
      </w:r>
      <w:r w:rsidR="0047658A" w:rsidRPr="0047658A">
        <w:rPr>
          <w:lang w:val="en-AU"/>
        </w:rPr>
        <w:t xml:space="preserve"> &lt; 15, to exclude doublets and dead cells.</w:t>
      </w:r>
      <w:r w:rsidR="0047658A">
        <w:rPr>
          <w:lang w:val="en-AU"/>
        </w:rPr>
        <w:t xml:space="preserve"> </w:t>
      </w:r>
      <w:r w:rsidR="0047658A" w:rsidRPr="0047658A">
        <w:rPr>
          <w:lang w:val="en-AU"/>
        </w:rPr>
        <w:t xml:space="preserve">Principal component analysis (PCA) was conducted with default parameters, followed by </w:t>
      </w:r>
      <w:r w:rsidR="000A5385">
        <w:rPr>
          <w:lang w:val="en-AU"/>
        </w:rPr>
        <w:t xml:space="preserve">CCA integration </w:t>
      </w:r>
      <w:r w:rsidR="0047658A" w:rsidRPr="0047658A">
        <w:rPr>
          <w:lang w:val="en-AU"/>
        </w:rPr>
        <w:t xml:space="preserve">using the first </w:t>
      </w:r>
      <w:r w:rsidR="000A5385">
        <w:rPr>
          <w:lang w:val="en-AU"/>
        </w:rPr>
        <w:t>3</w:t>
      </w:r>
      <w:r w:rsidR="0047658A" w:rsidRPr="0047658A">
        <w:rPr>
          <w:lang w:val="en-AU"/>
        </w:rPr>
        <w:t>0 principal components</w:t>
      </w:r>
      <w:r w:rsidR="000A5385">
        <w:rPr>
          <w:lang w:val="en-AU"/>
        </w:rPr>
        <w:t xml:space="preserve"> and UMAP embedding</w:t>
      </w:r>
      <w:r w:rsidR="0047658A" w:rsidRPr="0047658A">
        <w:rPr>
          <w:lang w:val="en-AU"/>
        </w:rPr>
        <w:t xml:space="preserve">. </w:t>
      </w:r>
      <w:r w:rsidR="003C73A2">
        <w:rPr>
          <w:lang w:val="en-AU"/>
        </w:rPr>
        <w:t xml:space="preserve">Cell specific </w:t>
      </w:r>
      <w:r w:rsidR="000A5385">
        <w:rPr>
          <w:lang w:val="en-AU"/>
        </w:rPr>
        <w:t>TCR</w:t>
      </w:r>
      <w:r w:rsidR="003C73A2">
        <w:rPr>
          <w:lang w:val="en-AU"/>
        </w:rPr>
        <w:t xml:space="preserve"> clonotype</w:t>
      </w:r>
      <w:r w:rsidR="000A5385">
        <w:rPr>
          <w:lang w:val="en-AU"/>
        </w:rPr>
        <w:t xml:space="preserve"> information was retrieved from </w:t>
      </w:r>
      <w:r w:rsidR="003C73A2">
        <w:rPr>
          <w:lang w:val="en-AU"/>
        </w:rPr>
        <w:t xml:space="preserve">filtered TCR-seq csv files from </w:t>
      </w:r>
      <w:r w:rsidR="003C73A2" w:rsidRPr="003C73A2">
        <w:rPr>
          <w:lang w:val="en-AU"/>
        </w:rPr>
        <w:t>GSM6428652</w:t>
      </w:r>
      <w:r w:rsidR="003C73A2">
        <w:rPr>
          <w:lang w:val="en-AU"/>
        </w:rPr>
        <w:t xml:space="preserve"> and </w:t>
      </w:r>
      <w:r w:rsidR="003C73A2" w:rsidRPr="003C73A2">
        <w:rPr>
          <w:lang w:val="en-AU"/>
        </w:rPr>
        <w:t>GSM642865</w:t>
      </w:r>
      <w:r w:rsidR="003C73A2">
        <w:rPr>
          <w:lang w:val="en-AU"/>
        </w:rPr>
        <w:t xml:space="preserve">4. </w:t>
      </w:r>
    </w:p>
    <w:p w14:paraId="459D2539" w14:textId="45A29FDF" w:rsidR="00422B0A" w:rsidRPr="00422B0A" w:rsidRDefault="00F37234" w:rsidP="00422B0A">
      <w:pPr>
        <w:spacing w:after="0"/>
        <w:jc w:val="both"/>
        <w:rPr>
          <w:lang w:val="en-AU"/>
        </w:rPr>
      </w:pPr>
      <w:r>
        <w:rPr>
          <w:bCs/>
          <w:lang w:val="en-AU"/>
        </w:rPr>
        <w:t xml:space="preserve">Detailed </w:t>
      </w:r>
      <w:r w:rsidRPr="00C811CB">
        <w:rPr>
          <w:bCs/>
          <w:lang w:val="en-AU"/>
        </w:rPr>
        <w:t xml:space="preserve">Scripts for </w:t>
      </w:r>
      <w:r w:rsidRPr="00D038AE">
        <w:rPr>
          <w:bCs/>
          <w:lang w:val="en-AU"/>
        </w:rPr>
        <w:t xml:space="preserve">reproducing analysis and QC metrics are available at </w:t>
      </w:r>
      <w:hyperlink r:id="rId4" w:history="1">
        <w:r w:rsidRPr="002A3E52">
          <w:rPr>
            <w:rStyle w:val="Hyperlink"/>
            <w:bCs/>
            <w:lang w:val="en-AU"/>
          </w:rPr>
          <w:t>https://github.com/Alexioner8/SNP-based_Proximity</w:t>
        </w:r>
      </w:hyperlink>
      <w:r w:rsidRPr="00D038AE">
        <w:rPr>
          <w:bCs/>
          <w:lang w:val="en-AU"/>
        </w:rPr>
        <w:t>.</w:t>
      </w:r>
    </w:p>
    <w:p w14:paraId="6974EC61" w14:textId="77777777" w:rsidR="00422B0A" w:rsidRPr="0047658A" w:rsidRDefault="00422B0A" w:rsidP="003C73A2">
      <w:pPr>
        <w:spacing w:line="360" w:lineRule="auto"/>
        <w:jc w:val="both"/>
        <w:rPr>
          <w:lang w:val="en-AU"/>
        </w:rPr>
      </w:pPr>
    </w:p>
    <w:sectPr w:rsidR="00422B0A" w:rsidRPr="004765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A56"/>
    <w:rsid w:val="000A5385"/>
    <w:rsid w:val="001D1ED0"/>
    <w:rsid w:val="003C73A2"/>
    <w:rsid w:val="003D4A56"/>
    <w:rsid w:val="00422B0A"/>
    <w:rsid w:val="00424BC7"/>
    <w:rsid w:val="0047658A"/>
    <w:rsid w:val="00542F2A"/>
    <w:rsid w:val="005E33C1"/>
    <w:rsid w:val="006828EF"/>
    <w:rsid w:val="006C0105"/>
    <w:rsid w:val="00723C3D"/>
    <w:rsid w:val="007E2952"/>
    <w:rsid w:val="00823FAA"/>
    <w:rsid w:val="0084196A"/>
    <w:rsid w:val="00A364A6"/>
    <w:rsid w:val="00EA457D"/>
    <w:rsid w:val="00EE5F0F"/>
    <w:rsid w:val="00F37234"/>
    <w:rsid w:val="00F75420"/>
    <w:rsid w:val="00FF31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C9A74"/>
  <w15:chartTrackingRefBased/>
  <w15:docId w15:val="{BAD92699-A8C7-4126-ACEC-15591426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F0F"/>
    <w:rPr>
      <w:lang w:val="de-DE"/>
    </w:rPr>
  </w:style>
  <w:style w:type="paragraph" w:styleId="Heading1">
    <w:name w:val="heading 1"/>
    <w:basedOn w:val="Normal"/>
    <w:next w:val="Normal"/>
    <w:link w:val="Heading1Char"/>
    <w:uiPriority w:val="9"/>
    <w:qFormat/>
    <w:rsid w:val="003D4A56"/>
    <w:pPr>
      <w:keepNext/>
      <w:keepLines/>
      <w:spacing w:before="360" w:after="80"/>
      <w:outlineLvl w:val="0"/>
    </w:pPr>
    <w:rPr>
      <w:rFonts w:asciiTheme="majorHAnsi" w:eastAsiaTheme="majorEastAsia" w:hAnsiTheme="majorHAnsi" w:cstheme="majorBidi"/>
      <w:color w:val="2E74B5" w:themeColor="accent1" w:themeShade="BF"/>
      <w:sz w:val="40"/>
      <w:szCs w:val="40"/>
      <w:lang w:val="en-AU"/>
    </w:rPr>
  </w:style>
  <w:style w:type="paragraph" w:styleId="Heading2">
    <w:name w:val="heading 2"/>
    <w:basedOn w:val="Normal"/>
    <w:next w:val="Normal"/>
    <w:link w:val="Heading2Char"/>
    <w:uiPriority w:val="9"/>
    <w:semiHidden/>
    <w:unhideWhenUsed/>
    <w:qFormat/>
    <w:rsid w:val="003D4A56"/>
    <w:pPr>
      <w:keepNext/>
      <w:keepLines/>
      <w:spacing w:before="160" w:after="80"/>
      <w:outlineLvl w:val="1"/>
    </w:pPr>
    <w:rPr>
      <w:rFonts w:asciiTheme="majorHAnsi" w:eastAsiaTheme="majorEastAsia" w:hAnsiTheme="majorHAnsi" w:cstheme="majorBidi"/>
      <w:color w:val="2E74B5" w:themeColor="accent1" w:themeShade="BF"/>
      <w:sz w:val="32"/>
      <w:szCs w:val="32"/>
      <w:lang w:val="en-AU"/>
    </w:rPr>
  </w:style>
  <w:style w:type="paragraph" w:styleId="Heading3">
    <w:name w:val="heading 3"/>
    <w:basedOn w:val="Normal"/>
    <w:next w:val="Normal"/>
    <w:link w:val="Heading3Char"/>
    <w:uiPriority w:val="9"/>
    <w:semiHidden/>
    <w:unhideWhenUsed/>
    <w:qFormat/>
    <w:rsid w:val="003D4A56"/>
    <w:pPr>
      <w:keepNext/>
      <w:keepLines/>
      <w:spacing w:before="160" w:after="80"/>
      <w:outlineLvl w:val="2"/>
    </w:pPr>
    <w:rPr>
      <w:rFonts w:eastAsiaTheme="majorEastAsia" w:cstheme="majorBidi"/>
      <w:color w:val="2E74B5" w:themeColor="accent1" w:themeShade="BF"/>
      <w:sz w:val="28"/>
      <w:szCs w:val="28"/>
      <w:lang w:val="en-AU"/>
    </w:rPr>
  </w:style>
  <w:style w:type="paragraph" w:styleId="Heading4">
    <w:name w:val="heading 4"/>
    <w:basedOn w:val="Normal"/>
    <w:next w:val="Normal"/>
    <w:link w:val="Heading4Char"/>
    <w:uiPriority w:val="9"/>
    <w:semiHidden/>
    <w:unhideWhenUsed/>
    <w:qFormat/>
    <w:rsid w:val="003D4A56"/>
    <w:pPr>
      <w:keepNext/>
      <w:keepLines/>
      <w:spacing w:before="80" w:after="40"/>
      <w:outlineLvl w:val="3"/>
    </w:pPr>
    <w:rPr>
      <w:rFonts w:eastAsiaTheme="majorEastAsia"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3D4A56"/>
    <w:pPr>
      <w:keepNext/>
      <w:keepLines/>
      <w:spacing w:before="80" w:after="40"/>
      <w:outlineLvl w:val="4"/>
    </w:pPr>
    <w:rPr>
      <w:rFonts w:eastAsiaTheme="majorEastAsia"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3D4A56"/>
    <w:pPr>
      <w:keepNext/>
      <w:keepLines/>
      <w:spacing w:before="40" w:after="0"/>
      <w:outlineLvl w:val="5"/>
    </w:pPr>
    <w:rPr>
      <w:rFonts w:eastAsiaTheme="majorEastAsia" w:cstheme="majorBidi"/>
      <w:i/>
      <w:iCs/>
      <w:color w:val="595959" w:themeColor="text1" w:themeTint="A6"/>
      <w:lang w:val="en-AU"/>
    </w:rPr>
  </w:style>
  <w:style w:type="paragraph" w:styleId="Heading7">
    <w:name w:val="heading 7"/>
    <w:basedOn w:val="Normal"/>
    <w:next w:val="Normal"/>
    <w:link w:val="Heading7Char"/>
    <w:uiPriority w:val="9"/>
    <w:semiHidden/>
    <w:unhideWhenUsed/>
    <w:qFormat/>
    <w:rsid w:val="003D4A56"/>
    <w:pPr>
      <w:keepNext/>
      <w:keepLines/>
      <w:spacing w:before="40" w:after="0"/>
      <w:outlineLvl w:val="6"/>
    </w:pPr>
    <w:rPr>
      <w:rFonts w:eastAsiaTheme="majorEastAsia" w:cstheme="majorBidi"/>
      <w:color w:val="595959" w:themeColor="text1" w:themeTint="A6"/>
      <w:lang w:val="en-AU"/>
    </w:rPr>
  </w:style>
  <w:style w:type="paragraph" w:styleId="Heading8">
    <w:name w:val="heading 8"/>
    <w:basedOn w:val="Normal"/>
    <w:next w:val="Normal"/>
    <w:link w:val="Heading8Char"/>
    <w:uiPriority w:val="9"/>
    <w:semiHidden/>
    <w:unhideWhenUsed/>
    <w:qFormat/>
    <w:rsid w:val="003D4A56"/>
    <w:pPr>
      <w:keepNext/>
      <w:keepLines/>
      <w:spacing w:after="0"/>
      <w:outlineLvl w:val="7"/>
    </w:pPr>
    <w:rPr>
      <w:rFonts w:eastAsiaTheme="majorEastAsia" w:cstheme="majorBidi"/>
      <w:i/>
      <w:iCs/>
      <w:color w:val="272727" w:themeColor="text1" w:themeTint="D8"/>
      <w:lang w:val="en-AU"/>
    </w:rPr>
  </w:style>
  <w:style w:type="paragraph" w:styleId="Heading9">
    <w:name w:val="heading 9"/>
    <w:basedOn w:val="Normal"/>
    <w:next w:val="Normal"/>
    <w:link w:val="Heading9Char"/>
    <w:uiPriority w:val="9"/>
    <w:semiHidden/>
    <w:unhideWhenUsed/>
    <w:qFormat/>
    <w:rsid w:val="003D4A56"/>
    <w:pPr>
      <w:keepNext/>
      <w:keepLines/>
      <w:spacing w:after="0"/>
      <w:outlineLvl w:val="8"/>
    </w:pPr>
    <w:rPr>
      <w:rFonts w:eastAsiaTheme="majorEastAsia" w:cstheme="majorBidi"/>
      <w:color w:val="272727" w:themeColor="text1" w:themeTint="D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A5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D4A5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D4A5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D4A5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4A5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A56"/>
    <w:rPr>
      <w:rFonts w:eastAsiaTheme="majorEastAsia" w:cstheme="majorBidi"/>
      <w:color w:val="272727" w:themeColor="text1" w:themeTint="D8"/>
    </w:rPr>
  </w:style>
  <w:style w:type="paragraph" w:styleId="Title">
    <w:name w:val="Title"/>
    <w:basedOn w:val="Normal"/>
    <w:next w:val="Normal"/>
    <w:link w:val="TitleChar"/>
    <w:uiPriority w:val="10"/>
    <w:qFormat/>
    <w:rsid w:val="003D4A56"/>
    <w:pPr>
      <w:spacing w:after="80" w:line="240" w:lineRule="auto"/>
      <w:contextualSpacing/>
    </w:pPr>
    <w:rPr>
      <w:rFonts w:asciiTheme="majorHAnsi" w:eastAsiaTheme="majorEastAsia" w:hAnsiTheme="majorHAnsi" w:cstheme="majorBidi"/>
      <w:spacing w:val="-10"/>
      <w:kern w:val="28"/>
      <w:sz w:val="56"/>
      <w:szCs w:val="56"/>
      <w:lang w:val="en-AU"/>
    </w:rPr>
  </w:style>
  <w:style w:type="character" w:customStyle="1" w:styleId="TitleChar">
    <w:name w:val="Title Char"/>
    <w:basedOn w:val="DefaultParagraphFont"/>
    <w:link w:val="Title"/>
    <w:uiPriority w:val="10"/>
    <w:rsid w:val="003D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A56"/>
    <w:pPr>
      <w:numPr>
        <w:ilvl w:val="1"/>
      </w:numPr>
    </w:pPr>
    <w:rPr>
      <w:rFonts w:eastAsiaTheme="majorEastAsia" w:cstheme="majorBidi"/>
      <w:color w:val="595959" w:themeColor="text1" w:themeTint="A6"/>
      <w:spacing w:val="15"/>
      <w:sz w:val="28"/>
      <w:szCs w:val="28"/>
      <w:lang w:val="en-AU"/>
    </w:rPr>
  </w:style>
  <w:style w:type="character" w:customStyle="1" w:styleId="SubtitleChar">
    <w:name w:val="Subtitle Char"/>
    <w:basedOn w:val="DefaultParagraphFont"/>
    <w:link w:val="Subtitle"/>
    <w:uiPriority w:val="11"/>
    <w:rsid w:val="003D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A56"/>
    <w:pPr>
      <w:spacing w:before="160"/>
      <w:jc w:val="center"/>
    </w:pPr>
    <w:rPr>
      <w:i/>
      <w:iCs/>
      <w:color w:val="404040" w:themeColor="text1" w:themeTint="BF"/>
      <w:lang w:val="en-AU"/>
    </w:rPr>
  </w:style>
  <w:style w:type="character" w:customStyle="1" w:styleId="QuoteChar">
    <w:name w:val="Quote Char"/>
    <w:basedOn w:val="DefaultParagraphFont"/>
    <w:link w:val="Quote"/>
    <w:uiPriority w:val="29"/>
    <w:rsid w:val="003D4A56"/>
    <w:rPr>
      <w:i/>
      <w:iCs/>
      <w:color w:val="404040" w:themeColor="text1" w:themeTint="BF"/>
    </w:rPr>
  </w:style>
  <w:style w:type="paragraph" w:styleId="ListParagraph">
    <w:name w:val="List Paragraph"/>
    <w:basedOn w:val="Normal"/>
    <w:uiPriority w:val="34"/>
    <w:qFormat/>
    <w:rsid w:val="003D4A56"/>
    <w:pPr>
      <w:ind w:left="720"/>
      <w:contextualSpacing/>
    </w:pPr>
    <w:rPr>
      <w:lang w:val="en-AU"/>
    </w:rPr>
  </w:style>
  <w:style w:type="character" w:styleId="IntenseEmphasis">
    <w:name w:val="Intense Emphasis"/>
    <w:basedOn w:val="DefaultParagraphFont"/>
    <w:uiPriority w:val="21"/>
    <w:qFormat/>
    <w:rsid w:val="003D4A56"/>
    <w:rPr>
      <w:i/>
      <w:iCs/>
      <w:color w:val="2E74B5" w:themeColor="accent1" w:themeShade="BF"/>
    </w:rPr>
  </w:style>
  <w:style w:type="paragraph" w:styleId="IntenseQuote">
    <w:name w:val="Intense Quote"/>
    <w:basedOn w:val="Normal"/>
    <w:next w:val="Normal"/>
    <w:link w:val="IntenseQuoteChar"/>
    <w:uiPriority w:val="30"/>
    <w:qFormat/>
    <w:rsid w:val="003D4A5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lang w:val="en-AU"/>
    </w:rPr>
  </w:style>
  <w:style w:type="character" w:customStyle="1" w:styleId="IntenseQuoteChar">
    <w:name w:val="Intense Quote Char"/>
    <w:basedOn w:val="DefaultParagraphFont"/>
    <w:link w:val="IntenseQuote"/>
    <w:uiPriority w:val="30"/>
    <w:rsid w:val="003D4A56"/>
    <w:rPr>
      <w:i/>
      <w:iCs/>
      <w:color w:val="2E74B5" w:themeColor="accent1" w:themeShade="BF"/>
    </w:rPr>
  </w:style>
  <w:style w:type="character" w:styleId="IntenseReference">
    <w:name w:val="Intense Reference"/>
    <w:basedOn w:val="DefaultParagraphFont"/>
    <w:uiPriority w:val="32"/>
    <w:qFormat/>
    <w:rsid w:val="003D4A56"/>
    <w:rPr>
      <w:b/>
      <w:bCs/>
      <w:smallCaps/>
      <w:color w:val="2E74B5" w:themeColor="accent1" w:themeShade="BF"/>
      <w:spacing w:val="5"/>
    </w:rPr>
  </w:style>
  <w:style w:type="character" w:styleId="Hyperlink">
    <w:name w:val="Hyperlink"/>
    <w:basedOn w:val="DefaultParagraphFont"/>
    <w:uiPriority w:val="99"/>
    <w:unhideWhenUsed/>
    <w:rsid w:val="003C73A2"/>
    <w:rPr>
      <w:color w:val="0563C1" w:themeColor="hyperlink"/>
      <w:u w:val="single"/>
    </w:rPr>
  </w:style>
  <w:style w:type="character" w:styleId="UnresolvedMention">
    <w:name w:val="Unresolved Mention"/>
    <w:basedOn w:val="DefaultParagraphFont"/>
    <w:uiPriority w:val="99"/>
    <w:semiHidden/>
    <w:unhideWhenUsed/>
    <w:rsid w:val="003C73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lexioner8/SNP-based_Proxim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793</Words>
  <Characters>4522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Klinikum der Universitaet Muenchen</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Martínez</dc:creator>
  <cp:keywords/>
  <dc:description/>
  <cp:lastModifiedBy>Alejandro Martínez</cp:lastModifiedBy>
  <cp:revision>7</cp:revision>
  <dcterms:created xsi:type="dcterms:W3CDTF">2025-09-16T13:49:00Z</dcterms:created>
  <dcterms:modified xsi:type="dcterms:W3CDTF">2025-09-24T08:03:00Z</dcterms:modified>
</cp:coreProperties>
</file>