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Fonctionnalité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Utilisation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Ajout d’un noeud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mode noeud, effectuer un long clic sur un endroit où il n’y a pas déjà de noeud.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Modifier un noeud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mode modification, effectuer un long clic sur un noeud, la fenêtre de modification s’ouvre.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Déplacer un noeud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mode noeud, cliquer sur un noeud et déplacer le doigt sur l’écran.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Modifier un arc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mode modification, effectuer un long clic sur l’étiquette d’un arc ou son milieu, la fenêtre de modification s’ouvre.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Ajouter un arc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mode arc, poser son doigt sur un noeud et le déplacer vers un autre noeud.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Ajouter une boucle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mode arc, poser son doigt sur un noeud et le relâcher sur le même noeud.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Modifier la courbure d’un arc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mode arc, positionner son doigt sur l’étiquette ou le milieu d’un arc, puis le déplacer.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Modifier une boucle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mode arc, positionner son doigt sur l’étiquette ou le milieu d’une boucle, puis le déplacer.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cliquant sur le bouton menu, les fonctionnalités de réinitialisation, de sauvegarde, de chargement, de changement de langage et d’envoi par mail sont disponibles 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