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4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57D2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+7(903)5949072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 w:rsidRPr="000E33AE">
        <w:rPr>
          <w:rFonts w:asciiTheme="minorHAnsi" w:hAnsiTheme="minorHAnsi"/>
          <w:i/>
          <w:sz w:val="28"/>
          <w:szCs w:val="28"/>
        </w:rPr>
        <w:t xml:space="preserve"> нравится больше.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605E52" w:rsidRPr="000E33AE" w:rsidRDefault="00605E52" w:rsidP="000E33AE">
      <w:pPr>
        <w:spacing w:before="200" w:after="200"/>
        <w:jc w:val="both"/>
        <w:rPr>
          <w:rFonts w:asciiTheme="minorHAnsi" w:hAnsiTheme="minorHAnsi"/>
          <w:b/>
          <w:sz w:val="40"/>
          <w:szCs w:val="40"/>
        </w:rPr>
      </w:pPr>
    </w:p>
    <w:p w:rsidR="008C649B" w:rsidRDefault="000E33AE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История</w:t>
      </w:r>
      <w:r w:rsidRPr="001865CD">
        <w:rPr>
          <w:rFonts w:asciiTheme="minorHAnsi" w:hAnsiTheme="minorHAnsi"/>
          <w:b/>
          <w:sz w:val="40"/>
          <w:szCs w:val="40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найма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 работа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качестве дополнительной работы в</w:t>
      </w:r>
      <w:bookmarkStart w:id="0" w:name="_GoBack"/>
      <w:bookmarkEnd w:id="0"/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настоящий момент разрабатываю </w:t>
      </w:r>
      <w:proofErr w:type="spellStart"/>
      <w:r w:rsidRPr="001865CD">
        <w:rPr>
          <w:rFonts w:asciiTheme="minorHAnsi" w:eastAsia="Calibri" w:hAnsiTheme="minorHAnsi" w:cs="Calibri"/>
          <w:i/>
          <w:sz w:val="28"/>
          <w:szCs w:val="28"/>
        </w:rPr>
        <w:t>бэкэнд</w:t>
      </w:r>
      <w:proofErr w:type="spellEnd"/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1865CD" w:rsidRPr="001865CD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1865CD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Pr="001865CD">
        <w:rPr>
          <w:rFonts w:ascii="Calibri" w:eastAsia="Calibri" w:hAnsi="Calibri" w:cs="Calibri"/>
          <w:sz w:val="28"/>
          <w:szCs w:val="28"/>
        </w:rPr>
        <w:t>.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br w:type="page"/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Default="001865C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lastRenderedPageBreak/>
        <w:t>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1865CD">
      <w:pPr>
        <w:keepNext w:val="0"/>
        <w:suppressAutoHyphens w:val="0"/>
        <w:spacing w:line="240" w:lineRule="auto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1865CD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1865CD"/>
    <w:rsid w:val="00216C5D"/>
    <w:rsid w:val="0036651F"/>
    <w:rsid w:val="005F318F"/>
    <w:rsid w:val="00605E52"/>
    <w:rsid w:val="007A7BBD"/>
    <w:rsid w:val="007B3090"/>
    <w:rsid w:val="008C48DF"/>
    <w:rsid w:val="008C649B"/>
    <w:rsid w:val="00C86E8D"/>
    <w:rsid w:val="00DC2F1B"/>
    <w:rsid w:val="00E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Alexis2203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8</cp:revision>
  <dcterms:created xsi:type="dcterms:W3CDTF">2016-07-10T17:00:00Z</dcterms:created>
  <dcterms:modified xsi:type="dcterms:W3CDTF">2016-09-12T20:35:00Z</dcterms:modified>
</cp:coreProperties>
</file>