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" w:hAnsi="Aptos"/>
          <w:b/>
          <w:color w:val="5B3778"/>
          <w:sz w:val="18"/>
        </w:rPr>
        <w:t>CRÓNICA ARCANA</w:t>
      </w:r>
    </w:p>
    <w:p>
      <w:pPr>
        <w:pStyle w:val="Title"/>
        <w:jc w:val="center"/>
      </w:pPr>
      <w:r>
        <w:t>Historia de las Brujas</w:t>
      </w:r>
    </w:p>
    <w:p>
      <w:pPr>
        <w:pStyle w:val="Subtitle"/>
        <w:jc w:val="center"/>
      </w:pPr>
      <w:r>
        <w:t>Origen europeo, persecución y legado de la magia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1947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enes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47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2A202D"/>
          </w:tcPr>
          <w:p>
            <w:pPr>
              <w:spacing w:before="160" w:after="160"/>
              <w:jc w:val="center"/>
            </w:pPr>
            <w:r>
              <w:rPr>
                <w:rFonts w:ascii="Aptos" w:hAnsi="Aptos"/>
                <w:b/>
                <w:color w:val="F5F0E8"/>
                <w:sz w:val="18"/>
              </w:rPr>
              <w:t>EDICIÓN DEL ARCHIVO SOBRENATURAL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5F0E8"/>
          </w:tcPr>
          <w:p>
            <w:pPr>
              <w:spacing w:before="140" w:after="140"/>
            </w:pPr>
            <w:r>
              <w:rPr>
                <w:rFonts w:ascii="Georgia" w:hAnsi="Georgia"/>
                <w:i/>
                <w:color w:val="261F27"/>
                <w:sz w:val="22"/>
              </w:rPr>
              <w:t>La historia de las brujas está marcada menos por un único lugar de nacimiento que por siglos de relatos, persecuciones, conocimiento oculto y transmisión familiar.</w:t>
            </w:r>
          </w:p>
        </w:tc>
      </w:tr>
    </w:tbl>
    <w:p>
      <w:pPr>
        <w:pStyle w:val="Heading1"/>
      </w:pPr>
      <w:r>
        <w:t>Territorios y relatos de origen</w:t>
      </w:r>
    </w:p>
    <w:p>
      <w:r>
        <w:t>Los relatos se extienden por gran parte de Europa central y occidental. En muchas regiones se conserva más memoria de la cacería y la persecución que de los primeros orígenes de la magia.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36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enes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6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/>
          <w:i/>
          <w:color w:val="695F68"/>
          <w:sz w:val="18"/>
        </w:rPr>
        <w:t>Mapa de los territorios asociados a los relatos de brujería.</w:t>
      </w:r>
    </w:p>
    <w:p>
      <w:pPr>
        <w:pStyle w:val="Heading1"/>
      </w:pPr>
      <w:r>
        <w:t>El conocimiento arcano</w:t>
      </w:r>
    </w:p>
    <w:p>
      <w:r>
        <w:t>Las brujas del Archivo Sobrenatural practican magia blanca y oscura, elaboran pociones y transmiten sus capacidades mediante linajes. Algunas prolongan su vida y otras desarrollan poderes que superan los conocimientos de generaciones anteriores.</w:t>
      </w:r>
    </w:p>
    <w:p>
      <w:pPr>
        <w:pStyle w:val="Heading1"/>
      </w:pPr>
      <w:r>
        <w:t>Árbol genealógico</w:t>
      </w:r>
    </w:p>
    <w:p>
      <w:r>
        <w:t>El árbol conserva los vínculos familiares que permiten comprender cómo la magia pasa de una generación a otra y cómo nacen nuevas órdenes.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43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/>
          <w:i/>
          <w:color w:val="695F68"/>
          <w:sz w:val="18"/>
        </w:rPr>
        <w:t>Árbol genealógico de las brujas.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F68"/>
        <w:sz w:val="16"/>
      </w:rPr>
      <w:t xml:space="preserve">Archivo personal de Vampire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95F68"/>
        <w:sz w:val="16"/>
      </w:rPr>
      <w:t>ARCHIVO SOBRENATURAL  |  CRÓNICAS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ptos" w:hAnsi="Aptos"/>
      <w:color w:val="261F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01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37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012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8012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695F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Quote">
    <w:name w:val="Story Quote"/>
    <w:pPr>
      <w:spacing w:before="160" w:after="200"/>
      <w:ind w:left="576" w:right="576"/>
    </w:pPr>
    <w:rPr>
      <w:rFonts w:ascii="Georgia" w:hAnsi="Georgia"/>
      <w:i/>
      <w:color w:val="5B37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Brujas</dc:title>
  <dc:subject>Historia del universo sobrenatural</dc:subject>
  <dc:creator>Vampire — Archivo Sobrenatural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