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ump09p4tpucx" w:id="0"/>
      <w:bookmarkEnd w:id="0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1">
      <w:pPr>
        <w:spacing w:before="140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Héros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placé sur le plateau de jeu et peut s'y déplacer à l'intérieur.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active les cases spéciales en se trouvant dessus.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meurt s’il n’a plus de point de vie.</w:t>
      </w:r>
    </w:p>
    <w:p w:rsidR="00000000" w:rsidDel="00000000" w:rsidP="00000000" w:rsidRDefault="00000000" w:rsidRPr="00000000" w14:paraId="00000005">
      <w:pPr>
        <w:spacing w:before="140" w:lineRule="auto"/>
        <w:contextualSpacing w:val="0"/>
        <w:rPr/>
      </w:pPr>
      <w:r w:rsidDel="00000000" w:rsidR="00000000" w:rsidRPr="00000000">
        <w:rPr>
          <w:rtl w:val="0"/>
        </w:rPr>
        <w:t xml:space="preserve">B. Labyrinthe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labyrinthe est généré par défaut - le héros et les monstres ne peuvent pas traverser les murs.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labyrinthe est généré à partir d'un fichier.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labyrinthe est généré en fonction du niveau sélectionné.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Certaines cases du labyrinthe sont spéciales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trésor : si le héros arrive sur la case il a gagné le jeu.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66.4" w:lineRule="auto"/>
        <w:ind w:left="1440" w:hanging="360"/>
        <w:rPr/>
      </w:pPr>
      <w:r w:rsidDel="00000000" w:rsidR="00000000" w:rsidRPr="00000000">
        <w:rPr>
          <w:rtl w:val="0"/>
        </w:rPr>
        <w:t xml:space="preserve">pièges : quand un personnage arrive sur la case il subit des dégâts.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magiques : si un personnage arrive sur la case un effet est déclenché.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68.8" w:lineRule="auto"/>
        <w:ind w:left="1440" w:hanging="360"/>
        <w:rPr/>
      </w:pPr>
      <w:r w:rsidDel="00000000" w:rsidR="00000000" w:rsidRPr="00000000">
        <w:rPr>
          <w:rtl w:val="0"/>
        </w:rPr>
        <w:t xml:space="preserve">passages : un personnage qui arrive sur la case est téléporté à un autre endroit.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et joueurs ne peuvent pas passer à travers les murs.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66.4" w:lineRule="auto"/>
        <w:ind w:left="720" w:hanging="360"/>
        <w:rPr/>
      </w:pPr>
      <w:r w:rsidDel="00000000" w:rsidR="00000000" w:rsidRPr="00000000">
        <w:rPr>
          <w:rtl w:val="0"/>
        </w:rPr>
        <w:t xml:space="preserve">Le labyrinthe est généré avec une interface graphique.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de sélection des niveaux.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labyrinthe possède des murs cassables.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labyrinthe possède un niveau généré aléatoirement.</w:t>
      </w:r>
    </w:p>
    <w:p w:rsidR="00000000" w:rsidDel="00000000" w:rsidP="00000000" w:rsidRDefault="00000000" w:rsidRPr="00000000" w14:paraId="00000013">
      <w:pPr>
        <w:spacing w:before="180" w:line="216" w:lineRule="auto"/>
        <w:contextualSpacing w:val="0"/>
        <w:rPr/>
      </w:pPr>
      <w:r w:rsidDel="00000000" w:rsidR="00000000" w:rsidRPr="00000000">
        <w:rPr>
          <w:rtl w:val="0"/>
        </w:rPr>
        <w:t xml:space="preserve">C. Monstres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monstres sont placés de manière aléatoire dans le labyrinthe.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se déplacent de manière aléatoire.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se déplacent de manière intelligente en essayant d'attraper le héros.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fantômes sont des monstres qui peuvent traverser les murs.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meurent s’il n’ont plus de point de vie.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66.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réapparaissent de manière aléatoire.</w:t>
      </w:r>
    </w:p>
    <w:p w:rsidR="00000000" w:rsidDel="00000000" w:rsidP="00000000" w:rsidRDefault="00000000" w:rsidRPr="00000000" w14:paraId="0000001A">
      <w:pPr>
        <w:spacing w:before="140" w:line="264" w:lineRule="auto"/>
        <w:contextualSpacing w:val="0"/>
        <w:rPr/>
      </w:pPr>
      <w:r w:rsidDel="00000000" w:rsidR="00000000" w:rsidRPr="00000000">
        <w:rPr>
          <w:rtl w:val="0"/>
        </w:rPr>
        <w:t xml:space="preserve">D. Attaques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tué au contact d'un monstre.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peut attaquer les montres avec lequel il est en contact - les deux perdent des points de vie.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peut attaquer les montres sur la case adjacente.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peut attaquer dans une direction donnée.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Différents type d’arme (dégâts différents).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