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418xk59j2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Optimisation de la performance d’un e-commerce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stn63elnb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Contexte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entreprise e-commerce génère un chiffre d’affaires annuel de </w:t>
      </w:r>
      <w:r w:rsidDel="00000000" w:rsidR="00000000" w:rsidRPr="00000000">
        <w:rPr>
          <w:b w:val="1"/>
          <w:bCs w:val="1"/>
          <w:rtl w:val="0"/>
        </w:rPr>
        <w:t xml:space="preserve">432K€</w:t>
      </w:r>
      <w:r w:rsidDel="00000000" w:rsidR="00000000" w:rsidRPr="00000000">
        <w:rPr>
          <w:rtl w:val="0"/>
        </w:rPr>
        <w:t xml:space="preserve">, réparti sur trois catégories de produits : </w:t>
      </w:r>
      <w:r w:rsidDel="00000000" w:rsidR="00000000" w:rsidRPr="00000000">
        <w:rPr>
          <w:b w:val="1"/>
          <w:bCs w:val="1"/>
          <w:rtl w:val="0"/>
        </w:rPr>
        <w:t xml:space="preserve">Clothing, Electronics et Furniture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Malgré un volume d’activité significatif, la performance économique reste limitée, avec une </w:t>
      </w:r>
      <w:r w:rsidDel="00000000" w:rsidR="00000000" w:rsidRPr="00000000">
        <w:rPr>
          <w:b w:val="1"/>
          <w:bCs w:val="1"/>
          <w:rtl w:val="0"/>
        </w:rPr>
        <w:t xml:space="preserve">marge globale de 5,5%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j9ybaockb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Problématique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Rentabilité insuffisante au regard du chiffre d’affaires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Présence de </w:t>
      </w:r>
      <w:r w:rsidDel="00000000" w:rsidR="00000000" w:rsidRPr="00000000">
        <w:rPr>
          <w:b w:val="1"/>
          <w:bCs w:val="1"/>
          <w:rtl w:val="0"/>
        </w:rPr>
        <w:t xml:space="preserve">plusieurs mois déficitaires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Forte </w:t>
      </w:r>
      <w:r w:rsidDel="00000000" w:rsidR="00000000" w:rsidRPr="00000000">
        <w:rPr>
          <w:b w:val="1"/>
          <w:bCs w:val="1"/>
          <w:rtl w:val="0"/>
        </w:rPr>
        <w:t xml:space="preserve">variabilité du profit mensuel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Comment améliorer la rentabilité tout en stabilisant la performance 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nu06h5a19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Analyse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0t3maoby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Performance économique globale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Marge significativement inférieure aux standards du secteur (~10–15%)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Rentabilité fragile malgré un volume d’activité élevé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n7hmdz2mr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Analyse par catégorie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Furniture</w:t>
      </w:r>
      <w:r w:rsidDel="00000000" w:rsidR="00000000" w:rsidRPr="00000000">
        <w:rPr>
          <w:rtl w:val="0"/>
        </w:rPr>
        <w:t xml:space="preserve"> : marge très faible (~2%), contribution limitée au profit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Clothing &amp; Electronics</w:t>
      </w:r>
      <w:r w:rsidDel="00000000" w:rsidR="00000000" w:rsidRPr="00000000">
        <w:rPr>
          <w:rtl w:val="0"/>
        </w:rPr>
        <w:t xml:space="preserve"> : segments plus rentables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Furniture apparaît comme un </w:t>
      </w:r>
      <w:r w:rsidDel="00000000" w:rsidR="00000000" w:rsidRPr="00000000">
        <w:rPr>
          <w:b w:val="1"/>
          <w:bCs w:val="1"/>
          <w:rtl w:val="0"/>
        </w:rPr>
        <w:t xml:space="preserve">segment destructeur de valeur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39t4ps04i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Analyse temporelle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Plusieurs mois présentent un </w:t>
      </w:r>
      <w:r w:rsidDel="00000000" w:rsidR="00000000" w:rsidRPr="00000000">
        <w:rPr>
          <w:b w:val="1"/>
          <w:bCs w:val="1"/>
          <w:rtl w:val="0"/>
        </w:rPr>
        <w:t xml:space="preserve">profit négatif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Forte volatilité de la performance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performance est instable et difficilement pilotable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hmmnymdgp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Insight clé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Contrairement à une première hypothèse centrée sur le mix produit 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problème principal provient d’une </w:t>
      </w:r>
      <w:r w:rsidDel="00000000" w:rsidR="00000000" w:rsidRPr="00000000">
        <w:rPr>
          <w:b w:val="1"/>
          <w:bCs w:val="1"/>
          <w:rtl w:val="0"/>
        </w:rPr>
        <w:t xml:space="preserve">baisse globale de la demande sur certaines périodes</w:t>
      </w:r>
      <w:r w:rsidDel="00000000" w:rsidR="00000000" w:rsidRPr="00000000">
        <w:rPr>
          <w:rtl w:val="0"/>
        </w:rPr>
        <w:t xml:space="preserve">, impactant l’ensemble des catégories.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0v7svxfqp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Recommandations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ioiu8hura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I. Optimisation du mix produit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Réduire l’exposition à la catégorie Furniture et prioriser les segments à forte rentabilité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284iywy2g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II. Ajustement du pricing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Améliorer la marge sur les produits à faible rentabilité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7udc2uhqc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III. Activation commerciale ciblée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Renforcer les actions marketing sur les périodes creuses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yy066djzn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IV. Pilotage de la performance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Mettre en place un suivi mensuel du profit pour anticiper les périodes de sous-performance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005kl0yug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Plan d’action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61mx3ps4j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Court terme – Stabilisation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Activation des produits à forte marge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Ajustement des prix sur les produits peu rentables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 commerciales ciblées sur les périodes creuses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Objectif : </w:t>
      </w:r>
      <w:r w:rsidDel="00000000" w:rsidR="00000000" w:rsidRPr="00000000">
        <w:rPr>
          <w:b w:val="1"/>
          <w:bCs w:val="1"/>
          <w:rtl w:val="0"/>
        </w:rPr>
        <w:t xml:space="preserve">réduction des mois déficitaires et stabilisation du profit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ebuyh4ijb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🟩 Moyen terme – Stratégie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Analyse du comportement client et de la saisonnalité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Optimisation du mix produit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Mise en place d’une stratégie d’anticipation de la demande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Objectif : </w:t>
      </w:r>
      <w:r w:rsidDel="00000000" w:rsidR="00000000" w:rsidRPr="00000000">
        <w:rPr>
          <w:b w:val="1"/>
          <w:bCs w:val="1"/>
          <w:rtl w:val="0"/>
        </w:rPr>
        <w:t xml:space="preserve">amélioration durable de la rentabilité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tavwdtnsp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Indicateurs de suivi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 mois déficitaires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 mensuel minimum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Chiffre d’affaires par catégorie (focus Clothing)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Répartition du mix produit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54y869e30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priorité est de </w:t>
      </w:r>
      <w:r w:rsidDel="00000000" w:rsidR="00000000" w:rsidRPr="00000000">
        <w:rPr>
          <w:b w:val="1"/>
          <w:bCs w:val="1"/>
          <w:rtl w:val="0"/>
        </w:rPr>
        <w:t xml:space="preserve">stabiliser la performance</w:t>
      </w:r>
      <w:r w:rsidDel="00000000" w:rsidR="00000000" w:rsidRPr="00000000">
        <w:rPr>
          <w:rtl w:val="0"/>
        </w:rPr>
        <w:t xml:space="preserve"> en réduisant les périodes de pertes, avant d’engager une </w:t>
      </w:r>
      <w:r w:rsidDel="00000000" w:rsidR="00000000" w:rsidRPr="00000000">
        <w:rPr>
          <w:b w:val="1"/>
          <w:bCs w:val="1"/>
          <w:rtl w:val="0"/>
        </w:rPr>
        <w:t xml:space="preserve">optimisation durable de la rentabilité</w:t>
      </w:r>
      <w:r w:rsidDel="00000000" w:rsidR="00000000" w:rsidRPr="00000000">
        <w:rPr>
          <w:rtl w:val="0"/>
        </w:rPr>
        <w:t xml:space="preserve"> grâce à un pilotage structuré et orienté données.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