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19E" w:rsidRDefault="00677EE6" w:rsidP="00A7739A">
      <w:pPr>
        <w:spacing w:after="0"/>
        <w:jc w:val="both"/>
      </w:pPr>
      <w:r>
        <w:t>Lorsqu’</w:t>
      </w:r>
      <w:r w:rsidR="00B04DEF">
        <w:t>on s’intéresse à des questions empiriques touchant aux inégalités et à la redistribution, dont les réponses dépendent en grande partie de la distribution effective des revenus, le fait de se concentrer sur une année donnée seulement a de fortes chances de mener à une vision erronée des phénomènes étudiés.</w:t>
      </w:r>
      <w:r w:rsidR="00C307B7">
        <w:t xml:space="preserve"> Les revenus des individus peuvent en effet être amenés à varier de façon considérable au cours de leur vie, et la mobilité de ceux-ci dans la distribution générale des revenus aura des conséquences en termes d</w:t>
      </w:r>
      <w:r w:rsidR="00FC2479">
        <w:t xml:space="preserve">e mesure des </w:t>
      </w:r>
      <w:r w:rsidR="00C307B7">
        <w:t>inégalités et d</w:t>
      </w:r>
      <w:r w:rsidR="00FC2479">
        <w:t>e l</w:t>
      </w:r>
      <w:r w:rsidR="00C307B7">
        <w:t xml:space="preserve">’impact </w:t>
      </w:r>
      <w:proofErr w:type="spellStart"/>
      <w:r w:rsidR="00C307B7">
        <w:t>redistributif</w:t>
      </w:r>
      <w:proofErr w:type="spellEnd"/>
      <w:r w:rsidR="00C307B7">
        <w:t xml:space="preserve"> des différents éléments du système </w:t>
      </w:r>
      <w:proofErr w:type="spellStart"/>
      <w:r w:rsidR="00C307B7">
        <w:t>fiscalo</w:t>
      </w:r>
      <w:proofErr w:type="spellEnd"/>
      <w:r w:rsidR="00C307B7">
        <w:t>-social, conséquences que nous examinerons par la suite.</w:t>
      </w:r>
      <w:r w:rsidR="005D2FED">
        <w:t>\\</w:t>
      </w:r>
    </w:p>
    <w:p w:rsidR="00F858FC" w:rsidRDefault="00F858FC" w:rsidP="00A7739A">
      <w:pPr>
        <w:spacing w:after="0"/>
        <w:jc w:val="both"/>
      </w:pPr>
    </w:p>
    <w:p w:rsidR="005D2FED" w:rsidRDefault="00F858FC" w:rsidP="00A7739A">
      <w:pPr>
        <w:spacing w:after="0"/>
        <w:jc w:val="both"/>
      </w:pPr>
      <w:r>
        <w:t xml:space="preserve">Les revenus touchés par les individus sont susceptibles d’évoluer au cours du temps, d’une part selon une perspective de cycle de vie dans laquelle les revenus connaissent une augmentation régulière pendant la majorité de la carrière d’un individu, </w:t>
      </w:r>
      <w:r w:rsidR="00FB0A56">
        <w:t xml:space="preserve">les jeunes touchant souvent des revenus faibles quelle que soit leur profession future, </w:t>
      </w:r>
      <w:r>
        <w:t xml:space="preserve">d’autre part à cause de chocs parfois imprévisibles pouvant amener à des situations de chômage, de maladie, d’inactivité, etc., et affectant ainsi temporairement les revenus. Ces deux facteurs font que les individus restent rarement toute leur vie au même point de la distribution globale des revenus. </w:t>
      </w:r>
      <w:proofErr w:type="spellStart"/>
      <w:r>
        <w:t>Slemrod</w:t>
      </w:r>
      <w:proofErr w:type="spellEnd"/>
      <w:r>
        <w:t xml:space="preserve"> (1992) montre par exemple </w:t>
      </w:r>
      <w:r w:rsidR="00110BC2">
        <w:t xml:space="preserve">dans le cas des Etats-Unis </w:t>
      </w:r>
      <w:r>
        <w:t>qu’</w:t>
      </w:r>
      <w:r w:rsidR="00110BC2">
        <w:t>entre 1980 et 1986</w:t>
      </w:r>
      <w:r>
        <w:t>, lorsque l’on considère une année donnée, plus de 20 \% des individus situés dans le décile de revenu</w:t>
      </w:r>
      <w:r w:rsidR="00110BC2">
        <w:t>s</w:t>
      </w:r>
      <w:r>
        <w:t xml:space="preserve"> le plus élevé</w:t>
      </w:r>
      <w:r w:rsidR="00110BC2">
        <w:t xml:space="preserve"> n’y étaient pas l’année précédente. Ce chiffre est de</w:t>
      </w:r>
      <w:r>
        <w:t xml:space="preserve"> </w:t>
      </w:r>
      <w:r w:rsidR="00110BC2">
        <w:t>33 \% lorsqu’on considère le percentile le plus élevé, entre 1982 et 1985.</w:t>
      </w:r>
      <w:r w:rsidR="00162746">
        <w:t xml:space="preserve"> Il met par ailleurs en évidence le fait que </w:t>
      </w:r>
      <w:r w:rsidR="005D2FED">
        <w:t>pour les catégories de revenus les plus faibles en 1983 (allant jusqu’à 25000 \$ annuels), le revenu moyen sur la période 1979-1985 est systématiquement plus élevé que le revenu pour la seule année 1983. Ceci est d’autant plus vrai que la classe de revenu est faible</w:t>
      </w:r>
      <w:r w:rsidR="00B75BD7">
        <w:t> : les individus dont les revenus en 1983 étaient compris entre 0 et 5000 \$ ont un revenu moyen de 3063 \$ en 1983, contre un revenu moyen de 7395 \$ sur la période considérée.</w:t>
      </w:r>
    </w:p>
    <w:p w:rsidR="005D2FED" w:rsidRDefault="005D2FED" w:rsidP="00A7739A">
      <w:pPr>
        <w:spacing w:after="0"/>
        <w:jc w:val="both"/>
      </w:pPr>
    </w:p>
    <w:p w:rsidR="0038750D" w:rsidRDefault="0038750D" w:rsidP="00A7739A">
      <w:pPr>
        <w:spacing w:after="0"/>
        <w:jc w:val="both"/>
      </w:pPr>
      <w:proofErr w:type="spellStart"/>
      <w:r>
        <w:t>Björklund</w:t>
      </w:r>
      <w:proofErr w:type="spellEnd"/>
      <w:r>
        <w:t xml:space="preserve"> </w:t>
      </w:r>
      <w:r w:rsidR="00B51B74">
        <w:t>(1993) examine</w:t>
      </w:r>
      <w:r>
        <w:t xml:space="preserve"> dans le cas de la Suède la relation entre les revenus en coupe et sur le cycle de vie, de 1951 à 1989. Les corrélations entre ces deux revenus sont faibles, voire nulles, lorsqu’on considère les individus à un âge situé entre 25 et 30 ans, alors qu’elles sont relativement fortes pour des groupes plus âgés. Le revenu annuel serait donc un indicateur particulièrement mauvais du revenu sur le cycle de vie pour </w:t>
      </w:r>
      <w:proofErr w:type="gramStart"/>
      <w:r>
        <w:t>les</w:t>
      </w:r>
      <w:proofErr w:type="gramEnd"/>
      <w:r>
        <w:t xml:space="preserve"> jeunes.</w:t>
      </w:r>
      <w:r w:rsidR="005D2FED">
        <w:t>\\</w:t>
      </w:r>
    </w:p>
    <w:p w:rsidR="000F51EB" w:rsidRDefault="000F51EB" w:rsidP="00A7739A">
      <w:pPr>
        <w:spacing w:after="0"/>
        <w:jc w:val="both"/>
      </w:pPr>
    </w:p>
    <w:p w:rsidR="00EA1832" w:rsidRDefault="000F51EB" w:rsidP="00A7739A">
      <w:pPr>
        <w:spacing w:after="0"/>
        <w:jc w:val="both"/>
      </w:pPr>
      <w:r>
        <w:t xml:space="preserve">Cette variabilité des revenus au cours de la vie des individus porte un certain nombre de conséquences quant à la mesure des inégalités. Si les individus se situent à différents points de la distribution de revenus à différents moments de leur vie, il en découle que la vision des inégalités prise en coupe sera exagérée </w:t>
      </w:r>
      <w:r w:rsidR="00DC5D99">
        <w:t xml:space="preserve">par rapport aux inégalités de revenu sur le cycle de vie. </w:t>
      </w:r>
      <w:r w:rsidR="00FE12DB">
        <w:t>Considérons</w:t>
      </w:r>
      <w:r w:rsidR="00DC5D99">
        <w:t xml:space="preserve"> par exemple une économie d’individus parfaitement identiques et ayant le même profil de revenus au cours de leur cycle de vie (et ce dans un monde sans croissance réelle des revenus au cours du temps), mais qui diffèrent</w:t>
      </w:r>
      <w:r w:rsidR="00FE12DB">
        <w:t xml:space="preserve"> par leur âge :</w:t>
      </w:r>
      <w:r w:rsidR="00DC5D99">
        <w:t xml:space="preserve"> on est </w:t>
      </w:r>
      <w:r w:rsidR="00FE12DB">
        <w:t xml:space="preserve">alors </w:t>
      </w:r>
      <w:r w:rsidR="00DC5D99">
        <w:t xml:space="preserve">amené à conclure à l’existence d’inégalités </w:t>
      </w:r>
      <w:r w:rsidR="000B37BB">
        <w:t xml:space="preserve">pour une année donnée, </w:t>
      </w:r>
      <w:r w:rsidR="00DC5D99">
        <w:t>alors même que chaque individu aura reçu à chaque âge un revenu réel identique</w:t>
      </w:r>
      <w:r w:rsidR="00F54649">
        <w:t xml:space="preserve"> à celui reçu par l</w:t>
      </w:r>
      <w:r w:rsidR="00DC5D99">
        <w:t>es autres au même âge.</w:t>
      </w:r>
      <w:r w:rsidR="00F54649">
        <w:t xml:space="preserve"> </w:t>
      </w:r>
      <w:r w:rsidR="00290DD0">
        <w:t xml:space="preserve">Fitzgerald et </w:t>
      </w:r>
      <w:proofErr w:type="spellStart"/>
      <w:r w:rsidR="00290DD0">
        <w:t>Maloney</w:t>
      </w:r>
      <w:proofErr w:type="spellEnd"/>
      <w:r w:rsidR="00290DD0">
        <w:t xml:space="preserve"> </w:t>
      </w:r>
      <w:r w:rsidR="00EE0112">
        <w:t xml:space="preserve">(1990) ont ainsi calculé que le coefficient de Gini calculé pour les Etats-Unis en l’année 1979 se voyait réduit de 19,1 \% après avoir contrôlé par le mouvement d’ascension des revenus selon l’âge, à travers les cohortes. </w:t>
      </w:r>
    </w:p>
    <w:p w:rsidR="004F3346" w:rsidRDefault="004F3346" w:rsidP="00A7739A">
      <w:pPr>
        <w:spacing w:after="0"/>
        <w:jc w:val="both"/>
      </w:pPr>
    </w:p>
    <w:p w:rsidR="005D2FED" w:rsidRDefault="005D2FED" w:rsidP="00A7739A">
      <w:pPr>
        <w:spacing w:after="0"/>
        <w:jc w:val="both"/>
      </w:pPr>
    </w:p>
    <w:p w:rsidR="00F858FC" w:rsidRDefault="00EE0112" w:rsidP="00A7739A">
      <w:pPr>
        <w:spacing w:after="0"/>
        <w:jc w:val="both"/>
      </w:pPr>
      <w:r>
        <w:t xml:space="preserve">D’autres études empiriques ont étudié les inégalités de revenus considérés sur des périodes plus ou moins longues, en prenant donc en compte à la fois l’évolution « naturelle » des revenus sur le cycle </w:t>
      </w:r>
      <w:r>
        <w:lastRenderedPageBreak/>
        <w:t>de vie et les chocs transitoires</w:t>
      </w:r>
      <w:r w:rsidR="00290DD0">
        <w:t xml:space="preserve"> </w:t>
      </w:r>
      <w:r>
        <w:t>pouvant affecter ceux-ci.</w:t>
      </w:r>
      <w:r w:rsidR="003766D7">
        <w:t xml:space="preserve"> </w:t>
      </w:r>
      <w:proofErr w:type="spellStart"/>
      <w:r w:rsidR="005B3741">
        <w:t>Slemrod</w:t>
      </w:r>
      <w:proofErr w:type="spellEnd"/>
      <w:r w:rsidR="005B3741">
        <w:t xml:space="preserve"> (1992) rapporte les résultats de </w:t>
      </w:r>
      <w:proofErr w:type="spellStart"/>
      <w:r w:rsidR="005B3741">
        <w:t>Shorrocks</w:t>
      </w:r>
      <w:proofErr w:type="spellEnd"/>
      <w:r w:rsidR="005B3741">
        <w:t xml:space="preserve"> (1978) et de </w:t>
      </w:r>
      <w:proofErr w:type="spellStart"/>
      <w:r w:rsidR="005B3741">
        <w:t>Benus</w:t>
      </w:r>
      <w:proofErr w:type="spellEnd"/>
      <w:r w:rsidR="005B3741">
        <w:t xml:space="preserve"> et Morgan (1975) qui montrent que l’extension à deux années ou plus de la période sur laquelle les inégalités sont étudiées change très peu la mesure de celles-ci.</w:t>
      </w:r>
      <w:r w:rsidR="007B138D">
        <w:t xml:space="preserve"> Il s’intéresse lui-même à la fraction de revenus détenue par les 1 \%, 5 \% et 10 \% mieux lotis de la population, selon qu’on considère une année donnée ou la période allant de 1979 à 1985. Celle-ci passe respectivement de 8.39 à 7.64 \%, de 19.94 à 18.70 \% et de 29.96 à 28.50 \% pour les trois catégories d’individus considérées.</w:t>
      </w:r>
    </w:p>
    <w:p w:rsidR="00A31E9B" w:rsidRDefault="00A31E9B" w:rsidP="00A7739A">
      <w:pPr>
        <w:spacing w:after="0"/>
        <w:jc w:val="both"/>
      </w:pPr>
    </w:p>
    <w:p w:rsidR="004D40A9" w:rsidRDefault="004D40A9" w:rsidP="00A7739A">
      <w:pPr>
        <w:spacing w:after="0"/>
        <w:jc w:val="both"/>
      </w:pPr>
      <w:r>
        <w:t xml:space="preserve">Au contraire, selon </w:t>
      </w:r>
      <w:proofErr w:type="spellStart"/>
      <w:r>
        <w:t>Pettersson</w:t>
      </w:r>
      <w:proofErr w:type="spellEnd"/>
      <w:r>
        <w:t xml:space="preserve"> et </w:t>
      </w:r>
      <w:proofErr w:type="spellStart"/>
      <w:r>
        <w:t>Pettersson</w:t>
      </w:r>
      <w:proofErr w:type="spellEnd"/>
      <w:r>
        <w:t xml:space="preserve"> (2003) qui utilisent des données simulées, </w:t>
      </w:r>
      <w:r w:rsidR="00DC5D90">
        <w:t>le coefficient de Gini diminue de 60 \% si l’on considère tout le cycle de vie, par rapport à la même mesure pour une année donnée.</w:t>
      </w:r>
      <w:r w:rsidR="00B51B74">
        <w:t xml:space="preserve"> </w:t>
      </w:r>
      <w:proofErr w:type="spellStart"/>
      <w:r w:rsidR="00B51B74">
        <w:t>Björklund</w:t>
      </w:r>
      <w:proofErr w:type="spellEnd"/>
      <w:r w:rsidR="00B51B74">
        <w:t xml:space="preserve"> (1993) estime que cette diminution est de </w:t>
      </w:r>
      <w:r w:rsidR="0009776E">
        <w:t xml:space="preserve">l’ordre de </w:t>
      </w:r>
      <w:r w:rsidR="00B51B74">
        <w:t xml:space="preserve">35 à 40 \%, en </w:t>
      </w:r>
      <w:r w:rsidR="00502EDE">
        <w:t xml:space="preserve">considérant des données suédoises effectivement observées </w:t>
      </w:r>
      <w:r w:rsidR="00263528">
        <w:t xml:space="preserve">entre 1951 et 1989, </w:t>
      </w:r>
      <w:r w:rsidR="00180937">
        <w:t xml:space="preserve">soit une période bien plus longue que celle étudiée par </w:t>
      </w:r>
      <w:proofErr w:type="spellStart"/>
      <w:r w:rsidR="00180937">
        <w:t>Slemrod</w:t>
      </w:r>
      <w:proofErr w:type="spellEnd"/>
      <w:r w:rsidR="002121A1">
        <w:t xml:space="preserve"> \</w:t>
      </w:r>
      <w:proofErr w:type="spellStart"/>
      <w:r w:rsidR="002121A1">
        <w:t>footnote</w:t>
      </w:r>
      <w:proofErr w:type="spellEnd"/>
      <w:r w:rsidR="002121A1">
        <w:t>{Il est utile de préciser ici qu’une révision à la baisse de la mesure des inégalités n’implique pas de porter une attention réduite aux bas revenus, qui même s’ils sont temporaires correspondent quand même à des situations défavorables dans l’immédiat, en l’absence d’accès parfait aux marchés financiers, et doivent être corrigés}</w:t>
      </w:r>
      <w:r w:rsidR="00180937">
        <w:t>. Il est logique que la durée de la période considérée ait un effet important sur les conclusions auxquelles on parvient en termes d’inégalités et de redistribution, ce sur quoi on reviendra par la suite.</w:t>
      </w:r>
      <w:r w:rsidR="00677EE6">
        <w:t xml:space="preserve"> </w:t>
      </w:r>
    </w:p>
    <w:p w:rsidR="00F858FC" w:rsidRDefault="00F858FC" w:rsidP="00A7739A">
      <w:pPr>
        <w:spacing w:after="0"/>
        <w:jc w:val="both"/>
      </w:pPr>
    </w:p>
    <w:p w:rsidR="003766D7" w:rsidRDefault="00A31E9B" w:rsidP="00A7739A">
      <w:pPr>
        <w:spacing w:after="0"/>
        <w:jc w:val="both"/>
      </w:pPr>
      <w:r>
        <w:t xml:space="preserve">Quelle que soit son ampleur, on observe donc une réduction de la mesure des inégalités selon que l’on s’intéresse à des données en coupe ou sur le cycle de vie. Une limite des </w:t>
      </w:r>
      <w:r w:rsidR="007D3E04">
        <w:t>étude</w:t>
      </w:r>
      <w:r>
        <w:t>s portant sur les inégalités annuelles de revenus tient donc au fait que celles-ci mélangent les variations de revenus au cours du temps pour un même individu et les inégalités entre revenus</w:t>
      </w:r>
      <w:r w:rsidR="002121A1">
        <w:t xml:space="preserve"> individuels</w:t>
      </w:r>
      <w:r>
        <w:t xml:space="preserve"> </w:t>
      </w:r>
      <w:r w:rsidR="002121A1">
        <w:t xml:space="preserve">totaux </w:t>
      </w:r>
      <w:r>
        <w:t xml:space="preserve">calculés sur </w:t>
      </w:r>
      <w:r w:rsidR="002121A1">
        <w:t>la période considérée</w:t>
      </w:r>
      <w:r>
        <w:t xml:space="preserve">, en leur accordant le même poids. Les </w:t>
      </w:r>
      <w:r w:rsidR="007D3E04">
        <w:t>analys</w:t>
      </w:r>
      <w:r w:rsidR="002121A1">
        <w:t>e</w:t>
      </w:r>
      <w:r>
        <w:t xml:space="preserve">s portant </w:t>
      </w:r>
      <w:r w:rsidR="002121A1">
        <w:t xml:space="preserve">au contraire </w:t>
      </w:r>
      <w:r>
        <w:t>sur une période plus longue permettent au contraire de dissocier, au sein d’une mesure totale des inégalités, une partie tenant réellement aux inégalités entre individus (inégalités «</w:t>
      </w:r>
      <w:proofErr w:type="spellStart"/>
      <w:r>
        <w:t>inter-individuelles</w:t>
      </w:r>
      <w:proofErr w:type="spellEnd"/>
      <w:r>
        <w:t> ») et une partie tenant à la variabilité des revenus sur le cycle de vie (inégalités «intra-individuelles »).</w:t>
      </w:r>
      <w:r w:rsidR="007D3E04">
        <w:t>\\</w:t>
      </w:r>
    </w:p>
    <w:p w:rsidR="003766D7" w:rsidRDefault="003766D7" w:rsidP="00A7739A">
      <w:pPr>
        <w:spacing w:after="0"/>
        <w:jc w:val="both"/>
      </w:pPr>
    </w:p>
    <w:p w:rsidR="00DF4971" w:rsidRDefault="007D3E04" w:rsidP="00A7739A">
      <w:pPr>
        <w:spacing w:after="0"/>
        <w:jc w:val="both"/>
      </w:pPr>
      <w:r>
        <w:t>Ce constat tient également lorsque l’on s’intéresse à la redistribution.</w:t>
      </w:r>
      <w:r w:rsidR="00FF490B">
        <w:t xml:space="preserve"> Des aperçus annuels de celle-ci captent à la fois la redistribution opérée entre individus au sein de l’année considérée, et la redistribution qui est faite à travers les années pour les mêmes individus.</w:t>
      </w:r>
      <w:r w:rsidR="00BF0065">
        <w:t xml:space="preserve"> De même que la mesure des inégalités diminue lorsqu’on étudie celles-ci sur le cycle de vie, la redistribution effectivement opérée entre individus sera </w:t>
      </w:r>
      <w:r w:rsidR="00DA7EB3">
        <w:t xml:space="preserve">ainsi </w:t>
      </w:r>
      <w:r w:rsidR="00BF0065">
        <w:t>minimisée si l’on considère celle-ci sur une période longue plutôt que sur une seule année.</w:t>
      </w:r>
      <w:r w:rsidR="00DA7EB3">
        <w:t xml:space="preserve"> </w:t>
      </w:r>
      <w:proofErr w:type="spellStart"/>
      <w:r w:rsidR="00F956B6" w:rsidRPr="003E0893">
        <w:t>Bengtsson</w:t>
      </w:r>
      <w:proofErr w:type="spellEnd"/>
      <w:r w:rsidR="00F956B6" w:rsidRPr="003E0893">
        <w:t>,</w:t>
      </w:r>
      <w:r w:rsidR="00F956B6">
        <w:t xml:space="preserve"> </w:t>
      </w:r>
      <w:proofErr w:type="spellStart"/>
      <w:r w:rsidR="00F956B6">
        <w:t>Holmlund</w:t>
      </w:r>
      <w:proofErr w:type="spellEnd"/>
      <w:r w:rsidR="00F956B6" w:rsidRPr="003E0893">
        <w:t xml:space="preserve"> et </w:t>
      </w:r>
      <w:proofErr w:type="spellStart"/>
      <w:r w:rsidR="00F956B6" w:rsidRPr="003E0893">
        <w:t>Waldenström</w:t>
      </w:r>
      <w:proofErr w:type="spellEnd"/>
      <w:r w:rsidR="00F956B6" w:rsidRPr="003E0893">
        <w:t xml:space="preserve"> (2011)</w:t>
      </w:r>
      <w:r w:rsidR="00F956B6">
        <w:t xml:space="preserve"> montrent ainsi </w:t>
      </w:r>
      <w:r w:rsidR="00B36FBD">
        <w:t xml:space="preserve">que la progressivité du système fiscal suédois sur le cycle de vie est plus faible que sa progressivité pour une année donnée, </w:t>
      </w:r>
      <w:r w:rsidR="00162D10">
        <w:t xml:space="preserve">ce </w:t>
      </w:r>
      <w:r w:rsidR="00B36FBD">
        <w:t xml:space="preserve">pour presque toutes les années de la période </w:t>
      </w:r>
      <w:r w:rsidR="004F35D5">
        <w:t>1968-2009</w:t>
      </w:r>
      <w:r w:rsidR="00B36FBD">
        <w:t xml:space="preserve">. Ainsi le système serait </w:t>
      </w:r>
      <w:r w:rsidR="00162D10">
        <w:t>p</w:t>
      </w:r>
      <w:r w:rsidR="006D72BA">
        <w:t>resque proportionnel et aurai</w:t>
      </w:r>
      <w:r w:rsidR="00B36FBD">
        <w:t xml:space="preserve">t un effet </w:t>
      </w:r>
      <w:proofErr w:type="spellStart"/>
      <w:r w:rsidR="00B36FBD">
        <w:t>redistributif</w:t>
      </w:r>
      <w:proofErr w:type="spellEnd"/>
      <w:r w:rsidR="00B36FBD">
        <w:t xml:space="preserve"> de seulement</w:t>
      </w:r>
      <w:r w:rsidR="00C34506">
        <w:t xml:space="preserve"> quelques points de pourcentage, réduisant le coefficient de Gini de 10 \%.</w:t>
      </w:r>
      <w:r w:rsidR="004F35D5">
        <w:t xml:space="preserve"> </w:t>
      </w:r>
      <w:proofErr w:type="spellStart"/>
      <w:r w:rsidR="004F35D5">
        <w:t>Björklund</w:t>
      </w:r>
      <w:proofErr w:type="spellEnd"/>
      <w:r w:rsidR="004F35D5">
        <w:t xml:space="preserve"> (1993) met quant à lui en évidence une réduction de celui-ci de 20 \% sur la période 1978-1990, pour la Suède également, ce qui montre l’importance de l’étendue de la période étudiée.</w:t>
      </w:r>
      <w:r w:rsidR="00E61C2B">
        <w:t xml:space="preserve"> Pour les Etats-Unis, </w:t>
      </w:r>
      <w:proofErr w:type="spellStart"/>
      <w:r w:rsidR="00E61C2B">
        <w:t>Slemrod</w:t>
      </w:r>
      <w:proofErr w:type="spellEnd"/>
      <w:r w:rsidR="00E61C2B">
        <w:t xml:space="preserve"> (1992) trouve un effet </w:t>
      </w:r>
      <w:proofErr w:type="spellStart"/>
      <w:r w:rsidR="00E61C2B">
        <w:t>redistributif</w:t>
      </w:r>
      <w:proofErr w:type="spellEnd"/>
      <w:r w:rsidR="00E61C2B">
        <w:t xml:space="preserve"> compris entre 4 et 6 \%</w:t>
      </w:r>
      <w:r w:rsidR="006E1688">
        <w:t xml:space="preserve"> lorsqu’on</w:t>
      </w:r>
      <w:r w:rsidR="00DF4971">
        <w:t xml:space="preserve"> considère le cycle de vie</w:t>
      </w:r>
      <w:r w:rsidR="00E61C2B">
        <w:t>.</w:t>
      </w:r>
      <w:r w:rsidR="00B30465">
        <w:t xml:space="preserve"> A titre d’exemple, le premier décile est taxé en moyenne à hauteur de 4.6 \% lorsqu’</w:t>
      </w:r>
      <w:r w:rsidR="001D4774">
        <w:t>on considère une année donnée, contre</w:t>
      </w:r>
      <w:r w:rsidR="00B30465">
        <w:t xml:space="preserve"> 6.1 \% sur le cycle de vie</w:t>
      </w:r>
      <w:r w:rsidR="00A113E2">
        <w:t>, le deuxième à 5.5 et 7.4 \% respectivement pour une année et sur le cycle de vie. Les écarts sont bien moins grands dans le haut de la distribution.</w:t>
      </w:r>
      <w:r w:rsidR="0086715F">
        <w:t xml:space="preserve"> </w:t>
      </w:r>
      <w:r w:rsidR="00A113E2">
        <w:t xml:space="preserve">De même, </w:t>
      </w:r>
      <w:proofErr w:type="spellStart"/>
      <w:r w:rsidR="00A113E2" w:rsidRPr="003E0893">
        <w:t>Bengtsson</w:t>
      </w:r>
      <w:proofErr w:type="spellEnd"/>
      <w:r w:rsidR="00A113E2" w:rsidRPr="003E0893">
        <w:t>,</w:t>
      </w:r>
      <w:r w:rsidR="00A113E2">
        <w:t xml:space="preserve"> </w:t>
      </w:r>
      <w:proofErr w:type="spellStart"/>
      <w:r w:rsidR="00A113E2">
        <w:t>Holmlund</w:t>
      </w:r>
      <w:proofErr w:type="spellEnd"/>
      <w:r w:rsidR="00A113E2" w:rsidRPr="003E0893">
        <w:t xml:space="preserve"> et </w:t>
      </w:r>
      <w:proofErr w:type="spellStart"/>
      <w:r w:rsidR="00A113E2" w:rsidRPr="003E0893">
        <w:t>Waldenström</w:t>
      </w:r>
      <w:proofErr w:type="spellEnd"/>
      <w:r w:rsidR="00A113E2" w:rsidRPr="003E0893">
        <w:t xml:space="preserve"> (2011)</w:t>
      </w:r>
      <w:r w:rsidR="00A113E2">
        <w:t xml:space="preserve"> montrent que ce sont surtout les quatre premiers quintiles qui sont affectés par </w:t>
      </w:r>
      <w:r w:rsidR="00A113E2">
        <w:lastRenderedPageBreak/>
        <w:t>la perspective de cycle de vie, alors que celle-ci ne change pas de beaucoup le taux de taxation effectif pour le quintile de revenus le plus élevé.</w:t>
      </w:r>
    </w:p>
    <w:p w:rsidR="00DA7EB3" w:rsidRDefault="00DA7EB3" w:rsidP="00A7739A">
      <w:pPr>
        <w:spacing w:after="0"/>
        <w:jc w:val="both"/>
      </w:pPr>
    </w:p>
    <w:p w:rsidR="00B50D0B" w:rsidRDefault="00D85CD9" w:rsidP="00A7739A">
      <w:pPr>
        <w:spacing w:after="0"/>
        <w:jc w:val="both"/>
      </w:pPr>
      <w:r>
        <w:t xml:space="preserve">Ces travaux amènent </w:t>
      </w:r>
      <w:r w:rsidR="00CB768C">
        <w:t>ainsi</w:t>
      </w:r>
      <w:r>
        <w:t xml:space="preserve"> à nuancer la redistribution effectivement opérée </w:t>
      </w:r>
      <w:r w:rsidR="00CB768C">
        <w:t xml:space="preserve">entre individus </w:t>
      </w:r>
      <w:r>
        <w:t xml:space="preserve">par les systèmes </w:t>
      </w:r>
      <w:proofErr w:type="spellStart"/>
      <w:r>
        <w:t>fiscalo</w:t>
      </w:r>
      <w:proofErr w:type="spellEnd"/>
      <w:r>
        <w:t>-sociaux</w:t>
      </w:r>
      <w:r w:rsidR="00CB768C">
        <w:t xml:space="preserve"> existants</w:t>
      </w:r>
      <w:r>
        <w:t xml:space="preserve">. </w:t>
      </w:r>
      <w:r w:rsidR="00CB768C">
        <w:t>Celle-ci</w:t>
      </w:r>
      <w:r w:rsidR="00C34506">
        <w:t xml:space="preserve"> ne serait donc pas </w:t>
      </w:r>
      <w:r w:rsidR="00CB768C">
        <w:t>uniquement « </w:t>
      </w:r>
      <w:proofErr w:type="spellStart"/>
      <w:r w:rsidR="00CB768C">
        <w:t>inter-personnelle</w:t>
      </w:r>
      <w:proofErr w:type="spellEnd"/>
      <w:r w:rsidR="00CB768C">
        <w:t> », mais également</w:t>
      </w:r>
      <w:r w:rsidR="00C34506">
        <w:t xml:space="preserve"> « intra-personnelle ». </w:t>
      </w:r>
      <w:r w:rsidR="00B50D0B">
        <w:t xml:space="preserve">Ainsi </w:t>
      </w:r>
      <w:proofErr w:type="spellStart"/>
      <w:r w:rsidR="00B50D0B">
        <w:t>Pettersson</w:t>
      </w:r>
      <w:proofErr w:type="spellEnd"/>
      <w:r w:rsidR="00B50D0B">
        <w:t xml:space="preserve"> et </w:t>
      </w:r>
      <w:proofErr w:type="spellStart"/>
      <w:r w:rsidR="00B50D0B">
        <w:t>Pettersson</w:t>
      </w:r>
      <w:proofErr w:type="spellEnd"/>
      <w:r w:rsidR="00B50D0B">
        <w:t xml:space="preserve"> (2003) estiment qu’entre 18 et 32 \% de la redistribution </w:t>
      </w:r>
      <w:r w:rsidR="006D72BA">
        <w:t>effectué</w:t>
      </w:r>
      <w:r w:rsidR="004D3CA6">
        <w:t xml:space="preserve">e par le système de redistribution suédois (taxes et prestations monétaires et non-monétaires) est effectivement de la redistribution entre </w:t>
      </w:r>
      <w:r w:rsidR="004A0685">
        <w:t>individu</w:t>
      </w:r>
      <w:r w:rsidR="004D3CA6">
        <w:t>s, le rest</w:t>
      </w:r>
      <w:r w:rsidR="0049590D">
        <w:t>e</w:t>
      </w:r>
      <w:r w:rsidR="004D3CA6">
        <w:t xml:space="preserve"> corre</w:t>
      </w:r>
      <w:r w:rsidR="00F932E9">
        <w:t>spondant à de la redistribution</w:t>
      </w:r>
      <w:r w:rsidR="004D3CA6">
        <w:t> intra-personnelle</w:t>
      </w:r>
      <w:r w:rsidR="00F932E9">
        <w:t xml:space="preserve"> qui est donc </w:t>
      </w:r>
      <w:r w:rsidR="008030B4">
        <w:t>auto</w:t>
      </w:r>
      <w:r w:rsidR="004D3CA6">
        <w:t>financée : environ 7 à 8 couronnes suédoises sur 10 reçues sont</w:t>
      </w:r>
      <w:r w:rsidR="001E3CE3">
        <w:t xml:space="preserve"> pay</w:t>
      </w:r>
      <w:r w:rsidR="004D3CA6">
        <w:t>ées, en moyenne, par les individus eux-mêmes à un autre moment.</w:t>
      </w:r>
      <w:r w:rsidR="001753DD">
        <w:t xml:space="preserve"> Dans le cas de la Suède, l’effet principal du système de redistribution serait donc un transfert de ressources au sein du cycle de vie. Les auteurs rapportent les résultats similaires de </w:t>
      </w:r>
      <w:proofErr w:type="spellStart"/>
      <w:r w:rsidR="001753DD">
        <w:t>Hussenius</w:t>
      </w:r>
      <w:proofErr w:type="spellEnd"/>
      <w:r w:rsidR="001753DD">
        <w:t xml:space="preserve"> et </w:t>
      </w:r>
      <w:proofErr w:type="spellStart"/>
      <w:r w:rsidR="001753DD">
        <w:t>Selen</w:t>
      </w:r>
      <w:proofErr w:type="spellEnd"/>
      <w:r w:rsidR="001753DD">
        <w:t xml:space="preserve"> (1994)</w:t>
      </w:r>
      <w:r w:rsidR="00911C5A">
        <w:t xml:space="preserve"> qui pour </w:t>
      </w:r>
      <w:r w:rsidR="00085768">
        <w:t>ce même pays</w:t>
      </w:r>
      <w:r w:rsidR="00911C5A">
        <w:t xml:space="preserve"> estiment que le taux de redistribution </w:t>
      </w:r>
      <w:proofErr w:type="spellStart"/>
      <w:r w:rsidR="00911C5A">
        <w:t>inter-personnelle</w:t>
      </w:r>
      <w:proofErr w:type="spellEnd"/>
      <w:r w:rsidR="00911C5A">
        <w:t xml:space="preserve"> se situe entre 24 et 32 \%.</w:t>
      </w:r>
      <w:r w:rsidR="007C0462">
        <w:t xml:space="preserve"> Etudiant l</w:t>
      </w:r>
      <w:r w:rsidR="008B5A61">
        <w:t>e cas de l’</w:t>
      </w:r>
      <w:r w:rsidR="007C0462">
        <w:t xml:space="preserve">Australie, </w:t>
      </w:r>
      <w:proofErr w:type="spellStart"/>
      <w:r w:rsidR="007C0462">
        <w:t>Falkingham</w:t>
      </w:r>
      <w:proofErr w:type="spellEnd"/>
      <w:r w:rsidR="007C0462">
        <w:t xml:space="preserve"> et Harding (1996) situent ce chiffre entre 48 et 63 \%, et </w:t>
      </w:r>
      <w:r w:rsidR="008B5A61">
        <w:t>entre 29 et 38 \% pour le Royaume-Uni.</w:t>
      </w:r>
      <w:r w:rsidR="00DA7EB3">
        <w:t xml:space="preserve"> Il est par ailleurs estimé</w:t>
      </w:r>
      <w:r w:rsidR="00D52908">
        <w:t xml:space="preserve"> à 45 \% pour l’Irlan</w:t>
      </w:r>
      <w:r w:rsidR="008030B4">
        <w:t>de et à 24 \% pour l’Italie (</w:t>
      </w:r>
      <w:proofErr w:type="spellStart"/>
      <w:r w:rsidR="008030B4">
        <w:t>O’Donoghue</w:t>
      </w:r>
      <w:proofErr w:type="spellEnd"/>
      <w:r w:rsidR="008030B4">
        <w:t xml:space="preserve"> </w:t>
      </w:r>
      <w:r w:rsidR="00D52908">
        <w:t>2001).</w:t>
      </w:r>
      <w:r w:rsidR="00331BDF">
        <w:t>\\</w:t>
      </w:r>
    </w:p>
    <w:p w:rsidR="00331BDF" w:rsidRDefault="00331BDF" w:rsidP="00A7739A">
      <w:pPr>
        <w:spacing w:after="0"/>
        <w:jc w:val="both"/>
      </w:pPr>
    </w:p>
    <w:p w:rsidR="005F5CF2" w:rsidRDefault="00331BDF" w:rsidP="00A7739A">
      <w:pPr>
        <w:spacing w:after="0"/>
        <w:jc w:val="both"/>
      </w:pPr>
      <w:r>
        <w:t xml:space="preserve">La part de redistribution intra-personnelle des systèmes </w:t>
      </w:r>
      <w:proofErr w:type="spellStart"/>
      <w:r>
        <w:t>fiscalo</w:t>
      </w:r>
      <w:proofErr w:type="spellEnd"/>
      <w:r>
        <w:t>-sociaux des différents pays pour lesquels elle a été mesurée apparaît donc substantielle. Celle-ci reflète une logique d’assurance</w:t>
      </w:r>
      <w:r w:rsidR="004E4199">
        <w:t xml:space="preserve"> </w:t>
      </w:r>
      <w:r w:rsidR="00CC0AFC">
        <w:t>contre les périodes du cycle de vie où les individus voient leurs revenus baisser ou certains types de dépenses augmenter, et ce de façon plus ou moins prévisible.</w:t>
      </w:r>
      <w:r>
        <w:t xml:space="preserve"> </w:t>
      </w:r>
      <w:proofErr w:type="spellStart"/>
      <w:r w:rsidR="00CC0AFC">
        <w:t>Varian</w:t>
      </w:r>
      <w:proofErr w:type="spellEnd"/>
      <w:r w:rsidR="00CC0AFC">
        <w:t xml:space="preserve"> a ainsi souligné dès 1980 que la taxation peut être considérée comme une assurance sociale, ayant pour rôle d’égaliser le revenu et la consommation sur le cycle de vie.</w:t>
      </w:r>
      <w:r w:rsidR="00422139">
        <w:t xml:space="preserve"> </w:t>
      </w:r>
      <w:r w:rsidR="005F5CF2">
        <w:t xml:space="preserve">L’ensemble du système </w:t>
      </w:r>
      <w:proofErr w:type="spellStart"/>
      <w:r w:rsidR="005F5CF2">
        <w:t>redistributif</w:t>
      </w:r>
      <w:proofErr w:type="spellEnd"/>
      <w:r w:rsidR="005F5CF2">
        <w:t xml:space="preserve"> participe donc potentiellement de la fonction assurantielle de l’Etat, dans un monde où les marchés financiers ne sont pas toujours complets.</w:t>
      </w:r>
      <w:r w:rsidR="005F5CF2" w:rsidRPr="005F5CF2">
        <w:t xml:space="preserve"> </w:t>
      </w:r>
      <w:r w:rsidR="005F5CF2">
        <w:t xml:space="preserve">On aura pu noter dans le paragraphe précédent que les taux de redistribution </w:t>
      </w:r>
      <w:proofErr w:type="spellStart"/>
      <w:r w:rsidR="005F5CF2">
        <w:t>inter-personnelle</w:t>
      </w:r>
      <w:proofErr w:type="spellEnd"/>
      <w:r w:rsidR="005F5CF2">
        <w:t xml:space="preserve"> </w:t>
      </w:r>
      <w:r w:rsidR="005F6C9B">
        <w:t>(</w:t>
      </w:r>
      <w:r w:rsidR="005F5CF2">
        <w:t>rapportée à la redistribution totale</w:t>
      </w:r>
      <w:r w:rsidR="005F6C9B">
        <w:t>)</w:t>
      </w:r>
      <w:r w:rsidR="005F5CF2">
        <w:t xml:space="preserve"> sont relativement plus élevés dans les pays anglo-saxons qu’en Suède, par exemple. Ceci est à rapprocher du constat </w:t>
      </w:r>
      <w:r w:rsidR="005F6C9B">
        <w:t xml:space="preserve">de </w:t>
      </w:r>
      <w:proofErr w:type="spellStart"/>
      <w:r w:rsidR="005F6C9B">
        <w:t>Lindert</w:t>
      </w:r>
      <w:proofErr w:type="spellEnd"/>
      <w:r w:rsidR="005F6C9B">
        <w:t xml:space="preserve"> (2004) </w:t>
      </w:r>
      <w:r w:rsidR="005F5CF2">
        <w:t>selon l</w:t>
      </w:r>
      <w:r w:rsidR="005F6C9B">
        <w:t xml:space="preserve">equel les pays </w:t>
      </w:r>
      <w:r w:rsidR="00A37207">
        <w:t>ayant un</w:t>
      </w:r>
      <w:r w:rsidR="005F6C9B">
        <w:t xml:space="preserve"> ratio élevé de dépenses publiques rapportées au PIB ont </w:t>
      </w:r>
      <w:r w:rsidR="00A37207">
        <w:t>égale</w:t>
      </w:r>
      <w:r w:rsidR="005F6C9B">
        <w:t>ment un système fiscal plus pro</w:t>
      </w:r>
      <w:r w:rsidR="00A37207">
        <w:t>portionnel, comparativement aux pays anglo-saxons.</w:t>
      </w:r>
      <w:r w:rsidR="00AE1538">
        <w:t xml:space="preserve"> Dans ces derniers, la fonction d’assurance est plutôt assurée par les marchés, ce qui laisse à l’Etat </w:t>
      </w:r>
      <w:r w:rsidR="00AE501B">
        <w:t>celle d</w:t>
      </w:r>
      <w:r w:rsidR="00AE1538">
        <w:t>’ « assistance ».</w:t>
      </w:r>
      <w:r w:rsidR="00D2083B">
        <w:t xml:space="preserve"> Ceci est également cohérent avec la taxonomie canonique de l’Etat-Providence (</w:t>
      </w:r>
      <w:proofErr w:type="spellStart"/>
      <w:r w:rsidR="00D2083B">
        <w:t>Esping</w:t>
      </w:r>
      <w:proofErr w:type="spellEnd"/>
      <w:r w:rsidR="00D2083B">
        <w:t>-Andersen 1990), dans laquelle les Etats scandinaves sont caractérisés par un haut niveau d’universalité et une dépendance limitée aux marchés et à la famille.</w:t>
      </w:r>
    </w:p>
    <w:p w:rsidR="00AB7D26" w:rsidRDefault="00AB7D26" w:rsidP="00A7739A">
      <w:pPr>
        <w:spacing w:after="0"/>
        <w:jc w:val="both"/>
      </w:pPr>
      <w:r>
        <w:tab/>
      </w:r>
    </w:p>
    <w:p w:rsidR="005F5CF2" w:rsidRDefault="00AB7D26" w:rsidP="00A7739A">
      <w:pPr>
        <w:spacing w:after="0"/>
        <w:jc w:val="both"/>
      </w:pPr>
      <w:r>
        <w:t xml:space="preserve">La distinction entre redistribution </w:t>
      </w:r>
      <w:proofErr w:type="spellStart"/>
      <w:r>
        <w:t>inter-personnelle</w:t>
      </w:r>
      <w:proofErr w:type="spellEnd"/>
      <w:r>
        <w:t xml:space="preserve"> et redistribution intra-personnelle (ou assurantielle) revêt donc une grande importance dans le cadre du débat public. D’une part lorsqu’il s’agit de comparer </w:t>
      </w:r>
      <w:r w:rsidR="00D93602">
        <w:t xml:space="preserve">par exemple </w:t>
      </w:r>
      <w:r>
        <w:t>les taux de prélèvements obligatoires entre différents pays : il est nécessaire de garder à l’esprit que les écarts observés peuvent s’expliquer pour une large part</w:t>
      </w:r>
      <w:r w:rsidR="00D93602">
        <w:t>ie</w:t>
      </w:r>
      <w:r>
        <w:t xml:space="preserve"> par le caractère public ou privé des fonctions d’assurance. D’autre part</w:t>
      </w:r>
      <w:r w:rsidR="00D93602">
        <w:t>, cette distinction est cruciale</w:t>
      </w:r>
      <w:r>
        <w:t xml:space="preserve"> dans la réflexion menée sur l’équité </w:t>
      </w:r>
      <w:r w:rsidR="0075619E">
        <w:t>des</w:t>
      </w:r>
      <w:r>
        <w:t xml:space="preserve"> système</w:t>
      </w:r>
      <w:r w:rsidR="0075619E">
        <w:t>s</w:t>
      </w:r>
      <w:r>
        <w:t xml:space="preserve"> </w:t>
      </w:r>
      <w:proofErr w:type="spellStart"/>
      <w:r w:rsidR="0075619E">
        <w:t>redistributifs</w:t>
      </w:r>
      <w:proofErr w:type="spellEnd"/>
      <w:r>
        <w:t xml:space="preserve"> : non seulement la redistribution </w:t>
      </w:r>
      <w:r w:rsidR="0075619E">
        <w:t>effective</w:t>
      </w:r>
      <w:r>
        <w:t xml:space="preserve"> entre individus doit être corrigée </w:t>
      </w:r>
      <w:r w:rsidR="0075619E">
        <w:t>de la</w:t>
      </w:r>
      <w:r>
        <w:t xml:space="preserve"> su</w:t>
      </w:r>
      <w:r w:rsidR="0075619E">
        <w:t>r</w:t>
      </w:r>
      <w:r>
        <w:t>estimation</w:t>
      </w:r>
      <w:r w:rsidR="0075619E">
        <w:t xml:space="preserve"> qui intervient lorsqu’on se restreint à une </w:t>
      </w:r>
      <w:r w:rsidR="00D93602">
        <w:t xml:space="preserve">seule </w:t>
      </w:r>
      <w:r w:rsidR="0075619E">
        <w:t>année</w:t>
      </w:r>
      <w:r>
        <w:t xml:space="preserve">, mais </w:t>
      </w:r>
      <w:r w:rsidR="0075619E">
        <w:t xml:space="preserve">il est également important de prendre en compte les conséquences en termes de bien-être de la redistribution intra-personnelle, conséquences qui peuvent être inégalement réparties au sein de la population. C’est ce que montrent </w:t>
      </w:r>
      <w:proofErr w:type="spellStart"/>
      <w:r w:rsidR="0075619E">
        <w:t>Hoynes</w:t>
      </w:r>
      <w:proofErr w:type="spellEnd"/>
      <w:r w:rsidR="0075619E">
        <w:t xml:space="preserve"> et </w:t>
      </w:r>
      <w:proofErr w:type="spellStart"/>
      <w:r w:rsidR="0075619E">
        <w:t>Luttmer</w:t>
      </w:r>
      <w:proofErr w:type="spellEnd"/>
      <w:r w:rsidR="0075619E">
        <w:t xml:space="preserve"> (2011) dans le cas des Etats-Unis : la </w:t>
      </w:r>
      <w:r w:rsidR="0075619E">
        <w:lastRenderedPageBreak/>
        <w:t>valeur de la composante assurantielle de la redistribution est positive pour l’</w:t>
      </w:r>
      <w:r w:rsidR="00D93602">
        <w:t>ensemble de la population, mais elle est d’autant plus grande que le revenu est élevé</w:t>
      </w:r>
      <w:r w:rsidR="0075619E">
        <w:t>.</w:t>
      </w:r>
      <w:r w:rsidR="00E65CA5">
        <w:t>\\</w:t>
      </w:r>
    </w:p>
    <w:p w:rsidR="005F5CF2" w:rsidRDefault="005F5CF2" w:rsidP="00A7739A">
      <w:pPr>
        <w:spacing w:after="0"/>
        <w:jc w:val="both"/>
      </w:pPr>
    </w:p>
    <w:p w:rsidR="00D93602" w:rsidRDefault="00681E1B" w:rsidP="00A7739A">
      <w:pPr>
        <w:spacing w:after="0"/>
        <w:jc w:val="both"/>
      </w:pPr>
      <w:r>
        <w:t xml:space="preserve">Tous les éléments des systèmes de redistribution ne contribuent pas de façon égale aux composantes de redistribution intra- et </w:t>
      </w:r>
      <w:proofErr w:type="spellStart"/>
      <w:r>
        <w:t>inter-personnelle</w:t>
      </w:r>
      <w:proofErr w:type="spellEnd"/>
      <w:r>
        <w:t xml:space="preserve"> de ceux-ci. </w:t>
      </w:r>
      <w:proofErr w:type="spellStart"/>
      <w:r w:rsidR="009E0F46">
        <w:t>Björklund</w:t>
      </w:r>
      <w:proofErr w:type="spellEnd"/>
      <w:r w:rsidR="009E0F46">
        <w:t xml:space="preserve"> et Palme (2002) montrent ainsi que l’impôt sur le revenu suédois agit principalement sur les inégalités entre individus (considérés sur le cycle de vie), alors que l’allocation familiale universelle a un effet à la fois sur celles-ci et sur les inégalités au sein du cycle de vie pour chaque individu. </w:t>
      </w:r>
      <w:r w:rsidR="00FB4093">
        <w:t xml:space="preserve">Ceci est tout à fait logique puisque les auteurs prennent en compte la consommation des enfants à travers une échelle d’équivalence, et que le but des allocations familiales est d’apporter un soutien économique dans les périodes de plus lourdes responsabilités familiales. </w:t>
      </w:r>
      <w:r w:rsidR="009E0F46">
        <w:t>L’</w:t>
      </w:r>
      <w:r w:rsidR="005D1B1B">
        <w:t xml:space="preserve">allocation logement suédoise, accordée sous condition de </w:t>
      </w:r>
      <w:r w:rsidR="009E0F46">
        <w:t>ressources</w:t>
      </w:r>
      <w:r w:rsidR="005D1B1B">
        <w:t xml:space="preserve"> contrairement aux allocations familiales</w:t>
      </w:r>
      <w:r w:rsidR="009E0F46">
        <w:t xml:space="preserve">, possède </w:t>
      </w:r>
      <w:r w:rsidR="005D1B1B">
        <w:t>elle aussi</w:t>
      </w:r>
      <w:r w:rsidR="009E0F46">
        <w:t xml:space="preserve"> un effet </w:t>
      </w:r>
      <w:r w:rsidR="005D1B1B">
        <w:t xml:space="preserve">à la fois </w:t>
      </w:r>
      <w:r w:rsidR="001E17FA">
        <w:t>sur les inégalités inter- et intra-personnelles</w:t>
      </w:r>
      <w:r w:rsidR="009E0F46">
        <w:t>.</w:t>
      </w:r>
      <w:r w:rsidR="00FB4093">
        <w:t xml:space="preserve"> Les auteurs montrent </w:t>
      </w:r>
      <w:r w:rsidR="005D1B1B">
        <w:t xml:space="preserve">par ailleurs que la volatilité des revenus est la plus forte pour les individus ayant les plus </w:t>
      </w:r>
      <w:r w:rsidR="00635F3F">
        <w:t>bas</w:t>
      </w:r>
      <w:r w:rsidR="005D1B1B">
        <w:t xml:space="preserve"> revenus totaux sur le cycle de vie, et que c’est donc sur leurs revenus que le système </w:t>
      </w:r>
      <w:proofErr w:type="spellStart"/>
      <w:r w:rsidR="005D1B1B">
        <w:t>redistributif</w:t>
      </w:r>
      <w:proofErr w:type="spellEnd"/>
      <w:r w:rsidR="005D1B1B">
        <w:t xml:space="preserve"> exerce le plus fort lissage.</w:t>
      </w:r>
      <w:r w:rsidR="002E664C">
        <w:t xml:space="preserve"> De même, </w:t>
      </w:r>
      <w:r w:rsidR="006F1296">
        <w:t xml:space="preserve">la redistribution intra-personnelle que mettent en évidence </w:t>
      </w:r>
      <w:proofErr w:type="spellStart"/>
      <w:r w:rsidR="002E664C" w:rsidRPr="00635F3F">
        <w:t>Bengtsson</w:t>
      </w:r>
      <w:proofErr w:type="spellEnd"/>
      <w:r w:rsidR="002E664C" w:rsidRPr="00635F3F">
        <w:t xml:space="preserve">, </w:t>
      </w:r>
      <w:proofErr w:type="spellStart"/>
      <w:r w:rsidR="002E664C" w:rsidRPr="00635F3F">
        <w:t>Holmlund</w:t>
      </w:r>
      <w:proofErr w:type="spellEnd"/>
      <w:r w:rsidR="002E664C" w:rsidRPr="00635F3F">
        <w:t xml:space="preserve"> et </w:t>
      </w:r>
      <w:proofErr w:type="spellStart"/>
      <w:r w:rsidR="002E664C" w:rsidRPr="00635F3F">
        <w:t>Waldenström</w:t>
      </w:r>
      <w:proofErr w:type="spellEnd"/>
      <w:r w:rsidR="002E664C" w:rsidRPr="00635F3F">
        <w:t xml:space="preserve"> (2011)</w:t>
      </w:r>
      <w:r w:rsidR="006F1296">
        <w:t xml:space="preserve"> reflète d’après eux la nature transitoire de la perception de bas revenus plutôt que la nature transitoire des hauts revenus.</w:t>
      </w:r>
      <w:r w:rsidR="00D75542">
        <w:t xml:space="preserve"> La perspective de cycle de vie serait donc particulièrement importante lorsqu’on considère les éléments </w:t>
      </w:r>
      <w:proofErr w:type="spellStart"/>
      <w:r w:rsidR="00D75542">
        <w:t>redistributifs</w:t>
      </w:r>
      <w:proofErr w:type="spellEnd"/>
      <w:r w:rsidR="00D75542">
        <w:t xml:space="preserve"> touchant les individus à bas revenus : c’est pour ces composantes qu’on pourrait observer l’effet assurantiel le plus fort relativement à l’effet réellement </w:t>
      </w:r>
      <w:proofErr w:type="spellStart"/>
      <w:r w:rsidR="00D75542">
        <w:t>redistributif</w:t>
      </w:r>
      <w:proofErr w:type="spellEnd"/>
      <w:r w:rsidR="00D75542">
        <w:t>.</w:t>
      </w:r>
      <w:r w:rsidR="008E652D">
        <w:t>\\</w:t>
      </w:r>
    </w:p>
    <w:p w:rsidR="00B77874" w:rsidRDefault="00B77874" w:rsidP="00A7739A">
      <w:pPr>
        <w:spacing w:after="0"/>
        <w:jc w:val="both"/>
      </w:pPr>
    </w:p>
    <w:p w:rsidR="00800F89" w:rsidRDefault="00B77874" w:rsidP="00A7739A">
      <w:pPr>
        <w:spacing w:after="0"/>
        <w:jc w:val="both"/>
      </w:pPr>
      <w:r>
        <w:t>L’objectif du projet TAXIPP Life est, à terme, de simuler l’ensemble du système de</w:t>
      </w:r>
      <w:r w:rsidR="00920C74">
        <w:t xml:space="preserve"> redistribution français</w:t>
      </w:r>
      <w:r w:rsidR="000C374F">
        <w:t xml:space="preserve"> sur le cycle de vie</w:t>
      </w:r>
      <w:r w:rsidR="00920C74">
        <w:t>. Il paraît toutefois</w:t>
      </w:r>
      <w:r>
        <w:t xml:space="preserve"> intéressant de se concentrer dans un premier temps sur l</w:t>
      </w:r>
      <w:r w:rsidR="008E652D">
        <w:t xml:space="preserve">es </w:t>
      </w:r>
      <w:r>
        <w:t>pre</w:t>
      </w:r>
      <w:r w:rsidR="00920C74">
        <w:t>stations sociales</w:t>
      </w:r>
      <w:r w:rsidR="008633F1">
        <w:t xml:space="preserve">. Celles-ci opèrent en effet une grande partie de la redistribution observée en coupe en France. D’après Duval, </w:t>
      </w:r>
      <w:proofErr w:type="spellStart"/>
      <w:r w:rsidR="008633F1">
        <w:t>Eidelman</w:t>
      </w:r>
      <w:proofErr w:type="spellEnd"/>
      <w:r w:rsidR="008633F1">
        <w:t xml:space="preserve">, </w:t>
      </w:r>
      <w:proofErr w:type="spellStart"/>
      <w:r w:rsidR="008633F1">
        <w:t>Langumier</w:t>
      </w:r>
      <w:proofErr w:type="spellEnd"/>
      <w:r w:rsidR="008633F1">
        <w:t xml:space="preserve"> et </w:t>
      </w:r>
      <w:proofErr w:type="spellStart"/>
      <w:r w:rsidR="008633F1">
        <w:t>Lejbowicz</w:t>
      </w:r>
      <w:proofErr w:type="spellEnd"/>
      <w:r w:rsidR="008633F1">
        <w:t xml:space="preserve"> (2012), elles contribuent pour deux tiers à la réduction des inégalités en France en 2011, contre un tiers pour les prélèvements. De plus, elles</w:t>
      </w:r>
      <w:r w:rsidR="00920C74">
        <w:t xml:space="preserve"> sont l’</w:t>
      </w:r>
      <w:r w:rsidR="00517714">
        <w:t>instrument</w:t>
      </w:r>
      <w:r w:rsidR="00920C74">
        <w:t xml:space="preserve"> le plus susceptible d’avoir un impact sur les individus à bas revenus \</w:t>
      </w:r>
      <w:proofErr w:type="spellStart"/>
      <w:r w:rsidR="00920C74">
        <w:t>footnote</w:t>
      </w:r>
      <w:proofErr w:type="spellEnd"/>
      <w:r w:rsidR="00920C74">
        <w:t>{</w:t>
      </w:r>
      <w:r w:rsidR="00517714">
        <w:t>Le rapport Bourguignon (1998) montre ainsi que les instruments dominants de la redistribution sont les transferts sous condition de ressources dans le bas de la distribution, et la progressivité de l’impôt sur le revenu dans le haut de la distribution.</w:t>
      </w:r>
      <w:r w:rsidR="00920C74">
        <w:t xml:space="preserve">}, dont on a vu qu’ils </w:t>
      </w:r>
      <w:r w:rsidR="003D00D5">
        <w:t>connaissen</w:t>
      </w:r>
      <w:r w:rsidR="00920C74">
        <w:t>t la volatilité de revenus sur le cycle de vie la plus élevée</w:t>
      </w:r>
      <w:r w:rsidR="003D00D5">
        <w:t>. C</w:t>
      </w:r>
      <w:r w:rsidR="00920C74">
        <w:t xml:space="preserve">’est donc la </w:t>
      </w:r>
      <w:proofErr w:type="spellStart"/>
      <w:r w:rsidR="00920C74">
        <w:t>redistributivité</w:t>
      </w:r>
      <w:proofErr w:type="spellEnd"/>
      <w:r w:rsidR="00920C74">
        <w:t xml:space="preserve"> des prestations sociales qui risque d’être la plus </w:t>
      </w:r>
      <w:r w:rsidR="008E652D">
        <w:t>affecté</w:t>
      </w:r>
      <w:r w:rsidR="00920C74">
        <w:t>e</w:t>
      </w:r>
      <w:r>
        <w:t xml:space="preserve"> par la perspective de cycle de vie.</w:t>
      </w:r>
      <w:r w:rsidR="00800F89">
        <w:t xml:space="preserve"> </w:t>
      </w:r>
      <w:r w:rsidR="003D00D5">
        <w:t>Enfin,</w:t>
      </w:r>
      <w:r w:rsidR="00800F89">
        <w:t xml:space="preserve"> dans le cadre du débat actuel </w:t>
      </w:r>
      <w:r w:rsidR="008633F1">
        <w:t>portant sur l’équilibre de la branche famille de la Sécurité sociale et après la publication du rapport Fragonard</w:t>
      </w:r>
      <w:r w:rsidR="008B4DD5">
        <w:t xml:space="preserve"> (2013),</w:t>
      </w:r>
      <w:r w:rsidR="00800F89">
        <w:t xml:space="preserve"> un éclairage </w:t>
      </w:r>
      <w:r w:rsidR="008B4DD5">
        <w:t xml:space="preserve">dans une perspective de cycle de vie </w:t>
      </w:r>
      <w:r w:rsidR="00800F89">
        <w:t xml:space="preserve">sur </w:t>
      </w:r>
      <w:r w:rsidR="008B4DD5">
        <w:t>certaines propositions de réformes, notamment en ce qui concerne les allocations familiales,</w:t>
      </w:r>
      <w:r w:rsidR="00800F89">
        <w:t xml:space="preserve"> paraît particulièrement intéressant</w:t>
      </w:r>
      <w:r w:rsidR="008B4DD5">
        <w:t>.</w:t>
      </w:r>
      <w:r w:rsidR="00800113">
        <w:t>\\</w:t>
      </w:r>
    </w:p>
    <w:p w:rsidR="00800113" w:rsidRDefault="00800113" w:rsidP="00A7739A">
      <w:pPr>
        <w:spacing w:after="0"/>
        <w:jc w:val="both"/>
      </w:pPr>
    </w:p>
    <w:p w:rsidR="00800113" w:rsidRDefault="00800113" w:rsidP="00A7739A">
      <w:pPr>
        <w:spacing w:after="0"/>
        <w:jc w:val="both"/>
      </w:pPr>
      <w:r>
        <w:t>Plan</w:t>
      </w:r>
      <w:bookmarkStart w:id="0" w:name="_GoBack"/>
      <w:bookmarkEnd w:id="0"/>
    </w:p>
    <w:p w:rsidR="00800F89" w:rsidRDefault="00800F89" w:rsidP="00A7739A">
      <w:pPr>
        <w:spacing w:after="0"/>
        <w:jc w:val="both"/>
      </w:pPr>
    </w:p>
    <w:p w:rsidR="00800F89" w:rsidRDefault="00800F89" w:rsidP="00A7739A">
      <w:pPr>
        <w:spacing w:after="0"/>
        <w:jc w:val="both"/>
      </w:pPr>
    </w:p>
    <w:p w:rsidR="003E0893" w:rsidRDefault="003E0893" w:rsidP="00A7739A">
      <w:pPr>
        <w:spacing w:after="0"/>
        <w:jc w:val="both"/>
      </w:pPr>
    </w:p>
    <w:p w:rsidR="0009776E" w:rsidRDefault="0009776E" w:rsidP="00A7739A">
      <w:pPr>
        <w:spacing w:after="0"/>
        <w:jc w:val="both"/>
      </w:pPr>
    </w:p>
    <w:p w:rsidR="003766D7" w:rsidRPr="003766D7" w:rsidRDefault="003766D7" w:rsidP="00A7739A">
      <w:pPr>
        <w:spacing w:after="0"/>
        <w:jc w:val="both"/>
        <w:rPr>
          <w:lang w:val="en-US"/>
        </w:rPr>
      </w:pPr>
      <w:proofErr w:type="spellStart"/>
      <w:r w:rsidRPr="00F33A3A">
        <w:rPr>
          <w:lang w:val="en-US"/>
        </w:rPr>
        <w:t>Bengtsson</w:t>
      </w:r>
      <w:proofErr w:type="spellEnd"/>
      <w:r w:rsidRPr="00F33A3A">
        <w:rPr>
          <w:lang w:val="en-US"/>
        </w:rPr>
        <w:t xml:space="preserve"> N., </w:t>
      </w:r>
      <w:proofErr w:type="spellStart"/>
      <w:r w:rsidRPr="00F33A3A">
        <w:rPr>
          <w:lang w:val="en-US"/>
        </w:rPr>
        <w:t>Holmlund</w:t>
      </w:r>
      <w:proofErr w:type="spellEnd"/>
      <w:r w:rsidRPr="00F33A3A">
        <w:rPr>
          <w:lang w:val="en-US"/>
        </w:rPr>
        <w:t xml:space="preserve"> B. </w:t>
      </w:r>
      <w:proofErr w:type="gramStart"/>
      <w:r w:rsidRPr="00F33A3A">
        <w:rPr>
          <w:lang w:val="en-US"/>
        </w:rPr>
        <w:t>et</w:t>
      </w:r>
      <w:proofErr w:type="gramEnd"/>
      <w:r w:rsidRPr="00F33A3A">
        <w:rPr>
          <w:lang w:val="en-US"/>
        </w:rPr>
        <w:t xml:space="preserve"> </w:t>
      </w:r>
      <w:proofErr w:type="spellStart"/>
      <w:r w:rsidRPr="00F33A3A">
        <w:rPr>
          <w:lang w:val="en-US"/>
        </w:rPr>
        <w:t>Waldenström</w:t>
      </w:r>
      <w:proofErr w:type="spellEnd"/>
      <w:r w:rsidRPr="00F33A3A">
        <w:rPr>
          <w:lang w:val="en-US"/>
        </w:rPr>
        <w:t xml:space="preserve"> D. (2011), “Lifetime versus Annual Tax Progressiv</w:t>
      </w:r>
      <w:r>
        <w:rPr>
          <w:lang w:val="en-US"/>
        </w:rPr>
        <w:t>ity: Sweden, 1968-2009”, mimeo</w:t>
      </w:r>
    </w:p>
    <w:p w:rsidR="00F858FC" w:rsidRDefault="00347418" w:rsidP="00A7739A">
      <w:pPr>
        <w:spacing w:after="0"/>
        <w:jc w:val="both"/>
        <w:rPr>
          <w:lang w:val="en-US"/>
        </w:rPr>
      </w:pPr>
      <w:proofErr w:type="spellStart"/>
      <w:r w:rsidRPr="00347418">
        <w:rPr>
          <w:lang w:val="en-US"/>
        </w:rPr>
        <w:lastRenderedPageBreak/>
        <w:t>Benus</w:t>
      </w:r>
      <w:proofErr w:type="spellEnd"/>
      <w:r w:rsidRPr="00347418">
        <w:rPr>
          <w:lang w:val="en-US"/>
        </w:rPr>
        <w:t xml:space="preserve"> J. </w:t>
      </w:r>
      <w:proofErr w:type="gramStart"/>
      <w:r w:rsidRPr="00347418">
        <w:rPr>
          <w:lang w:val="en-US"/>
        </w:rPr>
        <w:t>et</w:t>
      </w:r>
      <w:proofErr w:type="gramEnd"/>
      <w:r w:rsidRPr="00347418">
        <w:rPr>
          <w:lang w:val="en-US"/>
        </w:rPr>
        <w:t xml:space="preserve"> Morgan J. N. (1975) « Time Period, Unit of Analysis and Income Concept in the Analysis of Income Distribution », The Personal Distributions of Income and Wealth, J. </w:t>
      </w:r>
      <w:r>
        <w:rPr>
          <w:lang w:val="en-US"/>
        </w:rPr>
        <w:t xml:space="preserve">D. Smith, ed. New </w:t>
      </w:r>
      <w:proofErr w:type="gramStart"/>
      <w:r>
        <w:rPr>
          <w:lang w:val="en-US"/>
        </w:rPr>
        <w:t>York :</w:t>
      </w:r>
      <w:proofErr w:type="gramEnd"/>
      <w:r>
        <w:rPr>
          <w:lang w:val="en-US"/>
        </w:rPr>
        <w:t xml:space="preserve"> NBER</w:t>
      </w:r>
    </w:p>
    <w:p w:rsidR="00090D1F" w:rsidRPr="00347418" w:rsidRDefault="00090D1F" w:rsidP="00A7739A">
      <w:pPr>
        <w:spacing w:after="0"/>
        <w:jc w:val="both"/>
        <w:rPr>
          <w:lang w:val="en-US"/>
        </w:rPr>
      </w:pPr>
      <w:r>
        <w:rPr>
          <w:lang w:val="en-US"/>
        </w:rPr>
        <w:t>Bird E. (1995) “An Explanatory Comparison of Income Risk in Germany and the United States”, Review of Income and Wealth, 41, 405-426</w:t>
      </w:r>
    </w:p>
    <w:p w:rsidR="00263528" w:rsidRDefault="00263528" w:rsidP="00A7739A">
      <w:pPr>
        <w:spacing w:after="0"/>
        <w:jc w:val="both"/>
        <w:rPr>
          <w:lang w:val="en-US"/>
        </w:rPr>
      </w:pPr>
      <w:proofErr w:type="spellStart"/>
      <w:r>
        <w:rPr>
          <w:lang w:val="en-US"/>
        </w:rPr>
        <w:t>Björklund</w:t>
      </w:r>
      <w:proofErr w:type="spellEnd"/>
      <w:r>
        <w:rPr>
          <w:lang w:val="en-US"/>
        </w:rPr>
        <w:t xml:space="preserve"> A. (1993) “A comparison between actual distributions of annual and lifetime income: Sweden 1951-89” Review of Income and Wealth 39(4), 377-386</w:t>
      </w:r>
    </w:p>
    <w:p w:rsidR="00575655" w:rsidRDefault="00575655" w:rsidP="00A7739A">
      <w:pPr>
        <w:spacing w:after="0"/>
        <w:jc w:val="both"/>
        <w:rPr>
          <w:lang w:val="en-US"/>
        </w:rPr>
      </w:pPr>
      <w:proofErr w:type="spellStart"/>
      <w:r w:rsidRPr="00575655">
        <w:rPr>
          <w:lang w:val="en-US"/>
        </w:rPr>
        <w:t>Björklund</w:t>
      </w:r>
      <w:proofErr w:type="spellEnd"/>
      <w:r w:rsidRPr="00575655">
        <w:rPr>
          <w:lang w:val="en-US"/>
        </w:rPr>
        <w:t xml:space="preserve"> A. et Palme M. (2002) « Income redistribution within the life cycle versus between individuals : Empirical evidence using Swedish panel data », in D. </w:t>
      </w:r>
      <w:r>
        <w:rPr>
          <w:lang w:val="en-US"/>
        </w:rPr>
        <w:t xml:space="preserve">Cohen, T. </w:t>
      </w:r>
      <w:proofErr w:type="spellStart"/>
      <w:r>
        <w:rPr>
          <w:lang w:val="en-US"/>
        </w:rPr>
        <w:t>Piketty</w:t>
      </w:r>
      <w:proofErr w:type="spellEnd"/>
      <w:r>
        <w:rPr>
          <w:lang w:val="en-US"/>
        </w:rPr>
        <w:t xml:space="preserve"> and G. Saint-Paul, The economics of rising inequality, Oxford University Press, Oxford, 205-223</w:t>
      </w:r>
    </w:p>
    <w:p w:rsidR="00517714" w:rsidRDefault="00517714" w:rsidP="00A7739A">
      <w:pPr>
        <w:spacing w:after="0"/>
        <w:jc w:val="both"/>
      </w:pPr>
      <w:r w:rsidRPr="00517714">
        <w:t>Bourguignon F. (1998) “Fiscalité et redistribution, La France dans une perspective international”, Rapport du Conseil d’Analyse Economique, La Documentation Française</w:t>
      </w:r>
    </w:p>
    <w:p w:rsidR="00A63CEA" w:rsidRPr="00517714" w:rsidRDefault="00A63CEA" w:rsidP="00A7739A">
      <w:pPr>
        <w:spacing w:after="0"/>
        <w:jc w:val="both"/>
      </w:pPr>
      <w:r>
        <w:t xml:space="preserve">Duval J., </w:t>
      </w:r>
      <w:proofErr w:type="spellStart"/>
      <w:r>
        <w:t>Eidelman</w:t>
      </w:r>
      <w:proofErr w:type="spellEnd"/>
      <w:r>
        <w:t xml:space="preserve"> A., </w:t>
      </w:r>
      <w:proofErr w:type="spellStart"/>
      <w:r>
        <w:t>Langumier</w:t>
      </w:r>
      <w:proofErr w:type="spellEnd"/>
      <w:r>
        <w:t xml:space="preserve"> F. et </w:t>
      </w:r>
      <w:proofErr w:type="spellStart"/>
      <w:r>
        <w:t>Lejbowicz</w:t>
      </w:r>
      <w:proofErr w:type="spellEnd"/>
      <w:r>
        <w:t xml:space="preserve"> T. (2012) « La redistribution : état des lieux en 2011 », France, Portrait social</w:t>
      </w:r>
    </w:p>
    <w:p w:rsidR="004F783B" w:rsidRDefault="004F783B" w:rsidP="00A7739A">
      <w:pPr>
        <w:spacing w:after="0"/>
        <w:jc w:val="both"/>
        <w:rPr>
          <w:lang w:val="en-US"/>
        </w:rPr>
      </w:pPr>
      <w:proofErr w:type="spellStart"/>
      <w:r>
        <w:rPr>
          <w:lang w:val="en-US"/>
        </w:rPr>
        <w:t>Esping</w:t>
      </w:r>
      <w:proofErr w:type="spellEnd"/>
      <w:r>
        <w:rPr>
          <w:lang w:val="en-US"/>
        </w:rPr>
        <w:t xml:space="preserve">-Andersen G. (1990) </w:t>
      </w:r>
      <w:proofErr w:type="gramStart"/>
      <w:r>
        <w:rPr>
          <w:lang w:val="en-US"/>
        </w:rPr>
        <w:t>The</w:t>
      </w:r>
      <w:proofErr w:type="gramEnd"/>
      <w:r>
        <w:rPr>
          <w:lang w:val="en-US"/>
        </w:rPr>
        <w:t xml:space="preserve"> Three Worlds of Welfare Capitalism, Princeton NJ: Princeton University Press</w:t>
      </w:r>
    </w:p>
    <w:p w:rsidR="00C61F4E" w:rsidRDefault="00C61F4E" w:rsidP="00A7739A">
      <w:pPr>
        <w:spacing w:after="0"/>
        <w:jc w:val="both"/>
        <w:rPr>
          <w:lang w:val="en-US"/>
        </w:rPr>
      </w:pPr>
      <w:proofErr w:type="spellStart"/>
      <w:r>
        <w:rPr>
          <w:lang w:val="en-US"/>
        </w:rPr>
        <w:t>Falkingham</w:t>
      </w:r>
      <w:proofErr w:type="spellEnd"/>
      <w:r>
        <w:rPr>
          <w:lang w:val="en-US"/>
        </w:rPr>
        <w:t xml:space="preserve"> J. et Harding A. (1996) </w:t>
      </w:r>
      <w:proofErr w:type="gramStart"/>
      <w:r>
        <w:rPr>
          <w:lang w:val="en-US"/>
        </w:rPr>
        <w:t>“ Poverty</w:t>
      </w:r>
      <w:proofErr w:type="gramEnd"/>
      <w:r>
        <w:rPr>
          <w:lang w:val="en-US"/>
        </w:rPr>
        <w:t xml:space="preserve"> Alleviation vs. Social Insurance Systems: A Comparison of Lifetime Redistribution”, Contributions to Economic Analysis, Vol. 232, Amsterdam, North Holland</w:t>
      </w:r>
    </w:p>
    <w:p w:rsidR="00290DD0" w:rsidRDefault="00290DD0" w:rsidP="00A7739A">
      <w:pPr>
        <w:spacing w:after="0"/>
        <w:jc w:val="both"/>
        <w:rPr>
          <w:lang w:val="en-US"/>
        </w:rPr>
      </w:pPr>
      <w:r>
        <w:rPr>
          <w:lang w:val="en-US"/>
        </w:rPr>
        <w:t xml:space="preserve">Fitzgerald J. </w:t>
      </w:r>
      <w:proofErr w:type="gramStart"/>
      <w:r>
        <w:rPr>
          <w:lang w:val="en-US"/>
        </w:rPr>
        <w:t>et</w:t>
      </w:r>
      <w:proofErr w:type="gramEnd"/>
      <w:r>
        <w:rPr>
          <w:lang w:val="en-US"/>
        </w:rPr>
        <w:t xml:space="preserve"> Maloney T. (1990) “The Impact of Federal Income Taxes and Cash Transfers on the Distribution of Lifetime Household Income, 1969-1981”, Public Finance Quarterly 18 (2), April, 182-197</w:t>
      </w:r>
    </w:p>
    <w:p w:rsidR="00A63CEA" w:rsidRPr="00A63CEA" w:rsidRDefault="00A63CEA" w:rsidP="00A7739A">
      <w:pPr>
        <w:spacing w:after="0"/>
        <w:jc w:val="both"/>
      </w:pPr>
      <w:r w:rsidRPr="00A63CEA">
        <w:t>Fragonard B., Le Hot E.,</w:t>
      </w:r>
      <w:r>
        <w:t xml:space="preserve"> Leprince F. et </w:t>
      </w:r>
      <w:proofErr w:type="spellStart"/>
      <w:r>
        <w:t>Bonnevide</w:t>
      </w:r>
      <w:proofErr w:type="spellEnd"/>
      <w:r>
        <w:t xml:space="preserve"> P. (2013) « Les aides aux familles »</w:t>
      </w:r>
    </w:p>
    <w:p w:rsidR="0075619E" w:rsidRPr="00BF3118" w:rsidRDefault="0075619E" w:rsidP="00A7739A">
      <w:pPr>
        <w:spacing w:after="0"/>
        <w:jc w:val="both"/>
        <w:rPr>
          <w:lang w:val="en-US"/>
        </w:rPr>
      </w:pPr>
      <w:proofErr w:type="spellStart"/>
      <w:r w:rsidRPr="00BF3118">
        <w:rPr>
          <w:lang w:val="en-US"/>
        </w:rPr>
        <w:t>Hoynes</w:t>
      </w:r>
      <w:proofErr w:type="spellEnd"/>
      <w:r w:rsidRPr="00BF3118">
        <w:rPr>
          <w:lang w:val="en-US"/>
        </w:rPr>
        <w:t xml:space="preserve"> </w:t>
      </w:r>
      <w:r w:rsidR="00BF3118" w:rsidRPr="00BF3118">
        <w:rPr>
          <w:lang w:val="en-US"/>
        </w:rPr>
        <w:t xml:space="preserve">H. </w:t>
      </w:r>
      <w:proofErr w:type="gramStart"/>
      <w:r w:rsidR="00BF3118" w:rsidRPr="00BF3118">
        <w:rPr>
          <w:lang w:val="en-US"/>
        </w:rPr>
        <w:t>et</w:t>
      </w:r>
      <w:proofErr w:type="gramEnd"/>
      <w:r w:rsidR="00BF3118" w:rsidRPr="00BF3118">
        <w:rPr>
          <w:lang w:val="en-US"/>
        </w:rPr>
        <w:t xml:space="preserve"> </w:t>
      </w:r>
      <w:proofErr w:type="spellStart"/>
      <w:r w:rsidR="00BF3118" w:rsidRPr="00BF3118">
        <w:rPr>
          <w:lang w:val="en-US"/>
        </w:rPr>
        <w:t>Luttmer</w:t>
      </w:r>
      <w:proofErr w:type="spellEnd"/>
      <w:r w:rsidR="00BF3118" w:rsidRPr="00BF3118">
        <w:rPr>
          <w:lang w:val="en-US"/>
        </w:rPr>
        <w:t xml:space="preserve"> E. (2011) « The insurance value of state tax-and-transfer programs », Journal of Public Economics 95 (2011) 1466-1484</w:t>
      </w:r>
    </w:p>
    <w:p w:rsidR="00305421" w:rsidRDefault="00305421" w:rsidP="00A7739A">
      <w:pPr>
        <w:spacing w:after="0"/>
        <w:jc w:val="both"/>
        <w:rPr>
          <w:lang w:val="en-US"/>
        </w:rPr>
      </w:pPr>
      <w:proofErr w:type="spellStart"/>
      <w:r w:rsidRPr="00F33A3A">
        <w:rPr>
          <w:lang w:val="en-US"/>
        </w:rPr>
        <w:t>Hussenius</w:t>
      </w:r>
      <w:proofErr w:type="spellEnd"/>
      <w:r w:rsidRPr="00F33A3A">
        <w:rPr>
          <w:lang w:val="en-US"/>
        </w:rPr>
        <w:t xml:space="preserve"> J. et </w:t>
      </w:r>
      <w:proofErr w:type="spellStart"/>
      <w:r w:rsidRPr="00F33A3A">
        <w:rPr>
          <w:lang w:val="en-US"/>
        </w:rPr>
        <w:t>Selen</w:t>
      </w:r>
      <w:proofErr w:type="spellEnd"/>
      <w:r w:rsidRPr="00F33A3A">
        <w:rPr>
          <w:lang w:val="en-US"/>
        </w:rPr>
        <w:t xml:space="preserve"> J. (1994) </w:t>
      </w:r>
      <w:r w:rsidR="00C61F4E" w:rsidRPr="00F33A3A">
        <w:rPr>
          <w:lang w:val="en-US"/>
        </w:rPr>
        <w:t>« </w:t>
      </w:r>
      <w:proofErr w:type="spellStart"/>
      <w:r w:rsidRPr="00F33A3A">
        <w:rPr>
          <w:lang w:val="en-US"/>
        </w:rPr>
        <w:t>Skatter</w:t>
      </w:r>
      <w:proofErr w:type="spellEnd"/>
      <w:r w:rsidRPr="00F33A3A">
        <w:rPr>
          <w:lang w:val="en-US"/>
        </w:rPr>
        <w:t xml:space="preserve"> </w:t>
      </w:r>
      <w:proofErr w:type="spellStart"/>
      <w:r w:rsidRPr="00F33A3A">
        <w:rPr>
          <w:lang w:val="en-US"/>
        </w:rPr>
        <w:t>och</w:t>
      </w:r>
      <w:proofErr w:type="spellEnd"/>
      <w:r w:rsidRPr="00F33A3A">
        <w:rPr>
          <w:lang w:val="en-US"/>
        </w:rPr>
        <w:t xml:space="preserve"> </w:t>
      </w:r>
      <w:proofErr w:type="spellStart"/>
      <w:r w:rsidRPr="00F33A3A">
        <w:rPr>
          <w:lang w:val="en-US"/>
        </w:rPr>
        <w:t>socialförsäkringar</w:t>
      </w:r>
      <w:proofErr w:type="spellEnd"/>
      <w:r w:rsidRPr="00F33A3A">
        <w:rPr>
          <w:lang w:val="en-US"/>
        </w:rPr>
        <w:t xml:space="preserve"> </w:t>
      </w:r>
      <w:proofErr w:type="spellStart"/>
      <w:r w:rsidRPr="00F33A3A">
        <w:rPr>
          <w:lang w:val="en-US"/>
        </w:rPr>
        <w:t>över</w:t>
      </w:r>
      <w:proofErr w:type="spellEnd"/>
      <w:r w:rsidRPr="00F33A3A">
        <w:rPr>
          <w:lang w:val="en-US"/>
        </w:rPr>
        <w:t xml:space="preserve"> </w:t>
      </w:r>
      <w:proofErr w:type="spellStart"/>
      <w:r w:rsidRPr="00F33A3A">
        <w:rPr>
          <w:lang w:val="en-US"/>
        </w:rPr>
        <w:t>livscykeln</w:t>
      </w:r>
      <w:proofErr w:type="spellEnd"/>
      <w:r w:rsidRPr="00F33A3A">
        <w:rPr>
          <w:lang w:val="en-US"/>
        </w:rPr>
        <w:t xml:space="preserve"> – en </w:t>
      </w:r>
      <w:proofErr w:type="spellStart"/>
      <w:r w:rsidRPr="00F33A3A">
        <w:rPr>
          <w:lang w:val="en-US"/>
        </w:rPr>
        <w:t>simuleringsmodell</w:t>
      </w:r>
      <w:proofErr w:type="spellEnd"/>
      <w:r w:rsidR="00C61F4E" w:rsidRPr="00F33A3A">
        <w:rPr>
          <w:lang w:val="en-US"/>
        </w:rPr>
        <w:t> »</w:t>
      </w:r>
      <w:r w:rsidRPr="00F33A3A">
        <w:rPr>
          <w:lang w:val="en-US"/>
        </w:rPr>
        <w:t xml:space="preserve">, Ds </w:t>
      </w:r>
      <w:proofErr w:type="gramStart"/>
      <w:r w:rsidRPr="00F33A3A">
        <w:rPr>
          <w:lang w:val="en-US"/>
        </w:rPr>
        <w:t>1994 :</w:t>
      </w:r>
      <w:proofErr w:type="gramEnd"/>
      <w:r w:rsidRPr="00F33A3A">
        <w:rPr>
          <w:lang w:val="en-US"/>
        </w:rPr>
        <w:t>135</w:t>
      </w:r>
    </w:p>
    <w:p w:rsidR="005F6C9B" w:rsidRPr="00F33A3A" w:rsidRDefault="005F6C9B" w:rsidP="00A7739A">
      <w:pPr>
        <w:spacing w:after="0"/>
        <w:jc w:val="both"/>
        <w:rPr>
          <w:lang w:val="en-US"/>
        </w:rPr>
      </w:pPr>
      <w:proofErr w:type="spellStart"/>
      <w:r>
        <w:rPr>
          <w:lang w:val="en-US"/>
        </w:rPr>
        <w:t>Lindert</w:t>
      </w:r>
      <w:proofErr w:type="spellEnd"/>
      <w:r>
        <w:rPr>
          <w:lang w:val="en-US"/>
        </w:rPr>
        <w:t xml:space="preserve"> P. (2004), Growing Public: Social Spending and Economic Growth since the 18</w:t>
      </w:r>
      <w:r w:rsidRPr="005F6C9B">
        <w:rPr>
          <w:vertAlign w:val="superscript"/>
          <w:lang w:val="en-US"/>
        </w:rPr>
        <w:t>th</w:t>
      </w:r>
      <w:r>
        <w:rPr>
          <w:lang w:val="en-US"/>
        </w:rPr>
        <w:t xml:space="preserve"> Century. Cambridge, Cambridge University Press</w:t>
      </w:r>
    </w:p>
    <w:p w:rsidR="00D52908" w:rsidRPr="00D52908" w:rsidRDefault="00D52908" w:rsidP="00A7739A">
      <w:pPr>
        <w:spacing w:after="0"/>
        <w:jc w:val="both"/>
        <w:rPr>
          <w:lang w:val="en-US"/>
        </w:rPr>
      </w:pPr>
      <w:proofErr w:type="spellStart"/>
      <w:r w:rsidRPr="00D52908">
        <w:rPr>
          <w:lang w:val="en-US"/>
        </w:rPr>
        <w:t>O’Donoghue</w:t>
      </w:r>
      <w:proofErr w:type="spellEnd"/>
      <w:r w:rsidRPr="00D52908">
        <w:rPr>
          <w:lang w:val="en-US"/>
        </w:rPr>
        <w:t xml:space="preserve"> C. (2001) « Redistribution in the Irish Tax-Benefit System », dissertation, LES (2001)</w:t>
      </w:r>
    </w:p>
    <w:p w:rsidR="005C5251" w:rsidRDefault="00A34FDE" w:rsidP="00A7739A">
      <w:pPr>
        <w:spacing w:after="0"/>
        <w:jc w:val="both"/>
        <w:rPr>
          <w:lang w:val="en-US"/>
        </w:rPr>
      </w:pPr>
      <w:proofErr w:type="spellStart"/>
      <w:r w:rsidRPr="00A34FDE">
        <w:rPr>
          <w:lang w:val="en-US"/>
        </w:rPr>
        <w:t>Pettersson</w:t>
      </w:r>
      <w:proofErr w:type="spellEnd"/>
      <w:r w:rsidRPr="00A34FDE">
        <w:rPr>
          <w:lang w:val="en-US"/>
        </w:rPr>
        <w:t xml:space="preserve"> T. </w:t>
      </w:r>
      <w:proofErr w:type="gramStart"/>
      <w:r w:rsidRPr="00A34FDE">
        <w:rPr>
          <w:lang w:val="en-US"/>
        </w:rPr>
        <w:t>et</w:t>
      </w:r>
      <w:proofErr w:type="gramEnd"/>
      <w:r w:rsidRPr="00A34FDE">
        <w:rPr>
          <w:lang w:val="en-US"/>
        </w:rPr>
        <w:t xml:space="preserve"> </w:t>
      </w:r>
      <w:proofErr w:type="spellStart"/>
      <w:r w:rsidRPr="00A34FDE">
        <w:rPr>
          <w:lang w:val="en-US"/>
        </w:rPr>
        <w:t>Pettersson</w:t>
      </w:r>
      <w:proofErr w:type="spellEnd"/>
      <w:r w:rsidRPr="00A34FDE">
        <w:rPr>
          <w:lang w:val="en-US"/>
        </w:rPr>
        <w:t xml:space="preserve"> T. (2003) </w:t>
      </w:r>
      <w:r w:rsidR="00290DD0">
        <w:rPr>
          <w:lang w:val="en-US"/>
        </w:rPr>
        <w:t>“</w:t>
      </w:r>
      <w:r w:rsidRPr="00A34FDE">
        <w:rPr>
          <w:lang w:val="en-US"/>
        </w:rPr>
        <w:t>Lifetime Redistribution through Taxes</w:t>
      </w:r>
      <w:r>
        <w:rPr>
          <w:lang w:val="en-US"/>
        </w:rPr>
        <w:t>, Transfers and Non-cash Benefits</w:t>
      </w:r>
      <w:r w:rsidR="00290DD0">
        <w:rPr>
          <w:lang w:val="en-US"/>
        </w:rPr>
        <w:t>”</w:t>
      </w:r>
    </w:p>
    <w:p w:rsidR="005C5251" w:rsidRDefault="005C5251" w:rsidP="00A7739A">
      <w:pPr>
        <w:spacing w:after="0"/>
        <w:jc w:val="both"/>
        <w:rPr>
          <w:lang w:val="en-US"/>
        </w:rPr>
      </w:pPr>
      <w:proofErr w:type="spellStart"/>
      <w:r>
        <w:rPr>
          <w:lang w:val="en-US"/>
        </w:rPr>
        <w:t>Shorrocks</w:t>
      </w:r>
      <w:proofErr w:type="spellEnd"/>
      <w:r>
        <w:rPr>
          <w:lang w:val="en-US"/>
        </w:rPr>
        <w:t xml:space="preserve"> A. (1978) “Income inequality and income mobility”, Journal of Economic Theory</w:t>
      </w:r>
      <w:r w:rsidR="00347418">
        <w:rPr>
          <w:lang w:val="en-US"/>
        </w:rPr>
        <w:t xml:space="preserve"> 19, 376-393</w:t>
      </w:r>
    </w:p>
    <w:p w:rsidR="00F858FC" w:rsidRDefault="00F858FC" w:rsidP="00A7739A">
      <w:pPr>
        <w:spacing w:after="0"/>
        <w:jc w:val="both"/>
        <w:rPr>
          <w:lang w:val="en-US"/>
        </w:rPr>
      </w:pPr>
      <w:proofErr w:type="spellStart"/>
      <w:r w:rsidRPr="001B2632">
        <w:rPr>
          <w:lang w:val="en-US"/>
        </w:rPr>
        <w:t>Slemrod</w:t>
      </w:r>
      <w:proofErr w:type="spellEnd"/>
      <w:r w:rsidRPr="001B2632">
        <w:rPr>
          <w:lang w:val="en-US"/>
        </w:rPr>
        <w:t xml:space="preserve"> (1992)</w:t>
      </w:r>
      <w:r w:rsidR="001B2632" w:rsidRPr="001B2632">
        <w:rPr>
          <w:lang w:val="en-US"/>
        </w:rPr>
        <w:t xml:space="preserve"> </w:t>
      </w:r>
      <w:r w:rsidR="005B3741">
        <w:rPr>
          <w:lang w:val="en-US"/>
        </w:rPr>
        <w:t>“</w:t>
      </w:r>
      <w:r w:rsidR="001B2632" w:rsidRPr="001B2632">
        <w:rPr>
          <w:lang w:val="en-US"/>
        </w:rPr>
        <w:t xml:space="preserve">Taxation and </w:t>
      </w:r>
      <w:proofErr w:type="gramStart"/>
      <w:r w:rsidR="001B2632" w:rsidRPr="001B2632">
        <w:rPr>
          <w:lang w:val="en-US"/>
        </w:rPr>
        <w:t>inequality :</w:t>
      </w:r>
      <w:proofErr w:type="gramEnd"/>
      <w:r w:rsidR="001B2632" w:rsidRPr="001B2632">
        <w:rPr>
          <w:lang w:val="en-US"/>
        </w:rPr>
        <w:t xml:space="preserve"> a time-exposure perspective</w:t>
      </w:r>
      <w:r w:rsidR="005B3741">
        <w:rPr>
          <w:lang w:val="en-US"/>
        </w:rPr>
        <w:t>”</w:t>
      </w:r>
      <w:r w:rsidR="00E242F2">
        <w:rPr>
          <w:lang w:val="en-US"/>
        </w:rPr>
        <w:t xml:space="preserve">, in: Tax Policy and the Economy 6 (ed. J. </w:t>
      </w:r>
      <w:proofErr w:type="spellStart"/>
      <w:r w:rsidR="00E242F2">
        <w:rPr>
          <w:lang w:val="en-US"/>
        </w:rPr>
        <w:t>Poterba</w:t>
      </w:r>
      <w:proofErr w:type="spellEnd"/>
      <w:r w:rsidR="00E242F2">
        <w:rPr>
          <w:lang w:val="en-US"/>
        </w:rPr>
        <w:t>), MIT Press</w:t>
      </w:r>
    </w:p>
    <w:p w:rsidR="00EB1F91" w:rsidRPr="001B2632" w:rsidRDefault="00EB1F91" w:rsidP="00A7739A">
      <w:pPr>
        <w:spacing w:after="0"/>
        <w:jc w:val="both"/>
        <w:rPr>
          <w:lang w:val="en-US"/>
        </w:rPr>
      </w:pPr>
      <w:r>
        <w:rPr>
          <w:lang w:val="en-US"/>
        </w:rPr>
        <w:t>Varian H. R. (1980) “Redistributive taxation as social insurance”, Journal of Public Economics 14 (1), 49-68</w:t>
      </w:r>
    </w:p>
    <w:p w:rsidR="00C307B7" w:rsidRPr="001B2632" w:rsidRDefault="00C307B7" w:rsidP="00B04DEF">
      <w:pPr>
        <w:spacing w:after="0"/>
        <w:jc w:val="both"/>
        <w:rPr>
          <w:lang w:val="en-US"/>
        </w:rPr>
      </w:pPr>
    </w:p>
    <w:p w:rsidR="00C307B7" w:rsidRPr="001B2632" w:rsidRDefault="00C307B7" w:rsidP="00B04DEF">
      <w:pPr>
        <w:spacing w:after="0"/>
        <w:jc w:val="both"/>
        <w:rPr>
          <w:lang w:val="en-US"/>
        </w:rPr>
      </w:pPr>
    </w:p>
    <w:p w:rsidR="00C307B7" w:rsidRPr="001B2632" w:rsidRDefault="00C307B7" w:rsidP="00B04DEF">
      <w:pPr>
        <w:spacing w:after="0"/>
        <w:jc w:val="both"/>
        <w:rPr>
          <w:lang w:val="en-US"/>
        </w:rPr>
      </w:pPr>
    </w:p>
    <w:p w:rsidR="00C307B7" w:rsidRPr="001B2632" w:rsidRDefault="00C307B7" w:rsidP="00B04DEF">
      <w:pPr>
        <w:spacing w:after="0"/>
        <w:jc w:val="both"/>
        <w:rPr>
          <w:lang w:val="en-US"/>
        </w:rPr>
      </w:pPr>
    </w:p>
    <w:p w:rsidR="00B04DEF" w:rsidRPr="001B2632" w:rsidRDefault="00B04DEF" w:rsidP="00B04DEF">
      <w:pPr>
        <w:spacing w:after="0"/>
        <w:jc w:val="both"/>
        <w:rPr>
          <w:lang w:val="en-US"/>
        </w:rPr>
      </w:pPr>
    </w:p>
    <w:sectPr w:rsidR="00B04DEF" w:rsidRPr="001B2632" w:rsidSect="008036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C970A9"/>
    <w:rsid w:val="0003401A"/>
    <w:rsid w:val="00085768"/>
    <w:rsid w:val="00090D1F"/>
    <w:rsid w:val="0009776E"/>
    <w:rsid w:val="000A79A3"/>
    <w:rsid w:val="000B37BB"/>
    <w:rsid w:val="000C374F"/>
    <w:rsid w:val="000F51EB"/>
    <w:rsid w:val="00105995"/>
    <w:rsid w:val="00110BC2"/>
    <w:rsid w:val="00134527"/>
    <w:rsid w:val="00162746"/>
    <w:rsid w:val="00162D10"/>
    <w:rsid w:val="001753DD"/>
    <w:rsid w:val="00180937"/>
    <w:rsid w:val="001B2632"/>
    <w:rsid w:val="001D4774"/>
    <w:rsid w:val="001E17FA"/>
    <w:rsid w:val="001E3CE3"/>
    <w:rsid w:val="002121A1"/>
    <w:rsid w:val="00263528"/>
    <w:rsid w:val="00290DD0"/>
    <w:rsid w:val="002E664C"/>
    <w:rsid w:val="002F15E1"/>
    <w:rsid w:val="00305421"/>
    <w:rsid w:val="00321C90"/>
    <w:rsid w:val="00331BDF"/>
    <w:rsid w:val="00347418"/>
    <w:rsid w:val="00362A46"/>
    <w:rsid w:val="003766D7"/>
    <w:rsid w:val="0038750D"/>
    <w:rsid w:val="003D00D5"/>
    <w:rsid w:val="003E0893"/>
    <w:rsid w:val="00402253"/>
    <w:rsid w:val="00422139"/>
    <w:rsid w:val="0049590D"/>
    <w:rsid w:val="004A0685"/>
    <w:rsid w:val="004D3CA6"/>
    <w:rsid w:val="004D40A9"/>
    <w:rsid w:val="004E4199"/>
    <w:rsid w:val="004F3346"/>
    <w:rsid w:val="004F35D5"/>
    <w:rsid w:val="004F783B"/>
    <w:rsid w:val="00502EDE"/>
    <w:rsid w:val="00517714"/>
    <w:rsid w:val="00575655"/>
    <w:rsid w:val="005B3741"/>
    <w:rsid w:val="005C5251"/>
    <w:rsid w:val="005D1B1B"/>
    <w:rsid w:val="005D2FED"/>
    <w:rsid w:val="005F5CF2"/>
    <w:rsid w:val="005F6C9B"/>
    <w:rsid w:val="00635F3F"/>
    <w:rsid w:val="00677EE6"/>
    <w:rsid w:val="00681E1B"/>
    <w:rsid w:val="006D72BA"/>
    <w:rsid w:val="006E1688"/>
    <w:rsid w:val="006F1296"/>
    <w:rsid w:val="0075619E"/>
    <w:rsid w:val="007B0400"/>
    <w:rsid w:val="007B138D"/>
    <w:rsid w:val="007C0462"/>
    <w:rsid w:val="007D3E04"/>
    <w:rsid w:val="00800113"/>
    <w:rsid w:val="00800F89"/>
    <w:rsid w:val="008030B4"/>
    <w:rsid w:val="00803673"/>
    <w:rsid w:val="00831D83"/>
    <w:rsid w:val="00846895"/>
    <w:rsid w:val="008633F1"/>
    <w:rsid w:val="0086715F"/>
    <w:rsid w:val="008B4DD5"/>
    <w:rsid w:val="008B5A61"/>
    <w:rsid w:val="008E519E"/>
    <w:rsid w:val="008E652D"/>
    <w:rsid w:val="00910E75"/>
    <w:rsid w:val="00911C5A"/>
    <w:rsid w:val="00920C74"/>
    <w:rsid w:val="009E0F46"/>
    <w:rsid w:val="00A113E2"/>
    <w:rsid w:val="00A31E9B"/>
    <w:rsid w:val="00A324AC"/>
    <w:rsid w:val="00A34FDE"/>
    <w:rsid w:val="00A37207"/>
    <w:rsid w:val="00A63CEA"/>
    <w:rsid w:val="00A7739A"/>
    <w:rsid w:val="00AB7D26"/>
    <w:rsid w:val="00AC5653"/>
    <w:rsid w:val="00AE1538"/>
    <w:rsid w:val="00AE501B"/>
    <w:rsid w:val="00AF324A"/>
    <w:rsid w:val="00B04DEF"/>
    <w:rsid w:val="00B116E1"/>
    <w:rsid w:val="00B30465"/>
    <w:rsid w:val="00B36FBD"/>
    <w:rsid w:val="00B50D0B"/>
    <w:rsid w:val="00B51B74"/>
    <w:rsid w:val="00B75BD7"/>
    <w:rsid w:val="00B77874"/>
    <w:rsid w:val="00BF0065"/>
    <w:rsid w:val="00BF3118"/>
    <w:rsid w:val="00C307B7"/>
    <w:rsid w:val="00C34506"/>
    <w:rsid w:val="00C4207B"/>
    <w:rsid w:val="00C61F4E"/>
    <w:rsid w:val="00C93BEB"/>
    <w:rsid w:val="00C970A9"/>
    <w:rsid w:val="00CB768C"/>
    <w:rsid w:val="00CC0AFC"/>
    <w:rsid w:val="00CF6CE7"/>
    <w:rsid w:val="00D2083B"/>
    <w:rsid w:val="00D52908"/>
    <w:rsid w:val="00D75542"/>
    <w:rsid w:val="00D85CD9"/>
    <w:rsid w:val="00D93602"/>
    <w:rsid w:val="00DA0E1F"/>
    <w:rsid w:val="00DA7EB3"/>
    <w:rsid w:val="00DC5D90"/>
    <w:rsid w:val="00DC5D99"/>
    <w:rsid w:val="00DE408E"/>
    <w:rsid w:val="00DF4971"/>
    <w:rsid w:val="00E242F2"/>
    <w:rsid w:val="00E61C2B"/>
    <w:rsid w:val="00E65CA5"/>
    <w:rsid w:val="00EA1832"/>
    <w:rsid w:val="00EB1F91"/>
    <w:rsid w:val="00EE0112"/>
    <w:rsid w:val="00F33A3A"/>
    <w:rsid w:val="00F3719F"/>
    <w:rsid w:val="00F54649"/>
    <w:rsid w:val="00F858FC"/>
    <w:rsid w:val="00F932E9"/>
    <w:rsid w:val="00F956B6"/>
    <w:rsid w:val="00FB0A56"/>
    <w:rsid w:val="00FB4093"/>
    <w:rsid w:val="00FC2479"/>
    <w:rsid w:val="00FE12DB"/>
    <w:rsid w:val="00FF49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A872-94D0-46FA-95F5-8C50131C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2684</Words>
  <Characters>15299</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Institute for Fiscal Studies</Company>
  <LinksUpToDate>false</LinksUpToDate>
  <CharactersWithSpaces>17948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Béatrice Boutchenik</dc:creator>
  <cp:lastModifiedBy>alexis_e</cp:lastModifiedBy>
  <cp:revision>2</cp:revision>
  <dcterms:created xsi:type="dcterms:W3CDTF">2013-05-01T16:17:00Z</dcterms:created>
  <dcterms:modified xsi:type="dcterms:W3CDTF">2013-05-01T16:17:00Z</dcterms:modified>
</cp:coreProperties>
</file>