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F373" w14:textId="77777777" w:rsidR="00283A12" w:rsidRDefault="00000000">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Informe de Investigación Avanzada: Vulnerabilidades Críticas en Dispositivos Perimetrales (2024-2026) - Casos de Estudio, Impacto Sistémico y Lecciones Aprendidas</w:t>
      </w:r>
    </w:p>
    <w:p w14:paraId="3B3E434B"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Resumen Ejecutivo y Evolución del Paradigma de Amenazas Perimetrales (2024-2026)</w:t>
      </w:r>
    </w:p>
    <w:p w14:paraId="5EA856C9"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Durante el transcurso de 2024 hasta principios de 2026, el ecosistema global de ciberseguridad ha atestiguado un cambio tectónico en las tácticas, técnicas y procedimientos (TTP) adoptados por actores de amenazas avanzados y sindicatos de cibercrimen. A medida que las arquitecturas de seguridad internas se han endurecido mediante el despliegue generalizado de plataformas de Detección y Respuesta en </w:t>
      </w:r>
      <w:proofErr w:type="spellStart"/>
      <w:r>
        <w:rPr>
          <w:rFonts w:ascii="Google Sans" w:eastAsia="Google Sans" w:hAnsi="Google Sans" w:cs="Google Sans"/>
          <w:color w:val="1F1F1F"/>
        </w:rPr>
        <w:t>Endpoints</w:t>
      </w:r>
      <w:proofErr w:type="spellEnd"/>
      <w:r>
        <w:rPr>
          <w:rFonts w:ascii="Google Sans" w:eastAsia="Google Sans" w:hAnsi="Google Sans" w:cs="Google Sans"/>
          <w:color w:val="1F1F1F"/>
        </w:rPr>
        <w:t xml:space="preserve"> (EDR) y autenticación </w:t>
      </w:r>
      <w:proofErr w:type="spellStart"/>
      <w:r>
        <w:rPr>
          <w:rFonts w:ascii="Google Sans" w:eastAsia="Google Sans" w:hAnsi="Google Sans" w:cs="Google Sans"/>
          <w:color w:val="1F1F1F"/>
        </w:rPr>
        <w:t>multifactor</w:t>
      </w:r>
      <w:proofErr w:type="spellEnd"/>
      <w:r>
        <w:rPr>
          <w:rFonts w:ascii="Google Sans" w:eastAsia="Google Sans" w:hAnsi="Google Sans" w:cs="Google Sans"/>
          <w:color w:val="1F1F1F"/>
        </w:rPr>
        <w:t xml:space="preserve"> (MFA), los atacantes han recalibrado su enfoque hacia el eslabón más crítico de la infraestructura moderna: los dispositivos perimetrales y las pasarelas de red.</w:t>
      </w:r>
      <w:r>
        <w:rPr>
          <w:rFonts w:ascii="Google Sans" w:eastAsia="Google Sans" w:hAnsi="Google Sans" w:cs="Google Sans"/>
          <w:color w:val="444746"/>
          <w:sz w:val="24"/>
          <w:szCs w:val="24"/>
          <w:vertAlign w:val="superscript"/>
        </w:rPr>
        <w:t>1</w:t>
      </w:r>
    </w:p>
    <w:p w14:paraId="7B1632E2"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perímetro de la red, compuesto por firewalls de próxima generación (NGFW), concentradores de Redes Privadas Virtuales (VPN), controladores de entrega de aplicaciones y pasarelas de seguridad web, ha demostrado poseer vulnerabilidades arquitectónicas severas. Estos sistemas, esenciales para facilitar el trabajo remoto y la interconexión de infraestructuras en la nube, operan inherentemente en la frontera hostil del internet público, procesando tráfico no autenticado por diseño.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Los informes consolidados de inteligencia de amenazas, incluyendo el M-</w:t>
      </w:r>
      <w:proofErr w:type="spellStart"/>
      <w:r>
        <w:rPr>
          <w:rFonts w:ascii="Google Sans" w:eastAsia="Google Sans" w:hAnsi="Google Sans" w:cs="Google Sans"/>
          <w:color w:val="1F1F1F"/>
        </w:rPr>
        <w:t>Trends</w:t>
      </w:r>
      <w:proofErr w:type="spellEnd"/>
      <w:r>
        <w:rPr>
          <w:rFonts w:ascii="Google Sans" w:eastAsia="Google Sans" w:hAnsi="Google Sans" w:cs="Google Sans"/>
          <w:color w:val="1F1F1F"/>
        </w:rPr>
        <w:t xml:space="preserve"> 2026 de </w:t>
      </w:r>
      <w:proofErr w:type="spellStart"/>
      <w:r>
        <w:rPr>
          <w:rFonts w:ascii="Google Sans" w:eastAsia="Google Sans" w:hAnsi="Google Sans" w:cs="Google Sans"/>
          <w:color w:val="1F1F1F"/>
        </w:rPr>
        <w:t>Mandiant</w:t>
      </w:r>
      <w:proofErr w:type="spellEnd"/>
      <w:r>
        <w:rPr>
          <w:rFonts w:ascii="Google Sans" w:eastAsia="Google Sans" w:hAnsi="Google Sans" w:cs="Google Sans"/>
          <w:color w:val="1F1F1F"/>
        </w:rPr>
        <w:t xml:space="preserve"> y el Global Threat </w:t>
      </w:r>
      <w:proofErr w:type="spellStart"/>
      <w:r>
        <w:rPr>
          <w:rFonts w:ascii="Google Sans" w:eastAsia="Google Sans" w:hAnsi="Google Sans" w:cs="Google Sans"/>
          <w:color w:val="1F1F1F"/>
        </w:rPr>
        <w:t>Report</w:t>
      </w:r>
      <w:proofErr w:type="spellEnd"/>
      <w:r>
        <w:rPr>
          <w:rFonts w:ascii="Google Sans" w:eastAsia="Google Sans" w:hAnsi="Google Sans" w:cs="Google Sans"/>
          <w:color w:val="1F1F1F"/>
        </w:rPr>
        <w:t xml:space="preserve"> de </w:t>
      </w:r>
      <w:proofErr w:type="spellStart"/>
      <w:r>
        <w:rPr>
          <w:rFonts w:ascii="Google Sans" w:eastAsia="Google Sans" w:hAnsi="Google Sans" w:cs="Google Sans"/>
          <w:color w:val="1F1F1F"/>
        </w:rPr>
        <w:t>CrowdStrike</w:t>
      </w:r>
      <w:proofErr w:type="spellEnd"/>
      <w:r>
        <w:rPr>
          <w:rFonts w:ascii="Google Sans" w:eastAsia="Google Sans" w:hAnsi="Google Sans" w:cs="Google Sans"/>
          <w:color w:val="1F1F1F"/>
        </w:rPr>
        <w:t>, subrayan que la explotación de vulnerabilidades de día cero (</w:t>
      </w:r>
      <w:proofErr w:type="spellStart"/>
      <w:r>
        <w:rPr>
          <w:rFonts w:ascii="Google Sans" w:eastAsia="Google Sans" w:hAnsi="Google Sans" w:cs="Google Sans"/>
          <w:color w:val="1F1F1F"/>
        </w:rPr>
        <w:t>zero-days</w:t>
      </w:r>
      <w:proofErr w:type="spellEnd"/>
      <w:r>
        <w:rPr>
          <w:rFonts w:ascii="Google Sans" w:eastAsia="Google Sans" w:hAnsi="Google Sans" w:cs="Google Sans"/>
          <w:color w:val="1F1F1F"/>
        </w:rPr>
        <w:t>) en aplicaciones web orientadas a internet se consolidó como el vector de acceso inicial más frecuente.</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De manera alarmante, el tiempo de irrupción (</w:t>
      </w:r>
      <w:proofErr w:type="spellStart"/>
      <w:r>
        <w:rPr>
          <w:rFonts w:ascii="Google Sans" w:eastAsia="Google Sans" w:hAnsi="Google Sans" w:cs="Google Sans"/>
          <w:color w:val="1F1F1F"/>
        </w:rPr>
        <w:t>breakout</w:t>
      </w:r>
      <w:proofErr w:type="spellEnd"/>
      <w:r>
        <w:rPr>
          <w:rFonts w:ascii="Google Sans" w:eastAsia="Google Sans" w:hAnsi="Google Sans" w:cs="Google Sans"/>
          <w:color w:val="1F1F1F"/>
        </w:rPr>
        <w:t xml:space="preserve"> time) de los adversarios de </w:t>
      </w:r>
      <w:proofErr w:type="spellStart"/>
      <w:r>
        <w:rPr>
          <w:rFonts w:ascii="Google Sans" w:eastAsia="Google Sans" w:hAnsi="Google Sans" w:cs="Google Sans"/>
          <w:color w:val="1F1F1F"/>
        </w:rPr>
        <w:t>eCrime</w:t>
      </w:r>
      <w:proofErr w:type="spellEnd"/>
      <w:r>
        <w:rPr>
          <w:rFonts w:ascii="Google Sans" w:eastAsia="Google Sans" w:hAnsi="Google Sans" w:cs="Google Sans"/>
          <w:color w:val="1F1F1F"/>
        </w:rPr>
        <w:t xml:space="preserve"> disminuyó a apenas 29 minutos en 2025, lo que representa una aceleración del 65% en comparación con el año anterior.</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Paralelamente, la explotación de vulnerabilidades de día cero antes de su divulgación pública experimentó un aumento del 42%.</w:t>
      </w:r>
      <w:r>
        <w:rPr>
          <w:rFonts w:ascii="Google Sans" w:eastAsia="Google Sans" w:hAnsi="Google Sans" w:cs="Google Sans"/>
          <w:color w:val="444746"/>
          <w:sz w:val="24"/>
          <w:szCs w:val="24"/>
          <w:vertAlign w:val="superscript"/>
        </w:rPr>
        <w:t>7</w:t>
      </w:r>
    </w:p>
    <w:p w14:paraId="1DAB0E73"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presente investigación ofrece un análisis técnico y exhaustivo de los casos de estudio más emblemáticos que definieron esta crisis perimetral, enfocándose en las intrusiones masivas que afectaron a plataformas dominantes en el mercado como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Fortinet, Palo Alto Networks y Cisco. Al desentrañar la mecánica de fallos como el CVE-2023-46805, CVE-2024-</w:t>
      </w:r>
      <w:r>
        <w:rPr>
          <w:rFonts w:ascii="Google Sans" w:eastAsia="Google Sans" w:hAnsi="Google Sans" w:cs="Google Sans"/>
          <w:color w:val="1F1F1F"/>
        </w:rPr>
        <w:lastRenderedPageBreak/>
        <w:t xml:space="preserve">21887 y CVE-2024-55591, se revelan patrones sistémicos de deuda técnica y fallos en el diseño de software. El análisis profundiza en las consecuencias operativas, ejemplificadas por los ataques destructivos de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 del grupo </w:t>
      </w:r>
      <w:proofErr w:type="spellStart"/>
      <w:r>
        <w:rPr>
          <w:rFonts w:ascii="Google Sans" w:eastAsia="Google Sans" w:hAnsi="Google Sans" w:cs="Google Sans"/>
          <w:color w:val="1F1F1F"/>
        </w:rPr>
        <w:t>Qilin</w:t>
      </w:r>
      <w:proofErr w:type="spellEnd"/>
      <w:r>
        <w:rPr>
          <w:rFonts w:ascii="Google Sans" w:eastAsia="Google Sans" w:hAnsi="Google Sans" w:cs="Google Sans"/>
          <w:color w:val="1F1F1F"/>
        </w:rPr>
        <w:t xml:space="preserve"> contra el sector salud, y extrae lecciones críticas que están forzando a la industria tecnológica a adoptar rigurosos paradigmas de "</w:t>
      </w:r>
      <w:proofErr w:type="spellStart"/>
      <w:r>
        <w:rPr>
          <w:rFonts w:ascii="Google Sans" w:eastAsia="Google Sans" w:hAnsi="Google Sans" w:cs="Google Sans"/>
          <w:color w:val="1F1F1F"/>
        </w:rPr>
        <w:t>Secure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Design</w:t>
      </w:r>
      <w:proofErr w:type="spellEnd"/>
      <w:r>
        <w:rPr>
          <w:rFonts w:ascii="Google Sans" w:eastAsia="Google Sans" w:hAnsi="Google Sans" w:cs="Google Sans"/>
          <w:color w:val="1F1F1F"/>
        </w:rPr>
        <w:t>" (Seguridad desde el Diseño).</w:t>
      </w:r>
      <w:r>
        <w:rPr>
          <w:rFonts w:ascii="Google Sans" w:eastAsia="Google Sans" w:hAnsi="Google Sans" w:cs="Google Sans"/>
          <w:color w:val="444746"/>
          <w:sz w:val="24"/>
          <w:szCs w:val="24"/>
          <w:vertAlign w:val="superscript"/>
        </w:rPr>
        <w:t>8</w:t>
      </w:r>
    </w:p>
    <w:p w14:paraId="46561F7A"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2. Análisis Estructural de la Superficie de Ataque Perimetral</w:t>
      </w:r>
    </w:p>
    <w:p w14:paraId="71027305"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Para comprender plenamente el impacto y la gravedad de las vulnerabilidades en dispositivos de borde, es imperativo analizar la naturaleza técnica de estos equipos. Históricamente, las organizaciones han operado bajo el supuesto de que los dispositivos perimetrales son baluartes inexpugnables. No obstante, debajo de sus interfaces de gestión simplificadas, estos equipos ejecutan sistemas operativos complejos, a menudo monolíticos, basados en núcleos Linux o FreeBSD modificados.</w:t>
      </w:r>
      <w:r>
        <w:rPr>
          <w:rFonts w:ascii="Google Sans" w:eastAsia="Google Sans" w:hAnsi="Google Sans" w:cs="Google Sans"/>
          <w:color w:val="444746"/>
          <w:sz w:val="24"/>
          <w:szCs w:val="24"/>
          <w:vertAlign w:val="superscript"/>
        </w:rPr>
        <w:t>10</w:t>
      </w:r>
    </w:p>
    <w:p w14:paraId="06036FA5"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asimetría fundamental en la defensa perimetral radica en la incapacidad de los defensores para instalar telemetría de terceros en estos dispositivos. A diferencia de un servidor corporativo estándar donde se pueden desplegar agentes EDR, herramientas de monitoreo de integridad de archivos y software antivirus, los firewalls y pasarelas VPN actúan como "cajas negras".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El administrador de la red depende exclusivamente de las herramientas de diagnóstico, la interfaz de línea de comandos (CLI) y los registros (logs) proporcionados por el propio fabricante.</w:t>
      </w:r>
      <w:r>
        <w:rPr>
          <w:rFonts w:ascii="Google Sans" w:eastAsia="Google Sans" w:hAnsi="Google Sans" w:cs="Google Sans"/>
          <w:color w:val="444746"/>
          <w:sz w:val="24"/>
          <w:szCs w:val="24"/>
          <w:vertAlign w:val="superscript"/>
        </w:rPr>
        <w:t>4</w:t>
      </w:r>
    </w:p>
    <w:p w14:paraId="4CDEC4E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Cuando un actor de amenazas, ya sea un grupo de espionaje patrocinado por el estado (como los grupos con nexos con China) o un sindicato de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 motivado financieramente, logra ejecutar código arbitrario a nivel del sistema operativo en uno de estos dispositivos, adquiere una ventaja asimétrica abrumadora.</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Los actores patrocinados por estados de la República Popular China (RPC) han aumentado sus operaciones dirigidas al perímetro en un 38% durante 2025, con un 40% de sus esfuerzos centrados específicamente en dispositivos de borde expuestos a internet, buscando establecer persistencia a largo plazo para campañas de ciberespionaje.</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xml:space="preserve"> Al subvertir el núcleo del dispositivo, el atacante puede manipular directamente los registros para borrar cualquier rastro de su intrusión, capturar credenciales en texto plano que transitan por la memoria del equipo y utilizar el dispositivo como una cabeza de playa invisible desde la cual pivotar y lanzar ataques de movimiento lateral hacia la intranet protegida.</w:t>
      </w:r>
      <w:r>
        <w:rPr>
          <w:rFonts w:ascii="Google Sans" w:eastAsia="Google Sans" w:hAnsi="Google Sans" w:cs="Google Sans"/>
          <w:color w:val="444746"/>
          <w:sz w:val="24"/>
          <w:szCs w:val="24"/>
          <w:vertAlign w:val="superscript"/>
        </w:rPr>
        <w:t>4</w:t>
      </w:r>
    </w:p>
    <w:p w14:paraId="193512C9"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 Estudio de Caso 1: La Crisis Sistémica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Connect Secure y Policy </w:t>
      </w:r>
      <w:proofErr w:type="spellStart"/>
      <w:r>
        <w:rPr>
          <w:rFonts w:ascii="Google Sans" w:eastAsia="Google Sans" w:hAnsi="Google Sans" w:cs="Google Sans"/>
          <w:color w:val="1F1F1F"/>
        </w:rPr>
        <w:t>Secure</w:t>
      </w:r>
      <w:proofErr w:type="spellEnd"/>
    </w:p>
    <w:p w14:paraId="241E7154"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principios de 2024, la comunidad de ciberseguridad se enfrentó a uno de los incidentes de </w:t>
      </w:r>
      <w:r>
        <w:rPr>
          <w:rFonts w:ascii="Google Sans" w:eastAsia="Google Sans" w:hAnsi="Google Sans" w:cs="Google Sans"/>
          <w:color w:val="1F1F1F"/>
        </w:rPr>
        <w:lastRenderedPageBreak/>
        <w:t xml:space="preserve">compromiso perimetral más extensos y técnicamente sofisticados de la historia reciente. El 10 de enero de 2024,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divulgó la existencia de vulnerabilidades críticas en sus dispositivos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Connect</w:t>
      </w:r>
      <w:proofErr w:type="spellEnd"/>
      <w:r>
        <w:rPr>
          <w:rFonts w:ascii="Google Sans" w:eastAsia="Google Sans" w:hAnsi="Google Sans" w:cs="Google Sans"/>
          <w:color w:val="1F1F1F"/>
        </w:rPr>
        <w:t xml:space="preserve"> Secure (ICS) (anteriormente Pulse </w:t>
      </w:r>
      <w:proofErr w:type="spellStart"/>
      <w:r>
        <w:rPr>
          <w:rFonts w:ascii="Google Sans" w:eastAsia="Google Sans" w:hAnsi="Google Sans" w:cs="Google Sans"/>
          <w:color w:val="1F1F1F"/>
        </w:rPr>
        <w:t>Connect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Secure</w:t>
      </w:r>
      <w:proofErr w:type="spellEnd"/>
      <w:r>
        <w:rPr>
          <w:rFonts w:ascii="Google Sans" w:eastAsia="Google Sans" w:hAnsi="Google Sans" w:cs="Google Sans"/>
          <w:color w:val="1F1F1F"/>
        </w:rPr>
        <w:t xml:space="preserve">) 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Policy Secure, utilizados por miles de corporaciones de la lista Fortune 500, agencias gubernamentales y proveedores de infraestructuras críticas.</w:t>
      </w:r>
      <w:r>
        <w:rPr>
          <w:rFonts w:ascii="Google Sans" w:eastAsia="Google Sans" w:hAnsi="Google Sans" w:cs="Google Sans"/>
          <w:color w:val="444746"/>
          <w:sz w:val="24"/>
          <w:szCs w:val="24"/>
          <w:vertAlign w:val="superscript"/>
        </w:rPr>
        <w:t>17</w:t>
      </w:r>
    </w:p>
    <w:p w14:paraId="3EEE61DB"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Anatomía de las Vulnerabilidades de Día Cero (CVE-2023-46805 y CVE-2024-21887)</w:t>
      </w:r>
    </w:p>
    <w:p w14:paraId="5A2CED31"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ataque no se fundamentó en la explotación de una sola falla aislada, sino en la concatenación magistral de vulnerabilidades que, de manera conjunta, socavaron por completo el modelo de autenticación y ejecución del dispositivo.</w:t>
      </w:r>
      <w:r>
        <w:rPr>
          <w:rFonts w:ascii="Google Sans" w:eastAsia="Google Sans" w:hAnsi="Google Sans" w:cs="Google Sans"/>
          <w:color w:val="444746"/>
          <w:sz w:val="24"/>
          <w:szCs w:val="24"/>
          <w:vertAlign w:val="superscript"/>
        </w:rPr>
        <w:t>19</w:t>
      </w:r>
    </w:p>
    <w:p w14:paraId="08945A74" w14:textId="77777777" w:rsidR="00283A12" w:rsidRDefault="00283A12">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83A12" w14:paraId="4136A41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5ECBF6"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Identificador CVE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C38292"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Severidad (CVSS v3)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4EB96"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Tipo de Vulnerabilidad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7EBD72"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Mecanismo de Impacto</w:t>
            </w:r>
          </w:p>
        </w:tc>
      </w:tr>
      <w:tr w:rsidR="00283A12" w14:paraId="0101F067"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41F2D9"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CVE-2023-46805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0E6FA2"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8.2 (Alta)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DD7CE8"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Omisión de Autenticación (</w:t>
            </w:r>
            <w:proofErr w:type="spellStart"/>
            <w:r>
              <w:rPr>
                <w:rFonts w:ascii="Google Sans" w:eastAsia="Google Sans" w:hAnsi="Google Sans" w:cs="Google Sans"/>
                <w:color w:val="1F1F1F"/>
              </w:rPr>
              <w:t>Authentication</w:t>
            </w:r>
            <w:proofErr w:type="spellEnd"/>
            <w:r>
              <w:rPr>
                <w:rFonts w:ascii="Google Sans" w:eastAsia="Google Sans" w:hAnsi="Google Sans" w:cs="Google Sans"/>
                <w:color w:val="1F1F1F"/>
              </w:rPr>
              <w:t xml:space="preserve"> </w:t>
            </w:r>
            <w:proofErr w:type="gramStart"/>
            <w:r>
              <w:rPr>
                <w:rFonts w:ascii="Google Sans" w:eastAsia="Google Sans" w:hAnsi="Google Sans" w:cs="Google Sans"/>
                <w:color w:val="1F1F1F"/>
              </w:rPr>
              <w:t>Bypass</w:t>
            </w:r>
            <w:proofErr w:type="gramEnd"/>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DAF11"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Radicada en el componente web, permitía a un atacante remoto eludir las comprobaciones de control de acceso y llegar a </w:t>
            </w:r>
            <w:proofErr w:type="spellStart"/>
            <w:r>
              <w:rPr>
                <w:rFonts w:ascii="Google Sans" w:eastAsia="Google Sans" w:hAnsi="Google Sans" w:cs="Google Sans"/>
                <w:color w:val="1F1F1F"/>
              </w:rPr>
              <w:t>endpoints</w:t>
            </w:r>
            <w:proofErr w:type="spellEnd"/>
            <w:r>
              <w:rPr>
                <w:rFonts w:ascii="Google Sans" w:eastAsia="Google Sans" w:hAnsi="Google Sans" w:cs="Google Sans"/>
                <w:color w:val="1F1F1F"/>
              </w:rPr>
              <w:t xml:space="preserve"> de la API restringidos.</w:t>
            </w:r>
            <w:r>
              <w:rPr>
                <w:rFonts w:ascii="Google Sans" w:eastAsia="Google Sans" w:hAnsi="Google Sans" w:cs="Google Sans"/>
                <w:color w:val="444746"/>
                <w:sz w:val="24"/>
                <w:szCs w:val="24"/>
                <w:vertAlign w:val="superscript"/>
              </w:rPr>
              <w:t>17</w:t>
            </w:r>
          </w:p>
        </w:tc>
      </w:tr>
      <w:tr w:rsidR="00283A12" w14:paraId="65EBA8B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704EFF"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CVE-2024-21887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937396"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9.1 (Crítica)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C63CD3"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Inyección de Comandos (</w:t>
            </w:r>
            <w:proofErr w:type="spellStart"/>
            <w:r>
              <w:rPr>
                <w:rFonts w:ascii="Google Sans" w:eastAsia="Google Sans" w:hAnsi="Google Sans" w:cs="Google Sans"/>
                <w:color w:val="1F1F1F"/>
              </w:rPr>
              <w:t>Command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Injection</w:t>
            </w:r>
            <w:proofErr w:type="spellEnd"/>
            <w:r>
              <w:rPr>
                <w:rFonts w:ascii="Google Sans" w:eastAsia="Google Sans" w:hAnsi="Google Sans" w:cs="Google San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1843BE"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Presente en componentes web, habilitaba a un usuario autenticado (o no autenticado si se combinaba con la vulnerabilidad anterior) para enviar solicitudes manipuladas y ejecutar código arbitrario.</w:t>
            </w:r>
            <w:r>
              <w:rPr>
                <w:rFonts w:ascii="Google Sans" w:eastAsia="Google Sans" w:hAnsi="Google Sans" w:cs="Google Sans"/>
                <w:color w:val="444746"/>
                <w:sz w:val="24"/>
                <w:szCs w:val="24"/>
                <w:vertAlign w:val="superscript"/>
              </w:rPr>
              <w:t>17</w:t>
            </w:r>
          </w:p>
        </w:tc>
      </w:tr>
    </w:tbl>
    <w:p w14:paraId="1CB536E6"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La raíz técnica de esta catástrofe residía en la implementación insegura de ciertas interfaces de programación de aplicaciones (API) internas del dispositivo. Los análisis forenses e investigaciones de ingeniería inversa demostraron que </w:t>
      </w:r>
      <w:proofErr w:type="spellStart"/>
      <w:r>
        <w:rPr>
          <w:rFonts w:ascii="Google Sans" w:eastAsia="Google Sans" w:hAnsi="Google Sans" w:cs="Google Sans"/>
          <w:color w:val="1F1F1F"/>
        </w:rPr>
        <w:t>endpoints</w:t>
      </w:r>
      <w:proofErr w:type="spellEnd"/>
      <w:r>
        <w:rPr>
          <w:rFonts w:ascii="Google Sans" w:eastAsia="Google Sans" w:hAnsi="Google Sans" w:cs="Google Sans"/>
          <w:color w:val="1F1F1F"/>
        </w:rPr>
        <w:t xml:space="preserve"> específicos de la API utilizaban el módulo </w:t>
      </w:r>
      <w:proofErr w:type="spellStart"/>
      <w:r>
        <w:rPr>
          <w:rFonts w:ascii="Google Sans" w:eastAsia="Google Sans" w:hAnsi="Google Sans" w:cs="Google Sans"/>
          <w:color w:val="1F1F1F"/>
        </w:rPr>
        <w:t>subprocess</w:t>
      </w:r>
      <w:proofErr w:type="spellEnd"/>
      <w:r>
        <w:rPr>
          <w:rFonts w:ascii="Google Sans" w:eastAsia="Google Sans" w:hAnsi="Google Sans" w:cs="Google Sans"/>
          <w:color w:val="1F1F1F"/>
        </w:rPr>
        <w:t xml:space="preserve"> del lenguaje de programación Python para procesar cadenas de comandos.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El error arquitectónico crítico fue la invocación de este módulo con el parámetro </w:t>
      </w:r>
      <w:proofErr w:type="spellStart"/>
      <w:r>
        <w:rPr>
          <w:rFonts w:ascii="Google Sans" w:eastAsia="Google Sans" w:hAnsi="Google Sans" w:cs="Google Sans"/>
          <w:color w:val="1F1F1F"/>
        </w:rPr>
        <w:t>shell</w:t>
      </w:r>
      <w:proofErr w:type="spellEnd"/>
      <w:r>
        <w:rPr>
          <w:rFonts w:ascii="Google Sans" w:eastAsia="Google Sans" w:hAnsi="Google Sans" w:cs="Google Sans"/>
          <w:color w:val="1F1F1F"/>
        </w:rPr>
        <w:t>=True.</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En la documentación de Python, el uso de </w:t>
      </w:r>
      <w:proofErr w:type="spellStart"/>
      <w:r>
        <w:rPr>
          <w:rFonts w:ascii="Google Sans" w:eastAsia="Google Sans" w:hAnsi="Google Sans" w:cs="Google Sans"/>
          <w:color w:val="1F1F1F"/>
        </w:rPr>
        <w:t>shell</w:t>
      </w:r>
      <w:proofErr w:type="spellEnd"/>
      <w:r>
        <w:rPr>
          <w:rFonts w:ascii="Google Sans" w:eastAsia="Google Sans" w:hAnsi="Google Sans" w:cs="Google Sans"/>
          <w:color w:val="1F1F1F"/>
        </w:rPr>
        <w:t>=True advierte explícitamente sobre el peligro inminente de inyección de comandos si las entradas de usuario no se sanean rigurosamente.</w:t>
      </w:r>
      <w:r>
        <w:rPr>
          <w:rFonts w:ascii="Google Sans" w:eastAsia="Google Sans" w:hAnsi="Google Sans" w:cs="Google Sans"/>
          <w:color w:val="444746"/>
          <w:sz w:val="24"/>
          <w:szCs w:val="24"/>
          <w:vertAlign w:val="superscript"/>
        </w:rPr>
        <w:t>10</w:t>
      </w:r>
    </w:p>
    <w:p w14:paraId="6F07E008"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Al aprovechar la omisión de autenticación (CVE-2023-46805), los actores de amenazas dirigían secuencias de escape de </w:t>
      </w:r>
      <w:proofErr w:type="spellStart"/>
      <w:r>
        <w:rPr>
          <w:rFonts w:ascii="Google Sans" w:eastAsia="Google Sans" w:hAnsi="Google Sans" w:cs="Google Sans"/>
          <w:color w:val="1F1F1F"/>
        </w:rPr>
        <w:t>shell</w:t>
      </w:r>
      <w:proofErr w:type="spellEnd"/>
      <w:r>
        <w:rPr>
          <w:rFonts w:ascii="Google Sans" w:eastAsia="Google Sans" w:hAnsi="Google Sans" w:cs="Google Sans"/>
          <w:color w:val="1F1F1F"/>
        </w:rPr>
        <w:t xml:space="preserve"> cuidadosamente diseñadas hacia los </w:t>
      </w:r>
      <w:proofErr w:type="spellStart"/>
      <w:r>
        <w:rPr>
          <w:rFonts w:ascii="Google Sans" w:eastAsia="Google Sans" w:hAnsi="Google Sans" w:cs="Google Sans"/>
          <w:color w:val="1F1F1F"/>
        </w:rPr>
        <w:t>endpoints</w:t>
      </w:r>
      <w:proofErr w:type="spellEnd"/>
      <w:r>
        <w:rPr>
          <w:rFonts w:ascii="Google Sans" w:eastAsia="Google Sans" w:hAnsi="Google Sans" w:cs="Google Sans"/>
          <w:color w:val="1F1F1F"/>
        </w:rPr>
        <w:t xml:space="preserve"> vulnerables.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Estas secuencias eran interpretadas literalmente por el </w:t>
      </w:r>
      <w:proofErr w:type="spellStart"/>
      <w:r>
        <w:rPr>
          <w:rFonts w:ascii="Google Sans" w:eastAsia="Google Sans" w:hAnsi="Google Sans" w:cs="Google Sans"/>
          <w:color w:val="1F1F1F"/>
        </w:rPr>
        <w:t>shell</w:t>
      </w:r>
      <w:proofErr w:type="spellEnd"/>
      <w:r>
        <w:rPr>
          <w:rFonts w:ascii="Google Sans" w:eastAsia="Google Sans" w:hAnsi="Google Sans" w:cs="Google Sans"/>
          <w:color w:val="1F1F1F"/>
        </w:rPr>
        <w:t xml:space="preserve"> del sistema operativo del </w:t>
      </w:r>
      <w:proofErr w:type="spellStart"/>
      <w:r>
        <w:rPr>
          <w:rFonts w:ascii="Google Sans" w:eastAsia="Google Sans" w:hAnsi="Google Sans" w:cs="Google Sans"/>
          <w:color w:val="1F1F1F"/>
        </w:rPr>
        <w:t>appliance</w:t>
      </w:r>
      <w:proofErr w:type="spellEnd"/>
      <w:r>
        <w:rPr>
          <w:rFonts w:ascii="Google Sans" w:eastAsia="Google Sans" w:hAnsi="Google Sans" w:cs="Google Sans"/>
          <w:color w:val="1F1F1F"/>
        </w:rPr>
        <w:t xml:space="preserve"> (con privilegios de </w:t>
      </w:r>
      <w:proofErr w:type="spellStart"/>
      <w:r>
        <w:rPr>
          <w:rFonts w:ascii="Google Sans" w:eastAsia="Google Sans" w:hAnsi="Google Sans" w:cs="Google Sans"/>
          <w:color w:val="1F1F1F"/>
        </w:rPr>
        <w:t>superusuario</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root</w:t>
      </w:r>
      <w:proofErr w:type="spellEnd"/>
      <w:r>
        <w:rPr>
          <w:rFonts w:ascii="Google Sans" w:eastAsia="Google Sans" w:hAnsi="Google Sans" w:cs="Google Sans"/>
          <w:color w:val="1F1F1F"/>
        </w:rPr>
        <w:t xml:space="preserve">), otorgando a </w:t>
      </w:r>
      <w:proofErr w:type="gramStart"/>
      <w:r>
        <w:rPr>
          <w:rFonts w:ascii="Google Sans" w:eastAsia="Google Sans" w:hAnsi="Google Sans" w:cs="Google Sans"/>
          <w:color w:val="1F1F1F"/>
        </w:rPr>
        <w:t>los atacantes capacidades</w:t>
      </w:r>
      <w:proofErr w:type="gramEnd"/>
      <w:r>
        <w:rPr>
          <w:rFonts w:ascii="Google Sans" w:eastAsia="Google Sans" w:hAnsi="Google Sans" w:cs="Google Sans"/>
          <w:color w:val="1F1F1F"/>
        </w:rPr>
        <w:t xml:space="preserve"> de ejecución de código remoto (RCE) de forma inmediata, ininterrumpida y sin requerir credenciales previas.</w:t>
      </w:r>
      <w:r>
        <w:rPr>
          <w:rFonts w:ascii="Google Sans" w:eastAsia="Google Sans" w:hAnsi="Google Sans" w:cs="Google Sans"/>
          <w:color w:val="444746"/>
          <w:sz w:val="24"/>
          <w:szCs w:val="24"/>
          <w:vertAlign w:val="superscript"/>
        </w:rPr>
        <w:t>10</w:t>
      </w:r>
    </w:p>
    <w:p w14:paraId="1C2A81E1"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Cadenas de Explotación Adicionales y Escalada de Privilegios</w:t>
      </w:r>
    </w:p>
    <w:p w14:paraId="25C548A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atención investigativa sobre el código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desencadenó una cascada de descubrimientos adicionales a medida que los investigadores y los propios actores de amenazas escrutaban el firmware. Rápidamente se revelaron vulnerabilidades subsecuentes que agravaron la crisis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1C8176E1" w14:textId="77777777" w:rsidR="00283A1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CVE-2024-21893 (Falsificación de Solicitudes del Lado del Servidor - SSRF):</w:t>
      </w:r>
      <w:r>
        <w:rPr>
          <w:rFonts w:ascii="Google Sans" w:eastAsia="Google Sans" w:hAnsi="Google Sans" w:cs="Google Sans"/>
          <w:color w:val="1F1F1F"/>
        </w:rPr>
        <w:t xml:space="preserve"> Identificada en el componente SAML (Security </w:t>
      </w:r>
      <w:proofErr w:type="spellStart"/>
      <w:r>
        <w:rPr>
          <w:rFonts w:ascii="Google Sans" w:eastAsia="Google Sans" w:hAnsi="Google Sans" w:cs="Google Sans"/>
          <w:color w:val="1F1F1F"/>
        </w:rPr>
        <w:t>Assertion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Markup</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Language</w:t>
      </w:r>
      <w:proofErr w:type="spellEnd"/>
      <w:r>
        <w:rPr>
          <w:rFonts w:ascii="Google Sans" w:eastAsia="Google Sans" w:hAnsi="Google Sans" w:cs="Google Sans"/>
          <w:color w:val="1F1F1F"/>
        </w:rPr>
        <w:t xml:space="preserve">) de las pasarelas ICS 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Neurons</w:t>
      </w:r>
      <w:proofErr w:type="spellEnd"/>
      <w:r>
        <w:rPr>
          <w:rFonts w:ascii="Google Sans" w:eastAsia="Google Sans" w:hAnsi="Google Sans" w:cs="Google Sans"/>
          <w:color w:val="1F1F1F"/>
        </w:rPr>
        <w:t xml:space="preserve"> para ZTA. Permitía a atacantes no autenticados acceder a recursos restringidos simulando ser el propio servidor.</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Mandiant</w:t>
      </w:r>
      <w:proofErr w:type="spellEnd"/>
      <w:r>
        <w:rPr>
          <w:rFonts w:ascii="Google Sans" w:eastAsia="Google Sans" w:hAnsi="Google Sans" w:cs="Google Sans"/>
          <w:color w:val="1F1F1F"/>
        </w:rPr>
        <w:t xml:space="preserve"> observó al grupo de amenazas UNC5325 explotando activamente este SSRF para desplegar </w:t>
      </w:r>
      <w:proofErr w:type="gramStart"/>
      <w:r>
        <w:rPr>
          <w:rFonts w:ascii="Google Sans" w:eastAsia="Google Sans" w:hAnsi="Google Sans" w:cs="Google Sans"/>
          <w:color w:val="1F1F1F"/>
        </w:rPr>
        <w:t>malware</w:t>
      </w:r>
      <w:proofErr w:type="gramEnd"/>
      <w:r>
        <w:rPr>
          <w:rFonts w:ascii="Google Sans" w:eastAsia="Google Sans" w:hAnsi="Google Sans" w:cs="Google Sans"/>
          <w:color w:val="1F1F1F"/>
        </w:rPr>
        <w:t xml:space="preserve"> adicional.</w:t>
      </w:r>
      <w:r>
        <w:rPr>
          <w:rFonts w:ascii="Google Sans" w:eastAsia="Google Sans" w:hAnsi="Google Sans" w:cs="Google Sans"/>
          <w:color w:val="444746"/>
          <w:sz w:val="24"/>
          <w:szCs w:val="24"/>
          <w:vertAlign w:val="superscript"/>
        </w:rPr>
        <w:t>21</w:t>
      </w:r>
    </w:p>
    <w:p w14:paraId="2DBA5667" w14:textId="77777777" w:rsidR="00283A1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CVE-2024-22024 (Entidad Externa XML - XXE):</w:t>
      </w:r>
      <w:r>
        <w:rPr>
          <w:rFonts w:ascii="Google Sans" w:eastAsia="Google Sans" w:hAnsi="Google Sans" w:cs="Google Sans"/>
          <w:color w:val="1F1F1F"/>
        </w:rPr>
        <w:t xml:space="preserve"> Otra vulnerabilidad en el componente SAML que facilitaba el acceso a información interna confidencial sin autenticación, explotando la debilidad en los analizadores XML del sistema.</w:t>
      </w:r>
      <w:r>
        <w:rPr>
          <w:rFonts w:ascii="Google Sans" w:eastAsia="Google Sans" w:hAnsi="Google Sans" w:cs="Google Sans"/>
          <w:color w:val="444746"/>
          <w:sz w:val="24"/>
          <w:szCs w:val="24"/>
          <w:vertAlign w:val="superscript"/>
        </w:rPr>
        <w:t>4</w:t>
      </w:r>
    </w:p>
    <w:p w14:paraId="60917DE4" w14:textId="77777777" w:rsidR="00283A12"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CVE-2024-21888 (Escalada de Privilegios):</w:t>
      </w:r>
      <w:r>
        <w:rPr>
          <w:rFonts w:ascii="Google Sans" w:eastAsia="Google Sans" w:hAnsi="Google Sans" w:cs="Google Sans"/>
          <w:color w:val="1F1F1F"/>
        </w:rPr>
        <w:t xml:space="preserve"> Una falla en el componente web que permitía a un actor malicioso, una vez dentro del sistema, elevar sus permisos hasta obtener el control absoluto a nivel de administrador, superando cualquier compartimentación interna del appliance.</w:t>
      </w:r>
      <w:r>
        <w:rPr>
          <w:rFonts w:ascii="Google Sans" w:eastAsia="Google Sans" w:hAnsi="Google Sans" w:cs="Google Sans"/>
          <w:color w:val="444746"/>
          <w:sz w:val="24"/>
          <w:szCs w:val="24"/>
          <w:vertAlign w:val="superscript"/>
        </w:rPr>
        <w:t>4</w:t>
      </w:r>
    </w:p>
    <w:p w14:paraId="489770D0" w14:textId="77777777" w:rsidR="00283A12" w:rsidRDefault="0000000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3.3. Tácticas Post-Explotación: El Ecosistema de </w:t>
      </w:r>
      <w:proofErr w:type="gramStart"/>
      <w:r>
        <w:rPr>
          <w:rFonts w:ascii="Google Sans" w:eastAsia="Google Sans" w:hAnsi="Google Sans" w:cs="Google Sans"/>
          <w:color w:val="1F1F1F"/>
        </w:rPr>
        <w:t>Malware</w:t>
      </w:r>
      <w:proofErr w:type="gramEnd"/>
      <w:r>
        <w:rPr>
          <w:rFonts w:ascii="Google Sans" w:eastAsia="Google Sans" w:hAnsi="Google Sans" w:cs="Google Sans"/>
          <w:color w:val="1F1F1F"/>
        </w:rPr>
        <w:t xml:space="preserve"> de UNC5221</w:t>
      </w:r>
    </w:p>
    <w:p w14:paraId="74CFC55C"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explotación masiva fue iniciada de manera encubierta semanas antes de la divulgación pública de enero de 2024, remontándose a principios de diciembre de 2023.</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La inteligencia de amenazas de empresas como </w:t>
      </w:r>
      <w:proofErr w:type="spellStart"/>
      <w:r>
        <w:rPr>
          <w:rFonts w:ascii="Google Sans" w:eastAsia="Google Sans" w:hAnsi="Google Sans" w:cs="Google Sans"/>
          <w:color w:val="1F1F1F"/>
        </w:rPr>
        <w:t>Mandiant</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Volexity</w:t>
      </w:r>
      <w:proofErr w:type="spellEnd"/>
      <w:r>
        <w:rPr>
          <w:rFonts w:ascii="Google Sans" w:eastAsia="Google Sans" w:hAnsi="Google Sans" w:cs="Google Sans"/>
          <w:color w:val="1F1F1F"/>
        </w:rPr>
        <w:t xml:space="preserve"> atribuyó el ataque inicial de día cero al </w:t>
      </w:r>
      <w:r>
        <w:rPr>
          <w:rFonts w:ascii="Google Sans" w:eastAsia="Google Sans" w:hAnsi="Google Sans" w:cs="Google Sans"/>
          <w:color w:val="1F1F1F"/>
        </w:rPr>
        <w:lastRenderedPageBreak/>
        <w:t xml:space="preserve">clúster de actividad denominado </w:t>
      </w:r>
      <w:r>
        <w:rPr>
          <w:rFonts w:ascii="Google Sans" w:eastAsia="Google Sans" w:hAnsi="Google Sans" w:cs="Google Sans"/>
          <w:b/>
          <w:bCs/>
          <w:color w:val="1F1F1F"/>
        </w:rPr>
        <w:t>UNC5221</w:t>
      </w:r>
      <w:r>
        <w:rPr>
          <w:rFonts w:ascii="Google Sans" w:eastAsia="Google Sans" w:hAnsi="Google Sans" w:cs="Google Sans"/>
          <w:color w:val="1F1F1F"/>
        </w:rPr>
        <w:t xml:space="preserve"> (también referenciado como UTA0178), un sofisticado actor de </w:t>
      </w:r>
      <w:proofErr w:type="spellStart"/>
      <w:r>
        <w:rPr>
          <w:rFonts w:ascii="Google Sans" w:eastAsia="Google Sans" w:hAnsi="Google Sans" w:cs="Google Sans"/>
          <w:color w:val="1F1F1F"/>
        </w:rPr>
        <w:t>ciberespionaje</w:t>
      </w:r>
      <w:proofErr w:type="spellEnd"/>
      <w:r>
        <w:rPr>
          <w:rFonts w:ascii="Google Sans" w:eastAsia="Google Sans" w:hAnsi="Google Sans" w:cs="Google Sans"/>
          <w:color w:val="1F1F1F"/>
        </w:rPr>
        <w:t xml:space="preserve"> presuntamente vinculado a la República Popular China.</w:t>
      </w:r>
      <w:r>
        <w:rPr>
          <w:rFonts w:ascii="Google Sans" w:eastAsia="Google Sans" w:hAnsi="Google Sans" w:cs="Google Sans"/>
          <w:color w:val="444746"/>
          <w:sz w:val="24"/>
          <w:szCs w:val="24"/>
          <w:vertAlign w:val="superscript"/>
        </w:rPr>
        <w:t>13</w:t>
      </w:r>
    </w:p>
    <w:p w14:paraId="61D3468B"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En lugar de lanzar ataques destructivos inmediatos, UNC5221 desplegó un complejo ecosistema de </w:t>
      </w:r>
      <w:proofErr w:type="gramStart"/>
      <w:r>
        <w:rPr>
          <w:rFonts w:ascii="Google Sans" w:eastAsia="Google Sans" w:hAnsi="Google Sans" w:cs="Google Sans"/>
          <w:color w:val="1F1F1F"/>
        </w:rPr>
        <w:t>malware</w:t>
      </w:r>
      <w:proofErr w:type="gramEnd"/>
      <w:r>
        <w:rPr>
          <w:rFonts w:ascii="Google Sans" w:eastAsia="Google Sans" w:hAnsi="Google Sans" w:cs="Google Sans"/>
          <w:color w:val="1F1F1F"/>
        </w:rPr>
        <w:t xml:space="preserve"> altamente especializado, diseñado a medida para operar exclusivamente dentro del entorno restringido del sistema operativo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Connect Secure.</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Este arsenal </w:t>
      </w:r>
      <w:proofErr w:type="spellStart"/>
      <w:r>
        <w:rPr>
          <w:rFonts w:ascii="Google Sans" w:eastAsia="Google Sans" w:hAnsi="Google Sans" w:cs="Google Sans"/>
          <w:color w:val="1F1F1F"/>
        </w:rPr>
        <w:t>post-explotación</w:t>
      </w:r>
      <w:proofErr w:type="spellEnd"/>
      <w:r>
        <w:rPr>
          <w:rFonts w:ascii="Google Sans" w:eastAsia="Google Sans" w:hAnsi="Google Sans" w:cs="Google Sans"/>
          <w:color w:val="1F1F1F"/>
        </w:rPr>
        <w:t xml:space="preserve"> demuestra un profundo conocimiento de ingeniería inversa sobre los productos del fabricante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01462089" w14:textId="77777777" w:rsidR="00283A12" w:rsidRDefault="00283A12">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83A12" w14:paraId="1AA4B38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5AD9AB"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Nombre del </w:t>
            </w:r>
            <w:proofErr w:type="gramStart"/>
            <w:r>
              <w:rPr>
                <w:rFonts w:ascii="Google Sans" w:eastAsia="Google Sans" w:hAnsi="Google Sans" w:cs="Google Sans"/>
                <w:b/>
                <w:bCs/>
                <w:color w:val="1F1F1F"/>
              </w:rPr>
              <w:t>Malware</w:t>
            </w:r>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D7447"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Clasificación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29040"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Función Operativa dentro del Dispositivo Comprometido</w:t>
            </w:r>
          </w:p>
        </w:tc>
      </w:tr>
      <w:tr w:rsidR="00283A12" w14:paraId="512DEDC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81870"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ZIPLINE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E44B8"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Backdoor Pasivo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F4458"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 incrustaba profundamente en los procesos legítimos del sistema operativo, interceptando tráfico de red para recibir comandos de Comando y Control (C2) de manera encubierta, evadiendo firmas estáticas.</w:t>
            </w:r>
            <w:r>
              <w:rPr>
                <w:rFonts w:ascii="Google Sans" w:eastAsia="Google Sans" w:hAnsi="Google Sans" w:cs="Google Sans"/>
                <w:color w:val="444746"/>
                <w:sz w:val="24"/>
                <w:szCs w:val="24"/>
                <w:vertAlign w:val="superscript"/>
              </w:rPr>
              <w:t>13</w:t>
            </w:r>
          </w:p>
        </w:tc>
      </w:tr>
      <w:tr w:rsidR="00283A12" w14:paraId="6CD14A0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072D2D"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THINSPOOL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5D014C"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Dropper</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7944D"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Actuaba como el mecanismo de entrega y persistencia inicial, asegurando que los </w:t>
            </w:r>
            <w:proofErr w:type="spellStart"/>
            <w:r>
              <w:rPr>
                <w:rFonts w:ascii="Google Sans" w:eastAsia="Google Sans" w:hAnsi="Google Sans" w:cs="Google Sans"/>
                <w:color w:val="1F1F1F"/>
              </w:rPr>
              <w:t>backdoors</w:t>
            </w:r>
            <w:proofErr w:type="spellEnd"/>
            <w:r>
              <w:rPr>
                <w:rFonts w:ascii="Google Sans" w:eastAsia="Google Sans" w:hAnsi="Google Sans" w:cs="Google Sans"/>
                <w:color w:val="1F1F1F"/>
              </w:rPr>
              <w:t xml:space="preserve"> se instalaran en las particiones correctas del dispositivo VPN.</w:t>
            </w:r>
            <w:r>
              <w:rPr>
                <w:rFonts w:ascii="Google Sans" w:eastAsia="Google Sans" w:hAnsi="Google Sans" w:cs="Google Sans"/>
                <w:color w:val="444746"/>
                <w:sz w:val="24"/>
                <w:szCs w:val="24"/>
                <w:vertAlign w:val="superscript"/>
              </w:rPr>
              <w:t>13</w:t>
            </w:r>
          </w:p>
        </w:tc>
      </w:tr>
      <w:tr w:rsidR="00283A12" w14:paraId="4381610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2CD22"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GLASSTOKEN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54674B"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Webshell</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0B8F32"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Implantado en servidores web orientados a internet, facilitaba un túnel de tráfico (utilizando código similar al proyecto </w:t>
            </w:r>
            <w:proofErr w:type="spellStart"/>
            <w:r>
              <w:rPr>
                <w:rFonts w:ascii="Google Sans" w:eastAsia="Google Sans" w:hAnsi="Google Sans" w:cs="Google Sans"/>
                <w:color w:val="1F1F1F"/>
              </w:rPr>
              <w:t>reGeorg</w:t>
            </w:r>
            <w:proofErr w:type="spellEnd"/>
            <w:r>
              <w:rPr>
                <w:rFonts w:ascii="Google Sans" w:eastAsia="Google Sans" w:hAnsi="Google Sans" w:cs="Google Sans"/>
                <w:color w:val="1F1F1F"/>
              </w:rPr>
              <w:t>) y ejecutaba código.NET arbitrario.</w:t>
            </w:r>
            <w:r>
              <w:rPr>
                <w:rFonts w:ascii="Google Sans" w:eastAsia="Google Sans" w:hAnsi="Google Sans" w:cs="Google Sans"/>
                <w:color w:val="444746"/>
                <w:sz w:val="24"/>
                <w:szCs w:val="24"/>
                <w:vertAlign w:val="superscript"/>
              </w:rPr>
              <w:t>4</w:t>
            </w:r>
          </w:p>
        </w:tc>
      </w:tr>
      <w:tr w:rsidR="00283A12" w14:paraId="576747F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745103"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WARPWIRE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4C983"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Cosechador de Credenciales (Harvester)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C3963B"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Se inyectaba en las rutinas de inicio de sesión de archivos JavaScript legítimos. Capturaba credenciales en texto plano enviadas por los usuarios y las exfiltraba a servidores C2 mediante solicitudes HTTP GET (ej. hxxps://symantke[.]com</w:t>
            </w:r>
            <w:proofErr w:type="gramStart"/>
            <w:r>
              <w:rPr>
                <w:rFonts w:ascii="Google Sans" w:eastAsia="Google Sans" w:hAnsi="Google Sans" w:cs="Google Sans"/>
                <w:color w:val="1F1F1F"/>
              </w:rPr>
              <w:t>/?&lt;</w:t>
            </w:r>
            <w:proofErr w:type="gramEnd"/>
            <w:r>
              <w:rPr>
                <w:rFonts w:ascii="Google Sans" w:eastAsia="Google Sans" w:hAnsi="Google Sans" w:cs="Google Sans"/>
                <w:color w:val="1F1F1F"/>
              </w:rPr>
              <w:t>user&gt;&amp;&lt;pass&gt;).</w:t>
            </w:r>
            <w:r>
              <w:rPr>
                <w:rFonts w:ascii="Google Sans" w:eastAsia="Google Sans" w:hAnsi="Google Sans" w:cs="Google Sans"/>
                <w:color w:val="444746"/>
                <w:sz w:val="24"/>
                <w:szCs w:val="24"/>
                <w:vertAlign w:val="superscript"/>
              </w:rPr>
              <w:t>13</w:t>
            </w:r>
          </w:p>
        </w:tc>
      </w:tr>
      <w:tr w:rsidR="00283A12" w14:paraId="26ACB0C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41F76D"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BUSHWALK / LIGHTWIRE / CHAINLINE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DD8C0"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Webshells</w:t>
            </w:r>
            <w:proofErr w:type="spellEnd"/>
            <w:r>
              <w:rPr>
                <w:rFonts w:ascii="Google Sans" w:eastAsia="Google Sans" w:hAnsi="Google Sans" w:cs="Google Sans"/>
                <w:color w:val="1F1F1F"/>
              </w:rPr>
              <w:t xml:space="preserve"> Evolucionados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13AE2"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Desarrollados apresuradamente por los actores de amenazas en respuesta a las mitigaciones XML iniciales publicadas por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Diseñados específicamente para evadir las nuevas reglas de bloqueo.</w:t>
            </w:r>
            <w:r>
              <w:rPr>
                <w:rFonts w:ascii="Google Sans" w:eastAsia="Google Sans" w:hAnsi="Google Sans" w:cs="Google Sans"/>
                <w:color w:val="444746"/>
                <w:sz w:val="24"/>
                <w:szCs w:val="24"/>
                <w:vertAlign w:val="superscript"/>
              </w:rPr>
              <w:t>4</w:t>
            </w:r>
          </w:p>
        </w:tc>
      </w:tr>
    </w:tbl>
    <w:p w14:paraId="4A061FAD"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Posteriormente, </w:t>
      </w:r>
      <w:proofErr w:type="spellStart"/>
      <w:r>
        <w:rPr>
          <w:rFonts w:ascii="Google Sans" w:eastAsia="Google Sans" w:hAnsi="Google Sans" w:cs="Google Sans"/>
          <w:color w:val="1F1F1F"/>
        </w:rPr>
        <w:t>Mandiant</w:t>
      </w:r>
      <w:proofErr w:type="spellEnd"/>
      <w:r>
        <w:rPr>
          <w:rFonts w:ascii="Google Sans" w:eastAsia="Google Sans" w:hAnsi="Google Sans" w:cs="Google Sans"/>
          <w:color w:val="1F1F1F"/>
        </w:rPr>
        <w:t xml:space="preserve"> descubrió otra familia de </w:t>
      </w:r>
      <w:proofErr w:type="gramStart"/>
      <w:r>
        <w:rPr>
          <w:rFonts w:ascii="Google Sans" w:eastAsia="Google Sans" w:hAnsi="Google Sans" w:cs="Google Sans"/>
          <w:color w:val="1F1F1F"/>
        </w:rPr>
        <w:t>malware</w:t>
      </w:r>
      <w:proofErr w:type="gramEnd"/>
      <w:r>
        <w:rPr>
          <w:rFonts w:ascii="Google Sans" w:eastAsia="Google Sans" w:hAnsi="Google Sans" w:cs="Google Sans"/>
          <w:color w:val="1F1F1F"/>
        </w:rPr>
        <w:t xml:space="preserve"> denominada </w:t>
      </w:r>
      <w:r>
        <w:rPr>
          <w:rFonts w:ascii="Google Sans" w:eastAsia="Google Sans" w:hAnsi="Google Sans" w:cs="Google Sans"/>
          <w:b/>
          <w:bCs/>
          <w:color w:val="1F1F1F"/>
        </w:rPr>
        <w:t>SPAWN</w:t>
      </w:r>
      <w:r>
        <w:rPr>
          <w:rFonts w:ascii="Google Sans" w:eastAsia="Google Sans" w:hAnsi="Google Sans" w:cs="Google Sans"/>
          <w:color w:val="1F1F1F"/>
        </w:rPr>
        <w:t xml:space="preserve">, compuesta por cuatro herramientas distintas que operaban en conjunto para crear un backdoor persistente a largo plazo, minimizando la huella digital para evadir la detección y facilitando el despliegue de infraestructuras de túneles como </w:t>
      </w:r>
      <w:proofErr w:type="spellStart"/>
      <w:r>
        <w:rPr>
          <w:rFonts w:ascii="Google Sans" w:eastAsia="Google Sans" w:hAnsi="Google Sans" w:cs="Google Sans"/>
          <w:color w:val="1F1F1F"/>
        </w:rPr>
        <w:t>PySoxy</w:t>
      </w:r>
      <w:proofErr w:type="spellEnd"/>
      <w:r>
        <w:rPr>
          <w:rFonts w:ascii="Google Sans" w:eastAsia="Google Sans" w:hAnsi="Google Sans" w:cs="Google Sans"/>
          <w:color w:val="1F1F1F"/>
        </w:rPr>
        <w:t xml:space="preserve"> y utilidades como BusyBox.</w:t>
      </w:r>
      <w:r>
        <w:rPr>
          <w:rFonts w:ascii="Google Sans" w:eastAsia="Google Sans" w:hAnsi="Google Sans" w:cs="Google Sans"/>
          <w:color w:val="444746"/>
          <w:sz w:val="24"/>
          <w:szCs w:val="24"/>
          <w:vertAlign w:val="superscript"/>
        </w:rPr>
        <w:t>13</w:t>
      </w:r>
    </w:p>
    <w:p w14:paraId="67FA0CD5"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Una vez establecidos firmemente en la pasarela, los actores utilizaban binarios nativos presentes en el sistema operativo Linux subyacente (</w:t>
      </w:r>
      <w:proofErr w:type="gramStart"/>
      <w:r>
        <w:rPr>
          <w:rFonts w:ascii="Google Sans" w:eastAsia="Google Sans" w:hAnsi="Google Sans" w:cs="Google Sans"/>
          <w:color w:val="1F1F1F"/>
        </w:rPr>
        <w:t>Living</w:t>
      </w:r>
      <w:proofErr w:type="gramEnd"/>
      <w:r>
        <w:rPr>
          <w:rFonts w:ascii="Google Sans" w:eastAsia="Google Sans" w:hAnsi="Google Sans" w:cs="Google Sans"/>
          <w:color w:val="1F1F1F"/>
        </w:rPr>
        <w:t xml:space="preserve"> off </w:t>
      </w:r>
      <w:proofErr w:type="spellStart"/>
      <w:r>
        <w:rPr>
          <w:rFonts w:ascii="Google Sans" w:eastAsia="Google Sans" w:hAnsi="Google Sans" w:cs="Google Sans"/>
          <w:color w:val="1F1F1F"/>
        </w:rPr>
        <w:t>the</w:t>
      </w:r>
      <w:proofErr w:type="spellEnd"/>
      <w:r>
        <w:rPr>
          <w:rFonts w:ascii="Google Sans" w:eastAsia="Google Sans" w:hAnsi="Google Sans" w:cs="Google Sans"/>
          <w:color w:val="1F1F1F"/>
        </w:rPr>
        <w:t xml:space="preserve"> Land). Empleaban herramientas de conectividad y diagnóstico estándar como </w:t>
      </w:r>
      <w:proofErr w:type="spellStart"/>
      <w:r>
        <w:rPr>
          <w:rFonts w:ascii="Google Sans" w:eastAsia="Google Sans" w:hAnsi="Google Sans" w:cs="Google Sans"/>
          <w:color w:val="1F1F1F"/>
        </w:rPr>
        <w:t>freerdp</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ssh</w:t>
      </w:r>
      <w:proofErr w:type="spellEnd"/>
      <w:r>
        <w:rPr>
          <w:rFonts w:ascii="Google Sans" w:eastAsia="Google Sans" w:hAnsi="Google Sans" w:cs="Google Sans"/>
          <w:color w:val="1F1F1F"/>
        </w:rPr>
        <w:t xml:space="preserve">, telnet y bibliotecas de </w:t>
      </w:r>
      <w:proofErr w:type="spellStart"/>
      <w:r>
        <w:rPr>
          <w:rFonts w:ascii="Google Sans" w:eastAsia="Google Sans" w:hAnsi="Google Sans" w:cs="Google Sans"/>
          <w:color w:val="1F1F1F"/>
        </w:rPr>
        <w:t>nmap</w:t>
      </w:r>
      <w:proofErr w:type="spellEnd"/>
      <w:r>
        <w:rPr>
          <w:rFonts w:ascii="Google Sans" w:eastAsia="Google Sans" w:hAnsi="Google Sans" w:cs="Google Sans"/>
          <w:color w:val="1F1F1F"/>
        </w:rPr>
        <w:t xml:space="preserve"> para escanear redes internas, mapear controladores de dominio e iniciar el movimiento lateral hacia los activos críticos de las organizaciones víctimas.</w:t>
      </w:r>
      <w:r>
        <w:rPr>
          <w:rFonts w:ascii="Google Sans" w:eastAsia="Google Sans" w:hAnsi="Google Sans" w:cs="Google Sans"/>
          <w:color w:val="444746"/>
          <w:sz w:val="24"/>
          <w:szCs w:val="24"/>
          <w:vertAlign w:val="superscript"/>
        </w:rPr>
        <w:t>4</w:t>
      </w:r>
    </w:p>
    <w:p w14:paraId="7ECB312D"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3.4. La Ruptura del Modelo de Confianza: Evasión del ICT y Persistencia a Nivel </w:t>
      </w:r>
      <w:proofErr w:type="spellStart"/>
      <w:r>
        <w:rPr>
          <w:rFonts w:ascii="Google Sans" w:eastAsia="Google Sans" w:hAnsi="Google Sans" w:cs="Google Sans"/>
          <w:color w:val="1F1F1F"/>
        </w:rPr>
        <w:t>Rootkit</w:t>
      </w:r>
      <w:proofErr w:type="spellEnd"/>
    </w:p>
    <w:p w14:paraId="542A7778"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impacto más devastador de la crisis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y la razón por la cual sentó un precedente histórico en la respuesta a incidentes, fue la demostración de que los atacantes podían neutralizar las herramientas de diagnóstico nativas.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Para identificar compromisos, las organizaciones confían en la herramienta de comprobación de integridad (Integrity </w:t>
      </w:r>
      <w:proofErr w:type="spellStart"/>
      <w:r>
        <w:rPr>
          <w:rFonts w:ascii="Google Sans" w:eastAsia="Google Sans" w:hAnsi="Google Sans" w:cs="Google Sans"/>
          <w:color w:val="1F1F1F"/>
        </w:rPr>
        <w:t>Checker</w:t>
      </w:r>
      <w:proofErr w:type="spellEnd"/>
      <w:r>
        <w:rPr>
          <w:rFonts w:ascii="Google Sans" w:eastAsia="Google Sans" w:hAnsi="Google Sans" w:cs="Google Sans"/>
          <w:color w:val="1F1F1F"/>
        </w:rPr>
        <w:t xml:space="preserve"> Tool - ICT) de Ivanti.</w:t>
      </w:r>
      <w:r>
        <w:rPr>
          <w:rFonts w:ascii="Google Sans" w:eastAsia="Google Sans" w:hAnsi="Google Sans" w:cs="Google Sans"/>
          <w:color w:val="444746"/>
          <w:sz w:val="24"/>
          <w:szCs w:val="24"/>
          <w:vertAlign w:val="superscript"/>
        </w:rPr>
        <w:t>4</w:t>
      </w:r>
    </w:p>
    <w:p w14:paraId="7C3614A0"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Un aviso técnico conjunto (AA24-060B) emitido por CISA, el FBI y socios de la alianza de los Cinco Ojos (Five </w:t>
      </w:r>
      <w:proofErr w:type="spellStart"/>
      <w:r>
        <w:rPr>
          <w:rFonts w:ascii="Google Sans" w:eastAsia="Google Sans" w:hAnsi="Google Sans" w:cs="Google Sans"/>
          <w:color w:val="1F1F1F"/>
        </w:rPr>
        <w:t>Eyes</w:t>
      </w:r>
      <w:proofErr w:type="spellEnd"/>
      <w:r>
        <w:rPr>
          <w:rFonts w:ascii="Google Sans" w:eastAsia="Google Sans" w:hAnsi="Google Sans" w:cs="Google Sans"/>
          <w:color w:val="1F1F1F"/>
        </w:rPr>
        <w:t>) como el NCSC del Reino Unido y el ACSC de Australia, advirtió a nivel global que los actores de amenazas habían subvertido con éxito el ICT interno y externo.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Los atacantes lograron esta hazaña alterando un archivo legítimo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denominado exclusion_list.</w:t>
      </w:r>
      <w:r>
        <w:rPr>
          <w:rFonts w:ascii="Google Sans" w:eastAsia="Google Sans" w:hAnsi="Google Sans" w:cs="Google Sans"/>
          <w:color w:val="444746"/>
          <w:sz w:val="24"/>
          <w:szCs w:val="24"/>
          <w:vertAlign w:val="superscript"/>
        </w:rPr>
        <w:t>20</w:t>
      </w:r>
      <w:r>
        <w:rPr>
          <w:rFonts w:ascii="Google Sans" w:eastAsia="Google Sans" w:hAnsi="Google Sans" w:cs="Google Sans"/>
          <w:color w:val="1F1F1F"/>
        </w:rPr>
        <w:t xml:space="preserve"> Al agregar las firmas y directorios de su propio malware (como ZIPLINE) a esta lista de exclusión, el ICT omitía el escaneo de estas amenazas, reportando un resultado de "cero discrepancias de archivos" mientras el sistema estaba activamente comprometido y exfiltrando datos corporativos.</w:t>
      </w:r>
      <w:r>
        <w:rPr>
          <w:rFonts w:ascii="Google Sans" w:eastAsia="Google Sans" w:hAnsi="Google Sans" w:cs="Google Sans"/>
          <w:color w:val="444746"/>
          <w:sz w:val="24"/>
          <w:szCs w:val="24"/>
          <w:vertAlign w:val="superscript"/>
        </w:rPr>
        <w:t>4</w:t>
      </w:r>
    </w:p>
    <w:p w14:paraId="41C23CC1"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escenario se deterioró aún más cuando los equipos forenses del gobierno de EE. UU. replicaron las capacidades de los atacantes en entornos de laboratorio aislados. CISA validó empíricamente que los actores de amenazas más avanzados lograron desarrollar persistencia a nivel de </w:t>
      </w:r>
      <w:proofErr w:type="spellStart"/>
      <w:r>
        <w:rPr>
          <w:rFonts w:ascii="Google Sans" w:eastAsia="Google Sans" w:hAnsi="Google Sans" w:cs="Google Sans"/>
          <w:i/>
          <w:iCs/>
          <w:color w:val="1F1F1F"/>
        </w:rPr>
        <w:t>rootkit</w:t>
      </w:r>
      <w:proofErr w:type="spellEnd"/>
      <w:r>
        <w:rPr>
          <w:rFonts w:ascii="Google Sans" w:eastAsia="Google Sans" w:hAnsi="Google Sans" w:cs="Google Sans"/>
          <w:color w:val="1F1F1F"/>
        </w:rPr>
        <w:t xml:space="preserve"> que sobrevivía no solo a los reinicios del sistema, sino a los restablecimientos de fábrica completos (</w:t>
      </w:r>
      <w:proofErr w:type="spellStart"/>
      <w:r>
        <w:rPr>
          <w:rFonts w:ascii="Google Sans" w:eastAsia="Google Sans" w:hAnsi="Google Sans" w:cs="Google Sans"/>
          <w:color w:val="1F1F1F"/>
        </w:rPr>
        <w:t>factory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resets</w:t>
      </w:r>
      <w:proofErr w:type="spellEnd"/>
      <w:r>
        <w:rPr>
          <w:rFonts w:ascii="Google Sans" w:eastAsia="Google Sans" w:hAnsi="Google Sans" w:cs="Google Sans"/>
          <w:color w:val="1F1F1F"/>
        </w:rPr>
        <w:t>) y a las actualizaciones de parches y firmware.</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Los cibercriminales reescribían archivos del sistema central, manipulaban maliciosamente las marcas de tiempo (time-</w:t>
      </w:r>
      <w:proofErr w:type="spellStart"/>
      <w:r>
        <w:rPr>
          <w:rFonts w:ascii="Google Sans" w:eastAsia="Google Sans" w:hAnsi="Google Sans" w:cs="Google Sans"/>
          <w:color w:val="1F1F1F"/>
        </w:rPr>
        <w:t>stomping</w:t>
      </w:r>
      <w:proofErr w:type="spellEnd"/>
      <w:r>
        <w:rPr>
          <w:rFonts w:ascii="Google Sans" w:eastAsia="Google Sans" w:hAnsi="Google Sans" w:cs="Google Sans"/>
          <w:color w:val="1F1F1F"/>
        </w:rPr>
        <w:t>) para ocultar las modificaciones recientes y volvían a montar la partición de solo lectura en tiempo de ejecución para restaurar el sistema a un "estado limpio" ilusorio.</w:t>
      </w:r>
      <w:r>
        <w:rPr>
          <w:rFonts w:ascii="Google Sans" w:eastAsia="Google Sans" w:hAnsi="Google Sans" w:cs="Google Sans"/>
          <w:color w:val="444746"/>
          <w:sz w:val="24"/>
          <w:szCs w:val="24"/>
          <w:vertAlign w:val="superscript"/>
        </w:rPr>
        <w:t>4</w:t>
      </w:r>
    </w:p>
    <w:p w14:paraId="53A1910D"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Ante el riesgo inaceptable de que el malware persistiera indefinidamente de manera invisible, CISA emitió la histórica Directiva de Emergencia 24-01, ordenando una medida sin precedentes: la desconexión física obligatoria e inmediata de todos los dispositivos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Connect</w:t>
      </w:r>
      <w:proofErr w:type="spellEnd"/>
      <w:r>
        <w:rPr>
          <w:rFonts w:ascii="Google Sans" w:eastAsia="Google Sans" w:hAnsi="Google Sans" w:cs="Google Sans"/>
          <w:color w:val="1F1F1F"/>
        </w:rPr>
        <w:t xml:space="preserve"> Secure y Policy </w:t>
      </w:r>
      <w:proofErr w:type="spellStart"/>
      <w:r>
        <w:rPr>
          <w:rFonts w:ascii="Google Sans" w:eastAsia="Google Sans" w:hAnsi="Google Sans" w:cs="Google Sans"/>
          <w:color w:val="1F1F1F"/>
        </w:rPr>
        <w:t>Secure</w:t>
      </w:r>
      <w:proofErr w:type="spellEnd"/>
      <w:r>
        <w:rPr>
          <w:rFonts w:ascii="Google Sans" w:eastAsia="Google Sans" w:hAnsi="Google Sans" w:cs="Google Sans"/>
          <w:color w:val="1F1F1F"/>
        </w:rPr>
        <w:t xml:space="preserve"> en las redes de las agencias de la rama ejecutiva civil federal (FCEB), y la suposición tácita de que cualquier credencial que hubiera transitado por dichos dispositivos estaba íntegramente comprometida.</w:t>
      </w:r>
      <w:r>
        <w:rPr>
          <w:rFonts w:ascii="Google Sans" w:eastAsia="Google Sans" w:hAnsi="Google Sans" w:cs="Google Sans"/>
          <w:color w:val="444746"/>
          <w:sz w:val="24"/>
          <w:szCs w:val="24"/>
          <w:vertAlign w:val="superscript"/>
        </w:rPr>
        <w:t>4</w:t>
      </w:r>
    </w:p>
    <w:p w14:paraId="784690DC"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3.5. Expansión del Ataque: Compromiso de los Cloud Service </w:t>
      </w:r>
      <w:proofErr w:type="spellStart"/>
      <w:r>
        <w:rPr>
          <w:rFonts w:ascii="Google Sans" w:eastAsia="Google Sans" w:hAnsi="Google Sans" w:cs="Google Sans"/>
          <w:color w:val="1F1F1F"/>
        </w:rPr>
        <w:t>Appliances</w:t>
      </w:r>
      <w:proofErr w:type="spellEnd"/>
      <w:r>
        <w:rPr>
          <w:rFonts w:ascii="Google Sans" w:eastAsia="Google Sans" w:hAnsi="Google Sans" w:cs="Google Sans"/>
          <w:color w:val="1F1F1F"/>
        </w:rPr>
        <w:t xml:space="preserve"> (CSA)</w:t>
      </w:r>
    </w:p>
    <w:p w14:paraId="463052C4"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Lejos de cesar sus operaciones, los adversarios redirigieron su foco a finales del año. En septiembre de 2024, se identificó la explotación en masa de una nueva familia de productos: los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Cloud Service </w:t>
      </w:r>
      <w:proofErr w:type="spellStart"/>
      <w:r>
        <w:rPr>
          <w:rFonts w:ascii="Google Sans" w:eastAsia="Google Sans" w:hAnsi="Google Sans" w:cs="Google Sans"/>
          <w:color w:val="1F1F1F"/>
        </w:rPr>
        <w:t>Appliances</w:t>
      </w:r>
      <w:proofErr w:type="spellEnd"/>
      <w:r>
        <w:rPr>
          <w:rFonts w:ascii="Google Sans" w:eastAsia="Google Sans" w:hAnsi="Google Sans" w:cs="Google Sans"/>
          <w:color w:val="1F1F1F"/>
        </w:rPr>
        <w:t xml:space="preserve"> (CSA).</w:t>
      </w:r>
      <w:r>
        <w:rPr>
          <w:rFonts w:ascii="Google Sans" w:eastAsia="Google Sans" w:hAnsi="Google Sans" w:cs="Google Sans"/>
          <w:color w:val="444746"/>
          <w:sz w:val="24"/>
          <w:szCs w:val="24"/>
          <w:vertAlign w:val="superscript"/>
        </w:rPr>
        <w:t>26</w:t>
      </w:r>
    </w:p>
    <w:p w14:paraId="46E3F302"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CISA y el FBI reportaron que múltiples actores de amenazas encadenaron hasta cuatro vulnerabilidades de día cero distintas en estos sistemas (CVE-2024-8963, CVE-2024-9379, CVE-2024-8190 y CVE-2024-9380) para obtener acceso inicial y ejecutar código remoto.</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La técnica de infiltración demostró una gran precisión táctica. Actuando sin privilegios (usuario "</w:t>
      </w:r>
      <w:proofErr w:type="spellStart"/>
      <w:r>
        <w:rPr>
          <w:rFonts w:ascii="Google Sans" w:eastAsia="Google Sans" w:hAnsi="Google Sans" w:cs="Google Sans"/>
          <w:color w:val="1F1F1F"/>
        </w:rPr>
        <w:t>nobody</w:t>
      </w:r>
      <w:proofErr w:type="spellEnd"/>
      <w:r>
        <w:rPr>
          <w:rFonts w:ascii="Google Sans" w:eastAsia="Google Sans" w:hAnsi="Google Sans" w:cs="Google Sans"/>
          <w:color w:val="1F1F1F"/>
        </w:rPr>
        <w:t xml:space="preserve">"), los atacantes enviaban una solicitud HTTP GET maliciosa al recurso </w:t>
      </w:r>
      <w:proofErr w:type="spellStart"/>
      <w:r>
        <w:rPr>
          <w:rFonts w:ascii="Google Sans" w:eastAsia="Google Sans" w:hAnsi="Google Sans" w:cs="Google Sans"/>
          <w:color w:val="1F1F1F"/>
        </w:rPr>
        <w:t>datetime.php</w:t>
      </w:r>
      <w:proofErr w:type="spellEnd"/>
      <w:r>
        <w:rPr>
          <w:rFonts w:ascii="Google Sans" w:eastAsia="Google Sans" w:hAnsi="Google Sans" w:cs="Google Sans"/>
          <w:color w:val="1F1F1F"/>
        </w:rPr>
        <w:t xml:space="preserve"> (GET /</w:t>
      </w:r>
      <w:proofErr w:type="spellStart"/>
      <w:r>
        <w:rPr>
          <w:rFonts w:ascii="Google Sans" w:eastAsia="Google Sans" w:hAnsi="Google Sans" w:cs="Google Sans"/>
          <w:color w:val="1F1F1F"/>
        </w:rPr>
        <w:t>client</w:t>
      </w:r>
      <w:proofErr w:type="spellEnd"/>
      <w:r>
        <w:rPr>
          <w:rFonts w:ascii="Google Sans" w:eastAsia="Google Sans" w:hAnsi="Google Sans" w:cs="Google Sans"/>
          <w:color w:val="1F1F1F"/>
        </w:rPr>
        <w:t>/index.php%3F.php/</w:t>
      </w:r>
      <w:proofErr w:type="spellStart"/>
      <w:r>
        <w:rPr>
          <w:rFonts w:ascii="Google Sans" w:eastAsia="Google Sans" w:hAnsi="Google Sans" w:cs="Google Sans"/>
          <w:color w:val="1F1F1F"/>
        </w:rPr>
        <w:t>gsb</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datetime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php</w:t>
      </w:r>
      <w:proofErr w:type="spellEnd"/>
      <w:r>
        <w:rPr>
          <w:rFonts w:ascii="Google Sans" w:eastAsia="Google Sans" w:hAnsi="Google Sans" w:cs="Google Sans"/>
          <w:color w:val="1F1F1F"/>
        </w:rPr>
        <w:t xml:space="preserve">) para explotar una vulnerabilidad de salto de directorio (Path </w:t>
      </w:r>
      <w:proofErr w:type="spellStart"/>
      <w:r>
        <w:rPr>
          <w:rFonts w:ascii="Google Sans" w:eastAsia="Google Sans" w:hAnsi="Google Sans" w:cs="Google Sans"/>
          <w:color w:val="1F1F1F"/>
        </w:rPr>
        <w:t>Traversal</w:t>
      </w:r>
      <w:proofErr w:type="spellEnd"/>
      <w:r>
        <w:rPr>
          <w:rFonts w:ascii="Google Sans" w:eastAsia="Google Sans" w:hAnsi="Google Sans" w:cs="Google Sans"/>
          <w:color w:val="1F1F1F"/>
        </w:rPr>
        <w:t>) y adquirir simultáneamente tokens de sesión y tokens CSRF (Falsificación de Petición en Sitios Cruzados).</w:t>
      </w:r>
      <w:r>
        <w:rPr>
          <w:rFonts w:ascii="Google Sans" w:eastAsia="Google Sans" w:hAnsi="Google Sans" w:cs="Google Sans"/>
          <w:color w:val="444746"/>
          <w:sz w:val="24"/>
          <w:szCs w:val="24"/>
          <w:vertAlign w:val="superscript"/>
        </w:rPr>
        <w:t>26</w:t>
      </w:r>
    </w:p>
    <w:p w14:paraId="31EE6A58"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Una vez validada la sesión fraudulenta, el acceso se monetizaba a través de dos vectores de </w:t>
      </w:r>
      <w:r>
        <w:rPr>
          <w:rFonts w:ascii="Google Sans" w:eastAsia="Google Sans" w:hAnsi="Google Sans" w:cs="Google Sans"/>
          <w:color w:val="1F1F1F"/>
        </w:rPr>
        <w:lastRenderedPageBreak/>
        <w:t>ataque críticos:</w:t>
      </w:r>
    </w:p>
    <w:p w14:paraId="22728AE9" w14:textId="77777777" w:rsidR="00283A12"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Inyección de Comandos (CVE-2024-8190 / CVE-2024-9380):</w:t>
      </w:r>
      <w:r>
        <w:rPr>
          <w:rFonts w:ascii="Google Sans" w:eastAsia="Google Sans" w:hAnsi="Google Sans" w:cs="Google Sans"/>
          <w:color w:val="1F1F1F"/>
        </w:rPr>
        <w:t xml:space="preserve"> Utilizando una solicitud POST, manipulaban campos de entrada como TIMEZONE o TW_ID inyectando scripts de Python codificados en Base64. Estos scripts descifraban y cosechaban silenciosamente las credenciales administrativas de la base de datos subyacente. Posteriormente, los atacantes generaban comandos </w:t>
      </w:r>
      <w:proofErr w:type="spellStart"/>
      <w:r>
        <w:rPr>
          <w:rFonts w:ascii="Google Sans" w:eastAsia="Google Sans" w:hAnsi="Google Sans" w:cs="Google Sans"/>
          <w:color w:val="1F1F1F"/>
        </w:rPr>
        <w:t>bash</w:t>
      </w:r>
      <w:proofErr w:type="spellEnd"/>
      <w:r>
        <w:rPr>
          <w:rFonts w:ascii="Google Sans" w:eastAsia="Google Sans" w:hAnsi="Google Sans" w:cs="Google Sans"/>
          <w:color w:val="1F1F1F"/>
        </w:rPr>
        <w:t xml:space="preserve"> de conexión inversa (Reverse TCP) apuntando a infraestructuras C2 alojadas en direcciones IP controladas (ej. 107.173.89[.]16).</w:t>
      </w:r>
      <w:r>
        <w:rPr>
          <w:rFonts w:ascii="Google Sans" w:eastAsia="Google Sans" w:hAnsi="Google Sans" w:cs="Google Sans"/>
          <w:color w:val="444746"/>
          <w:sz w:val="24"/>
          <w:szCs w:val="24"/>
          <w:vertAlign w:val="superscript"/>
        </w:rPr>
        <w:t>26</w:t>
      </w:r>
    </w:p>
    <w:p w14:paraId="1F47D76D" w14:textId="77777777" w:rsidR="00283A12"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Inyección SQL (CVE-2024-9379):</w:t>
      </w:r>
      <w:r>
        <w:rPr>
          <w:rFonts w:ascii="Google Sans" w:eastAsia="Google Sans" w:hAnsi="Google Sans" w:cs="Google Sans"/>
          <w:color w:val="1F1F1F"/>
        </w:rPr>
        <w:t xml:space="preserve"> Los adversarios inyectaban cadenas SQL directamente en el campo LOCKOUTATTEMPTS de la interfaz para insertar por la fuerza cuentas administrativas fraudulentas en la tabla de sistema user_info.</w:t>
      </w:r>
      <w:r>
        <w:rPr>
          <w:rFonts w:ascii="Google Sans" w:eastAsia="Google Sans" w:hAnsi="Google Sans" w:cs="Google Sans"/>
          <w:color w:val="444746"/>
          <w:sz w:val="24"/>
          <w:szCs w:val="24"/>
          <w:vertAlign w:val="superscript"/>
        </w:rPr>
        <w:t>26</w:t>
      </w:r>
    </w:p>
    <w:p w14:paraId="22202EB7" w14:textId="77777777" w:rsidR="00283A12" w:rsidRDefault="0000000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análisis de incidentes reales demostró que, desde el CSA comprometido, los atacantes desplegaban herramientas de escaneo como </w:t>
      </w:r>
      <w:proofErr w:type="spellStart"/>
      <w:r>
        <w:rPr>
          <w:rFonts w:ascii="Google Sans" w:eastAsia="Google Sans" w:hAnsi="Google Sans" w:cs="Google Sans"/>
          <w:b/>
          <w:bCs/>
          <w:color w:val="1F1F1F"/>
        </w:rPr>
        <w:t>Obelisk</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b/>
          <w:bCs/>
          <w:color w:val="1F1F1F"/>
        </w:rPr>
        <w:t>GoGo</w:t>
      </w:r>
      <w:proofErr w:type="spellEnd"/>
      <w:r>
        <w:rPr>
          <w:rFonts w:ascii="Google Sans" w:eastAsia="Google Sans" w:hAnsi="Google Sans" w:cs="Google Sans"/>
          <w:color w:val="1F1F1F"/>
        </w:rPr>
        <w:t xml:space="preserve"> para buscar redes subyacentes, logrando moverse lateralmente hacia servidores vulnerables de Jenkins e interceptando comandos en texto plano de historiales </w:t>
      </w:r>
      <w:proofErr w:type="spellStart"/>
      <w:r>
        <w:rPr>
          <w:rFonts w:ascii="Google Sans" w:eastAsia="Google Sans" w:hAnsi="Google Sans" w:cs="Google Sans"/>
          <w:color w:val="1F1F1F"/>
        </w:rPr>
        <w:t>bash</w:t>
      </w:r>
      <w:proofErr w:type="spellEnd"/>
      <w:r>
        <w:rPr>
          <w:rFonts w:ascii="Google Sans" w:eastAsia="Google Sans" w:hAnsi="Google Sans" w:cs="Google Sans"/>
          <w:color w:val="1F1F1F"/>
        </w:rPr>
        <w:t xml:space="preserve"> que contenían credenciales de servidores de bases de datos PostgreSQL.</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La gravedad se vio magnificada por el hecho de que las versiones 4.6 del CSA afectadas habían alcanzado su Fin de Vida Útil (EoL), impidiendo que cientos de organizaciones recibieran mitigaciones automáticas.</w:t>
      </w:r>
      <w:r>
        <w:rPr>
          <w:rFonts w:ascii="Google Sans" w:eastAsia="Google Sans" w:hAnsi="Google Sans" w:cs="Google Sans"/>
          <w:color w:val="444746"/>
          <w:sz w:val="24"/>
          <w:szCs w:val="24"/>
          <w:vertAlign w:val="superscript"/>
        </w:rPr>
        <w:t>26</w:t>
      </w:r>
    </w:p>
    <w:p w14:paraId="47ACEC36"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Estudio de Caso 2: El Asedio Sistemático a la Infraestructura de Fortinet</w:t>
      </w:r>
    </w:p>
    <w:p w14:paraId="4FEEA344"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 paralelo al escrutinio de Ivanti, Fortinet, uno de los proveedores líderes mundiales de cortafuegos de próxima generación (</w:t>
      </w:r>
      <w:proofErr w:type="spellStart"/>
      <w:r>
        <w:rPr>
          <w:rFonts w:ascii="Google Sans" w:eastAsia="Google Sans" w:hAnsi="Google Sans" w:cs="Google Sans"/>
          <w:color w:val="1F1F1F"/>
        </w:rPr>
        <w:t>FortiGate</w:t>
      </w:r>
      <w:proofErr w:type="spellEnd"/>
      <w:r>
        <w:rPr>
          <w:rFonts w:ascii="Google Sans" w:eastAsia="Google Sans" w:hAnsi="Google Sans" w:cs="Google Sans"/>
          <w:color w:val="1F1F1F"/>
        </w:rPr>
        <w:t xml:space="preserve">), experimentó un bombardeo sostenido de vulnerabilidades críticas. A lo largo de 2024 y extendiéndose hasta bien entrado 2025 y 2026, los ecosistemas </w:t>
      </w:r>
      <w:proofErr w:type="spellStart"/>
      <w:r>
        <w:rPr>
          <w:rFonts w:ascii="Google Sans" w:eastAsia="Google Sans" w:hAnsi="Google Sans" w:cs="Google Sans"/>
          <w:color w:val="1F1F1F"/>
        </w:rPr>
        <w:t>FortiOS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FortiProxy</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FortiManager</w:t>
      </w:r>
      <w:proofErr w:type="spellEnd"/>
      <w:r>
        <w:rPr>
          <w:rFonts w:ascii="Google Sans" w:eastAsia="Google Sans" w:hAnsi="Google Sans" w:cs="Google Sans"/>
          <w:color w:val="1F1F1F"/>
        </w:rPr>
        <w:t xml:space="preserve"> se convirtieron en blancos primordiales tanto para cibercriminales financieros como para redes de espionaje.</w:t>
      </w:r>
      <w:r>
        <w:rPr>
          <w:rFonts w:ascii="Google Sans" w:eastAsia="Google Sans" w:hAnsi="Google Sans" w:cs="Google Sans"/>
          <w:color w:val="444746"/>
          <w:sz w:val="24"/>
          <w:szCs w:val="24"/>
          <w:vertAlign w:val="superscript"/>
        </w:rPr>
        <w:t>16</w:t>
      </w:r>
    </w:p>
    <w:p w14:paraId="10FA44C4"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4.1. Corrupción de Memoria y Cadenas de Formato en </w:t>
      </w:r>
      <w:proofErr w:type="spellStart"/>
      <w:r>
        <w:rPr>
          <w:rFonts w:ascii="Google Sans" w:eastAsia="Google Sans" w:hAnsi="Google Sans" w:cs="Google Sans"/>
          <w:color w:val="1F1F1F"/>
        </w:rPr>
        <w:t>FortiOS</w:t>
      </w:r>
      <w:proofErr w:type="spellEnd"/>
      <w:r>
        <w:rPr>
          <w:rFonts w:ascii="Google Sans" w:eastAsia="Google Sans" w:hAnsi="Google Sans" w:cs="Google Sans"/>
          <w:color w:val="1F1F1F"/>
        </w:rPr>
        <w:t xml:space="preserve"> (CVE-2024-21762 y CVE-2024-23113)</w:t>
      </w:r>
    </w:p>
    <w:p w14:paraId="6C2CDD9B"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primera oleada crítica impactó en febrero de 2024. Fortinet divulgó dos vulnerabilidades de ejecución remota de código (RCE) calificadas como críticas por su facilidad de explotación a nivel de red.</w:t>
      </w:r>
      <w:r>
        <w:rPr>
          <w:rFonts w:ascii="Google Sans" w:eastAsia="Google Sans" w:hAnsi="Google Sans" w:cs="Google Sans"/>
          <w:color w:val="444746"/>
          <w:sz w:val="24"/>
          <w:szCs w:val="24"/>
          <w:vertAlign w:val="superscript"/>
        </w:rPr>
        <w:t>27</w:t>
      </w:r>
    </w:p>
    <w:p w14:paraId="103E6B50" w14:textId="77777777" w:rsidR="00283A12" w:rsidRDefault="00283A12">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83A12" w14:paraId="1CD37E8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A79409"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Identificador CVE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6EB0B"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Puntuación CVSS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D3F3AA"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Ubicación Técnica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37A577"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Mecanismo de Explotación</w:t>
            </w:r>
          </w:p>
        </w:tc>
      </w:tr>
      <w:tr w:rsidR="00283A12" w14:paraId="1061BCF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A8DE25"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CVE-2024-21762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F35FE"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A71130"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FortiOS</w:t>
            </w:r>
            <w:proofErr w:type="spellEnd"/>
            <w:r>
              <w:rPr>
                <w:rFonts w:ascii="Google Sans" w:eastAsia="Google Sans" w:hAnsi="Google Sans" w:cs="Google Sans"/>
                <w:color w:val="1F1F1F"/>
              </w:rPr>
              <w:t xml:space="preserve"> SSL-VPN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4B35F4"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Vulnerabilidad de escritura fuera de los límites del búfer (</w:t>
            </w:r>
            <w:proofErr w:type="spellStart"/>
            <w:r>
              <w:rPr>
                <w:rFonts w:ascii="Google Sans" w:eastAsia="Google Sans" w:hAnsi="Google Sans" w:cs="Google Sans"/>
                <w:color w:val="1F1F1F"/>
              </w:rPr>
              <w:t>Out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-Bound Write, CWE-787).</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xml:space="preserve"> Originada por una validación deficiente de parámetros en el portal web VPN. Los atacantes enviaban solicitudes HTTP especialmente estructuradas que forzaban la copia de bytes más allá del límite de la memoria asignada. Esto provocaba corrupción de memoria, permitiendo sobrescribir punteros de ejecución y redirigir el flujo del proceso hacia código arbitrario incrustado por el adversario.</w:t>
            </w:r>
            <w:r>
              <w:rPr>
                <w:rFonts w:ascii="Google Sans" w:eastAsia="Google Sans" w:hAnsi="Google Sans" w:cs="Google Sans"/>
                <w:color w:val="444746"/>
                <w:sz w:val="24"/>
                <w:szCs w:val="24"/>
                <w:vertAlign w:val="superscript"/>
              </w:rPr>
              <w:t>27</w:t>
            </w:r>
          </w:p>
        </w:tc>
      </w:tr>
      <w:tr w:rsidR="00283A12" w14:paraId="6F62EF1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9A213A"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CVE-2024-23113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F95FFA"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E3AC40"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Demonio </w:t>
            </w:r>
            <w:proofErr w:type="spellStart"/>
            <w:r>
              <w:rPr>
                <w:rFonts w:ascii="Google Sans" w:eastAsia="Google Sans" w:hAnsi="Google Sans" w:cs="Google Sans"/>
                <w:color w:val="1F1F1F"/>
              </w:rPr>
              <w:t>fgfmd</w:t>
            </w:r>
            <w:proofErr w:type="spellEnd"/>
            <w:r>
              <w:rPr>
                <w:rFonts w:ascii="Google Sans" w:eastAsia="Google Sans" w:hAnsi="Google Sans" w:cs="Google Sans"/>
                <w:color w:val="1F1F1F"/>
              </w:rPr>
              <w:t xml:space="preserve"> de </w:t>
            </w:r>
            <w:proofErr w:type="spellStart"/>
            <w:r>
              <w:rPr>
                <w:rFonts w:ascii="Google Sans" w:eastAsia="Google Sans" w:hAnsi="Google Sans" w:cs="Google Sans"/>
                <w:color w:val="1F1F1F"/>
              </w:rPr>
              <w:t>FortiOS</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3D018"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Falla clásica de inyección de cadena de formato (</w:t>
            </w:r>
            <w:proofErr w:type="spellStart"/>
            <w:r>
              <w:rPr>
                <w:rFonts w:ascii="Google Sans" w:eastAsia="Google Sans" w:hAnsi="Google Sans" w:cs="Google Sans"/>
                <w:color w:val="1F1F1F"/>
              </w:rPr>
              <w:t>Format</w:t>
            </w:r>
            <w:proofErr w:type="spellEnd"/>
            <w:r>
              <w:rPr>
                <w:rFonts w:ascii="Google Sans" w:eastAsia="Google Sans" w:hAnsi="Google Sans" w:cs="Google Sans"/>
                <w:color w:val="1F1F1F"/>
              </w:rPr>
              <w:t xml:space="preserve"> String </w:t>
            </w:r>
            <w:proofErr w:type="spellStart"/>
            <w:r>
              <w:rPr>
                <w:rFonts w:ascii="Google Sans" w:eastAsia="Google Sans" w:hAnsi="Google Sans" w:cs="Google Sans"/>
                <w:color w:val="1F1F1F"/>
              </w:rPr>
              <w:t>Vulnerability</w:t>
            </w:r>
            <w:proofErr w:type="spellEnd"/>
            <w:r>
              <w:rPr>
                <w:rFonts w:ascii="Google Sans" w:eastAsia="Google Sans" w:hAnsi="Google Sans" w:cs="Google Sans"/>
                <w:color w:val="1F1F1F"/>
              </w:rPr>
              <w:t>, CWE-134).</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Al enviar solicitudes diseñadas al </w:t>
            </w:r>
            <w:r>
              <w:rPr>
                <w:rFonts w:ascii="Google Sans" w:eastAsia="Google Sans" w:hAnsi="Google Sans" w:cs="Google Sans"/>
                <w:color w:val="1F1F1F"/>
              </w:rPr>
              <w:lastRenderedPageBreak/>
              <w:t xml:space="preserve">servicio </w:t>
            </w:r>
            <w:proofErr w:type="spellStart"/>
            <w:r>
              <w:rPr>
                <w:rFonts w:ascii="Google Sans" w:eastAsia="Google Sans" w:hAnsi="Google Sans" w:cs="Google Sans"/>
                <w:color w:val="1F1F1F"/>
              </w:rPr>
              <w:t>fgfmd</w:t>
            </w:r>
            <w:proofErr w:type="spellEnd"/>
            <w:r>
              <w:rPr>
                <w:rFonts w:ascii="Google Sans" w:eastAsia="Google Sans" w:hAnsi="Google Sans" w:cs="Google Sans"/>
                <w:color w:val="1F1F1F"/>
              </w:rPr>
              <w:t xml:space="preserve"> (que gestiona la conexión con </w:t>
            </w:r>
            <w:proofErr w:type="spellStart"/>
            <w:r>
              <w:rPr>
                <w:rFonts w:ascii="Google Sans" w:eastAsia="Google Sans" w:hAnsi="Google Sans" w:cs="Google Sans"/>
                <w:color w:val="1F1F1F"/>
              </w:rPr>
              <w:t>FortiManager</w:t>
            </w:r>
            <w:proofErr w:type="spellEnd"/>
            <w:r>
              <w:rPr>
                <w:rFonts w:ascii="Google Sans" w:eastAsia="Google Sans" w:hAnsi="Google Sans" w:cs="Google Sans"/>
                <w:color w:val="1F1F1F"/>
              </w:rPr>
              <w:t xml:space="preserve">), un atacante no autenticado obtenía ejecución de comandos remotos a nivel de sistema. Afectaba </w:t>
            </w:r>
            <w:proofErr w:type="spellStart"/>
            <w:r>
              <w:rPr>
                <w:rFonts w:ascii="Google Sans" w:eastAsia="Google Sans" w:hAnsi="Google Sans" w:cs="Google Sans"/>
                <w:color w:val="1F1F1F"/>
              </w:rPr>
              <w:t>FortiOS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FortiPAM</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FortiProxy</w:t>
            </w:r>
            <w:proofErr w:type="spellEnd"/>
            <w:r>
              <w:rPr>
                <w:rFonts w:ascii="Google Sans" w:eastAsia="Google Sans" w:hAnsi="Google Sans" w:cs="Google Sans"/>
                <w:color w:val="1F1F1F"/>
              </w:rPr>
              <w:t xml:space="preserve"> y FortiWeb.</w:t>
            </w:r>
            <w:r>
              <w:rPr>
                <w:rFonts w:ascii="Google Sans" w:eastAsia="Google Sans" w:hAnsi="Google Sans" w:cs="Google Sans"/>
                <w:color w:val="444746"/>
                <w:sz w:val="24"/>
                <w:szCs w:val="24"/>
                <w:vertAlign w:val="superscript"/>
              </w:rPr>
              <w:t>30</w:t>
            </w:r>
          </w:p>
        </w:tc>
      </w:tr>
    </w:tbl>
    <w:p w14:paraId="417A9B3F"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Estas vulnerabilidades, radicadas en lenguajes de bajo nivel como C y C++, reflejan los riesgos continuos de la gestión manual de memoria en componentes que enfrentan tráfico de internet. Datos aportados por la división de investigación de </w:t>
      </w:r>
      <w:proofErr w:type="spellStart"/>
      <w:r>
        <w:rPr>
          <w:rFonts w:ascii="Google Sans" w:eastAsia="Google Sans" w:hAnsi="Google Sans" w:cs="Google Sans"/>
          <w:color w:val="1F1F1F"/>
        </w:rPr>
        <w:t>Wiz</w:t>
      </w:r>
      <w:proofErr w:type="spellEnd"/>
      <w:r>
        <w:rPr>
          <w:rFonts w:ascii="Google Sans" w:eastAsia="Google Sans" w:hAnsi="Google Sans" w:cs="Google Sans"/>
          <w:color w:val="1F1F1F"/>
        </w:rPr>
        <w:t xml:space="preserve"> estimaron que el 8% de los entornos alojados en la nube poseían infraestructura susceptible a estas fallas, exponiendo a grandes consorcios a infiltraciones silenciosas.</w:t>
      </w:r>
      <w:r>
        <w:rPr>
          <w:rFonts w:ascii="Google Sans" w:eastAsia="Google Sans" w:hAnsi="Google Sans" w:cs="Google Sans"/>
          <w:color w:val="444746"/>
          <w:sz w:val="24"/>
          <w:szCs w:val="24"/>
          <w:vertAlign w:val="superscript"/>
        </w:rPr>
        <w:t>27</w:t>
      </w:r>
    </w:p>
    <w:p w14:paraId="17A296BB"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4.2. Vulnerabilidad Lógica y </w:t>
      </w:r>
      <w:proofErr w:type="gramStart"/>
      <w:r>
        <w:rPr>
          <w:rFonts w:ascii="Google Sans" w:eastAsia="Google Sans" w:hAnsi="Google Sans" w:cs="Google Sans"/>
          <w:color w:val="1F1F1F"/>
        </w:rPr>
        <w:t>Bypass</w:t>
      </w:r>
      <w:proofErr w:type="gramEnd"/>
      <w:r>
        <w:rPr>
          <w:rFonts w:ascii="Google Sans" w:eastAsia="Google Sans" w:hAnsi="Google Sans" w:cs="Google Sans"/>
          <w:color w:val="1F1F1F"/>
        </w:rPr>
        <w:t xml:space="preserve"> en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Pr>
        <w:t xml:space="preserve"> de Node.js (CVE-2024-55591)</w:t>
      </w:r>
    </w:p>
    <w:p w14:paraId="537D4B6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14 de enero de 2025, el nivel de amenaza escaló sustancialmente con el anuncio de una vulnerabilidad fundamental en el diseño de autenticación de Fortinet. Catalogado como </w:t>
      </w:r>
      <w:r>
        <w:rPr>
          <w:rFonts w:ascii="Google Sans" w:eastAsia="Google Sans" w:hAnsi="Google Sans" w:cs="Google Sans"/>
          <w:b/>
          <w:bCs/>
          <w:color w:val="1F1F1F"/>
        </w:rPr>
        <w:t>CVE-2024-55591</w:t>
      </w:r>
      <w:r>
        <w:rPr>
          <w:rFonts w:ascii="Google Sans" w:eastAsia="Google Sans" w:hAnsi="Google Sans" w:cs="Google Sans"/>
          <w:color w:val="1F1F1F"/>
        </w:rPr>
        <w:t xml:space="preserve"> (CVSS 9.6), este fallo constituyó una "Omisión de Autenticación mediante el uso de una Ruta o Canal Alternativo" (CWE-288) que afectaba directamente el corazón de la administración de dispositivos </w:t>
      </w:r>
      <w:proofErr w:type="spellStart"/>
      <w:r>
        <w:rPr>
          <w:rFonts w:ascii="Google Sans" w:eastAsia="Google Sans" w:hAnsi="Google Sans" w:cs="Google Sans"/>
          <w:color w:val="1F1F1F"/>
        </w:rPr>
        <w:t>FortiOS</w:t>
      </w:r>
      <w:proofErr w:type="spellEnd"/>
      <w:r>
        <w:rPr>
          <w:rFonts w:ascii="Google Sans" w:eastAsia="Google Sans" w:hAnsi="Google Sans" w:cs="Google Sans"/>
          <w:color w:val="1F1F1F"/>
        </w:rPr>
        <w:t xml:space="preserve"> y FortiProxy.</w:t>
      </w:r>
      <w:r>
        <w:rPr>
          <w:rFonts w:ascii="Google Sans" w:eastAsia="Google Sans" w:hAnsi="Google Sans" w:cs="Google Sans"/>
          <w:color w:val="444746"/>
          <w:sz w:val="24"/>
          <w:szCs w:val="24"/>
          <w:vertAlign w:val="superscript"/>
        </w:rPr>
        <w:t>32</w:t>
      </w:r>
    </w:p>
    <w:p w14:paraId="08C3064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 diferencia de los ataques de desbordamiento de búfer, que requieren precisión milimétrica en la arquitectura de memoria del objetivo, el CVE-2024-55591 era un error lógico en el </w:t>
      </w:r>
      <w:r>
        <w:rPr>
          <w:rFonts w:ascii="Google Sans" w:eastAsia="Google Sans" w:hAnsi="Google Sans" w:cs="Google Sans"/>
          <w:b/>
          <w:bCs/>
          <w:color w:val="1F1F1F"/>
        </w:rPr>
        <w:t xml:space="preserve">módulo </w:t>
      </w:r>
      <w:proofErr w:type="spellStart"/>
      <w:r>
        <w:rPr>
          <w:rFonts w:ascii="Google Sans" w:eastAsia="Google Sans" w:hAnsi="Google Sans" w:cs="Google Sans"/>
          <w:b/>
          <w:bCs/>
          <w:color w:val="1F1F1F"/>
        </w:rPr>
        <w:t>websocket</w:t>
      </w:r>
      <w:proofErr w:type="spellEnd"/>
      <w:r>
        <w:rPr>
          <w:rFonts w:ascii="Google Sans" w:eastAsia="Google Sans" w:hAnsi="Google Sans" w:cs="Google Sans"/>
          <w:b/>
          <w:bCs/>
          <w:color w:val="1F1F1F"/>
        </w:rPr>
        <w:t xml:space="preserve"> de Node.js</w:t>
      </w:r>
      <w:r>
        <w:rPr>
          <w:rFonts w:ascii="Google Sans" w:eastAsia="Google Sans" w:hAnsi="Google Sans" w:cs="Google Sans"/>
          <w:color w:val="1F1F1F"/>
        </w:rPr>
        <w:t xml:space="preserve"> que gestionaba la consola de comandos de interfaz de usuario.</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Mediante el envío de peticiones </w:t>
      </w:r>
      <w:proofErr w:type="spellStart"/>
      <w:r>
        <w:rPr>
          <w:rFonts w:ascii="Google Sans" w:eastAsia="Google Sans" w:hAnsi="Google Sans" w:cs="Google Sans"/>
          <w:color w:val="1F1F1F"/>
        </w:rPr>
        <w:t>WebSocket</w:t>
      </w:r>
      <w:proofErr w:type="spellEnd"/>
      <w:r>
        <w:rPr>
          <w:rFonts w:ascii="Google Sans" w:eastAsia="Google Sans" w:hAnsi="Google Sans" w:cs="Google Sans"/>
          <w:color w:val="1F1F1F"/>
        </w:rPr>
        <w:t xml:space="preserve"> malformadas, un atacante remoto no autenticado podía eludir la barrera de verificación de identidad y acceder instantáneamente con privilegios de </w:t>
      </w:r>
      <w:r>
        <w:rPr>
          <w:rFonts w:ascii="Google Sans" w:eastAsia="Google Sans" w:hAnsi="Google Sans" w:cs="Google Sans"/>
          <w:b/>
          <w:bCs/>
          <w:color w:val="1F1F1F"/>
        </w:rPr>
        <w:t>superadministrador</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super-admin</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32</w:t>
      </w:r>
    </w:p>
    <w:p w14:paraId="3CD5041F"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explotación en la naturaleza de esta vulnerabilidad, detectada en campañas monitoreadas por firmas de inteligencia como </w:t>
      </w:r>
      <w:proofErr w:type="spellStart"/>
      <w:r>
        <w:rPr>
          <w:rFonts w:ascii="Google Sans" w:eastAsia="Google Sans" w:hAnsi="Google Sans" w:cs="Google Sans"/>
          <w:color w:val="1F1F1F"/>
        </w:rPr>
        <w:t>Arctic</w:t>
      </w:r>
      <w:proofErr w:type="spellEnd"/>
      <w:r>
        <w:rPr>
          <w:rFonts w:ascii="Google Sans" w:eastAsia="Google Sans" w:hAnsi="Google Sans" w:cs="Google Sans"/>
          <w:color w:val="1F1F1F"/>
        </w:rPr>
        <w:t xml:space="preserve"> Wolf y Rapid7, reveló un patrón operativo meticuloso </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w:t>
      </w:r>
    </w:p>
    <w:p w14:paraId="530BFECA" w14:textId="77777777" w:rsidR="00283A12"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 xml:space="preserve">Suplantación de Origen (IP </w:t>
      </w:r>
      <w:proofErr w:type="spellStart"/>
      <w:r>
        <w:rPr>
          <w:rFonts w:ascii="Google Sans" w:eastAsia="Google Sans" w:hAnsi="Google Sans" w:cs="Google Sans"/>
          <w:b/>
          <w:bCs/>
          <w:color w:val="1F1F1F"/>
        </w:rPr>
        <w:t>Spoofing</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Los registros del sistema (logs) registraban inicios de sesión exitosos bajo el método e interfaz "jsconsole".</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Para despistar a los analistas de seguridad, los atacantes inyectaban direcciones IP arbitrarias falsificadas en </w:t>
      </w:r>
      <w:r>
        <w:rPr>
          <w:rFonts w:ascii="Google Sans" w:eastAsia="Google Sans" w:hAnsi="Google Sans" w:cs="Google Sans"/>
          <w:color w:val="1F1F1F"/>
        </w:rPr>
        <w:lastRenderedPageBreak/>
        <w:t>los parámetros de registro (como 1.1.1.1, 8.8.8.8, 127.0.0.1 o 13.37.13.37), aunque las conexiones reales provenían de subredes de ataque conocidas (ej. 45.55.158.47 o 155.133.4.175).</w:t>
      </w:r>
      <w:r>
        <w:rPr>
          <w:rFonts w:ascii="Google Sans" w:eastAsia="Google Sans" w:hAnsi="Google Sans" w:cs="Google Sans"/>
          <w:color w:val="444746"/>
          <w:sz w:val="24"/>
          <w:szCs w:val="24"/>
          <w:vertAlign w:val="superscript"/>
        </w:rPr>
        <w:t>33</w:t>
      </w:r>
    </w:p>
    <w:p w14:paraId="0E3A69F2" w14:textId="77777777" w:rsidR="00283A12"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Generación de Usuarios Encubiertos:</w:t>
      </w:r>
      <w:r>
        <w:rPr>
          <w:rFonts w:ascii="Google Sans" w:eastAsia="Google Sans" w:hAnsi="Google Sans" w:cs="Google Sans"/>
          <w:color w:val="1F1F1F"/>
        </w:rPr>
        <w:t xml:space="preserve"> Con privilegios de </w:t>
      </w:r>
      <w:proofErr w:type="spellStart"/>
      <w:r>
        <w:rPr>
          <w:rFonts w:ascii="Google Sans" w:eastAsia="Google Sans" w:hAnsi="Google Sans" w:cs="Google Sans"/>
          <w:color w:val="1F1F1F"/>
        </w:rPr>
        <w:t>super_admin</w:t>
      </w:r>
      <w:proofErr w:type="spellEnd"/>
      <w:r>
        <w:rPr>
          <w:rFonts w:ascii="Google Sans" w:eastAsia="Google Sans" w:hAnsi="Google Sans" w:cs="Google Sans"/>
          <w:color w:val="1F1F1F"/>
        </w:rPr>
        <w:t xml:space="preserve">, los adversarios ejecutaban scripts para crear cuentas locales y administrativas. Estas cuentas utilizaban nomenclaturas aparentemente benignas como </w:t>
      </w:r>
      <w:proofErr w:type="spellStart"/>
      <w:r>
        <w:rPr>
          <w:rFonts w:ascii="Google Sans" w:eastAsia="Google Sans" w:hAnsi="Google Sans" w:cs="Google Sans"/>
          <w:color w:val="1F1F1F"/>
        </w:rPr>
        <w:t>fortinet-support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watchTowr</w:t>
      </w:r>
      <w:proofErr w:type="spellEnd"/>
      <w:r>
        <w:rPr>
          <w:rFonts w:ascii="Google Sans" w:eastAsia="Google Sans" w:hAnsi="Google Sans" w:cs="Google Sans"/>
          <w:color w:val="1F1F1F"/>
        </w:rPr>
        <w:t xml:space="preserve"> o cadenas generadas aleatoriamente como </w:t>
      </w:r>
      <w:proofErr w:type="spellStart"/>
      <w:r>
        <w:rPr>
          <w:rFonts w:ascii="Google Sans" w:eastAsia="Google Sans" w:hAnsi="Google Sans" w:cs="Google Sans"/>
          <w:color w:val="1F1F1F"/>
        </w:rPr>
        <w:t>Gujhmk</w:t>
      </w:r>
      <w:proofErr w:type="spellEnd"/>
      <w:r>
        <w:rPr>
          <w:rFonts w:ascii="Google Sans" w:eastAsia="Google Sans" w:hAnsi="Google Sans" w:cs="Google Sans"/>
          <w:color w:val="1F1F1F"/>
        </w:rPr>
        <w:t xml:space="preserve"> y Ed8x4k.</w:t>
      </w:r>
      <w:r>
        <w:rPr>
          <w:rFonts w:ascii="Google Sans" w:eastAsia="Google Sans" w:hAnsi="Google Sans" w:cs="Google Sans"/>
          <w:color w:val="444746"/>
          <w:sz w:val="24"/>
          <w:szCs w:val="24"/>
          <w:vertAlign w:val="superscript"/>
        </w:rPr>
        <w:t>33</w:t>
      </w:r>
    </w:p>
    <w:p w14:paraId="71FF253B" w14:textId="77777777" w:rsidR="00283A12"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Alteración Topológica y Persistencia:</w:t>
      </w:r>
      <w:r>
        <w:rPr>
          <w:rFonts w:ascii="Google Sans" w:eastAsia="Google Sans" w:hAnsi="Google Sans" w:cs="Google Sans"/>
          <w:color w:val="1F1F1F"/>
        </w:rPr>
        <w:t xml:space="preserve"> El ataque continuaba mediante la modificación de las políticas centrales del firewall, la adición de estas cuentas encubiertas a los grupos legítimos de usuarios de SSLVPN y el despliegue de túneles VPN secundarios. Esto garantizaba que, incluso si el administrador parchaba la vulnerabilidad de </w:t>
      </w:r>
      <w:proofErr w:type="spellStart"/>
      <w:r>
        <w:rPr>
          <w:rFonts w:ascii="Google Sans" w:eastAsia="Google Sans" w:hAnsi="Google Sans" w:cs="Google Sans"/>
          <w:color w:val="1F1F1F"/>
        </w:rPr>
        <w:t>WebSocket</w:t>
      </w:r>
      <w:proofErr w:type="spellEnd"/>
      <w:r>
        <w:rPr>
          <w:rFonts w:ascii="Google Sans" w:eastAsia="Google Sans" w:hAnsi="Google Sans" w:cs="Google Sans"/>
          <w:color w:val="1F1F1F"/>
        </w:rPr>
        <w:t xml:space="preserve"> original, el atacante conservaba acceso persistente a través del canal VPN recién creado.</w:t>
      </w:r>
      <w:r>
        <w:rPr>
          <w:rFonts w:ascii="Google Sans" w:eastAsia="Google Sans" w:hAnsi="Google Sans" w:cs="Google Sans"/>
          <w:color w:val="444746"/>
          <w:sz w:val="24"/>
          <w:szCs w:val="24"/>
          <w:vertAlign w:val="superscript"/>
        </w:rPr>
        <w:t>33</w:t>
      </w:r>
    </w:p>
    <w:p w14:paraId="64442ABD" w14:textId="77777777" w:rsidR="00283A12" w:rsidRDefault="00000000">
      <w:pPr>
        <w:pBdr>
          <w:top w:val="nil"/>
          <w:left w:val="nil"/>
          <w:bottom w:val="nil"/>
          <w:right w:val="nil"/>
          <w:between w:val="nil"/>
        </w:pBdr>
        <w:spacing w:before="240"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crisis de las interfaces orientadas a internet se profundizó cuando, en paralelo a CVE-2024-55591, se revelaron otras vulnerabilidades catastróficas en el ecosistema, como el CVE-2026-35616 (calificación CVSS 9.8), un día </w:t>
      </w:r>
      <w:proofErr w:type="gramStart"/>
      <w:r>
        <w:rPr>
          <w:rFonts w:ascii="Google Sans" w:eastAsia="Google Sans" w:hAnsi="Google Sans" w:cs="Google Sans"/>
          <w:color w:val="1F1F1F"/>
        </w:rPr>
        <w:t>cero descubierto explotado activamente</w:t>
      </w:r>
      <w:proofErr w:type="gramEnd"/>
      <w:r>
        <w:rPr>
          <w:rFonts w:ascii="Google Sans" w:eastAsia="Google Sans" w:hAnsi="Google Sans" w:cs="Google Sans"/>
          <w:color w:val="1F1F1F"/>
        </w:rPr>
        <w:t xml:space="preserve"> en </w:t>
      </w:r>
      <w:proofErr w:type="spellStart"/>
      <w:r>
        <w:rPr>
          <w:rFonts w:ascii="Google Sans" w:eastAsia="Google Sans" w:hAnsi="Google Sans" w:cs="Google Sans"/>
          <w:color w:val="1F1F1F"/>
        </w:rPr>
        <w:t>FortiClient</w:t>
      </w:r>
      <w:proofErr w:type="spellEnd"/>
      <w:r>
        <w:rPr>
          <w:rFonts w:ascii="Google Sans" w:eastAsia="Google Sans" w:hAnsi="Google Sans" w:cs="Google Sans"/>
          <w:color w:val="1F1F1F"/>
        </w:rPr>
        <w:t xml:space="preserve"> EMS que obligó a CISA a lanzar advertencias masivas de parcheo de emergencia, y fallas críticas en los servicios de inicio de sesión único (</w:t>
      </w:r>
      <w:proofErr w:type="spellStart"/>
      <w:r>
        <w:rPr>
          <w:rFonts w:ascii="Google Sans" w:eastAsia="Google Sans" w:hAnsi="Google Sans" w:cs="Google Sans"/>
          <w:color w:val="1F1F1F"/>
        </w:rPr>
        <w:t>FortiCloud</w:t>
      </w:r>
      <w:proofErr w:type="spellEnd"/>
      <w:r>
        <w:rPr>
          <w:rFonts w:ascii="Google Sans" w:eastAsia="Google Sans" w:hAnsi="Google Sans" w:cs="Google Sans"/>
          <w:color w:val="1F1F1F"/>
        </w:rPr>
        <w:t xml:space="preserve"> SSO) rastreadas como CVE-2026-24858.</w:t>
      </w:r>
      <w:r>
        <w:rPr>
          <w:rFonts w:ascii="Google Sans" w:eastAsia="Google Sans" w:hAnsi="Google Sans" w:cs="Google Sans"/>
          <w:color w:val="444746"/>
          <w:sz w:val="24"/>
          <w:szCs w:val="24"/>
          <w:vertAlign w:val="superscript"/>
        </w:rPr>
        <w:t>37</w:t>
      </w:r>
    </w:p>
    <w:p w14:paraId="26287A7D"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4.3. El Peligro de la Persistencia de Datos: La Filtración del Grupo </w:t>
      </w:r>
      <w:proofErr w:type="spellStart"/>
      <w:r>
        <w:rPr>
          <w:rFonts w:ascii="Google Sans" w:eastAsia="Google Sans" w:hAnsi="Google Sans" w:cs="Google Sans"/>
          <w:color w:val="1F1F1F"/>
        </w:rPr>
        <w:t>Belsen</w:t>
      </w:r>
      <w:proofErr w:type="spellEnd"/>
      <w:r>
        <w:rPr>
          <w:rFonts w:ascii="Google Sans" w:eastAsia="Google Sans" w:hAnsi="Google Sans" w:cs="Google Sans"/>
          <w:color w:val="1F1F1F"/>
        </w:rPr>
        <w:t xml:space="preserve"> (2025)</w:t>
      </w:r>
    </w:p>
    <w:p w14:paraId="79EFE17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15 de enero de 2025, de manera concurrente a la mitigación del fallo de los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Pr>
        <w:t xml:space="preserve">, un actor criminal bajo el alias "Belsen Group" (o </w:t>
      </w:r>
      <w:proofErr w:type="spellStart"/>
      <w:r>
        <w:rPr>
          <w:rFonts w:ascii="Google Sans" w:eastAsia="Google Sans" w:hAnsi="Google Sans" w:cs="Google Sans"/>
          <w:color w:val="1F1F1F"/>
        </w:rPr>
        <w:t>Belsen_Group</w:t>
      </w:r>
      <w:proofErr w:type="spellEnd"/>
      <w:r>
        <w:rPr>
          <w:rFonts w:ascii="Google Sans" w:eastAsia="Google Sans" w:hAnsi="Google Sans" w:cs="Google Sans"/>
          <w:color w:val="1F1F1F"/>
        </w:rPr>
        <w:t xml:space="preserve">) asestó un golpe sísmico a la credibilidad de la seguridad perimetral global. Publicaron gratuitamente en foros de la </w:t>
      </w:r>
      <w:proofErr w:type="spellStart"/>
      <w:r>
        <w:rPr>
          <w:rFonts w:ascii="Google Sans" w:eastAsia="Google Sans" w:hAnsi="Google Sans" w:cs="Google Sans"/>
          <w:color w:val="1F1F1F"/>
        </w:rPr>
        <w:t>dark</w:t>
      </w:r>
      <w:proofErr w:type="spellEnd"/>
      <w:r>
        <w:rPr>
          <w:rFonts w:ascii="Google Sans" w:eastAsia="Google Sans" w:hAnsi="Google Sans" w:cs="Google Sans"/>
          <w:color w:val="1F1F1F"/>
        </w:rPr>
        <w:t xml:space="preserve"> web un archivo masivo que contenía configuraciones robadas y credenciales de más de </w:t>
      </w:r>
      <w:r>
        <w:rPr>
          <w:rFonts w:ascii="Google Sans" w:eastAsia="Google Sans" w:hAnsi="Google Sans" w:cs="Google Sans"/>
          <w:b/>
          <w:bCs/>
          <w:color w:val="1F1F1F"/>
        </w:rPr>
        <w:t xml:space="preserve">15,000 cortafuegos </w:t>
      </w:r>
      <w:proofErr w:type="spellStart"/>
      <w:r>
        <w:rPr>
          <w:rFonts w:ascii="Google Sans" w:eastAsia="Google Sans" w:hAnsi="Google Sans" w:cs="Google Sans"/>
          <w:b/>
          <w:bCs/>
          <w:color w:val="1F1F1F"/>
        </w:rPr>
        <w:t>FortiGate</w:t>
      </w:r>
      <w:proofErr w:type="spellEnd"/>
      <w:r>
        <w:rPr>
          <w:rFonts w:ascii="Google Sans" w:eastAsia="Google Sans" w:hAnsi="Google Sans" w:cs="Google Sans"/>
          <w:color w:val="1F1F1F"/>
        </w:rPr>
        <w:t xml:space="preserve"> correspondientes a miles de organizaciones y empresas internacionales.</w:t>
      </w:r>
      <w:r>
        <w:rPr>
          <w:rFonts w:ascii="Google Sans" w:eastAsia="Google Sans" w:hAnsi="Google Sans" w:cs="Google Sans"/>
          <w:color w:val="444746"/>
          <w:sz w:val="24"/>
          <w:szCs w:val="24"/>
          <w:vertAlign w:val="superscript"/>
        </w:rPr>
        <w:t>32</w:t>
      </w:r>
    </w:p>
    <w:p w14:paraId="02A9FDE2"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volumen y la confidencialidad de la información filtrada eran alarmantes. El volcado de datos estaba organizado por país y dirección IP, e incluía contraseñas de administradores locales en texto plano, credenciales de usuarios de túneles VPN, certificados criptográficos de gestión, números de serie de dispositivos y archivos completos de configuración topológica que revelaban la infraestructura interna de las redes corporativas.</w:t>
      </w:r>
      <w:r>
        <w:rPr>
          <w:rFonts w:ascii="Google Sans" w:eastAsia="Google Sans" w:hAnsi="Google Sans" w:cs="Google Sans"/>
          <w:color w:val="444746"/>
          <w:sz w:val="24"/>
          <w:szCs w:val="24"/>
          <w:vertAlign w:val="superscript"/>
        </w:rPr>
        <w:t>32</w:t>
      </w:r>
    </w:p>
    <w:p w14:paraId="4E7D849E"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Sin embargo, el aspecto más perturbador a nivel de inteligencia de amenazas, corroborado por investigaciones de Kevin Beaumont, Rapid7 y </w:t>
      </w:r>
      <w:proofErr w:type="spellStart"/>
      <w:r>
        <w:rPr>
          <w:rFonts w:ascii="Google Sans" w:eastAsia="Google Sans" w:hAnsi="Google Sans" w:cs="Google Sans"/>
          <w:color w:val="1F1F1F"/>
        </w:rPr>
        <w:t>Censys</w:t>
      </w:r>
      <w:proofErr w:type="spellEnd"/>
      <w:r>
        <w:rPr>
          <w:rFonts w:ascii="Google Sans" w:eastAsia="Google Sans" w:hAnsi="Google Sans" w:cs="Google Sans"/>
          <w:color w:val="1F1F1F"/>
        </w:rPr>
        <w:t xml:space="preserve">, fue la procedencia temporal de los datos. Esta información no provenía de las vulnerabilidades recientes de 2024 o 2025; las trazas forenses indicaron que los dispositivos fueron comprometidos de manera sigilosa y simultánea en </w:t>
      </w:r>
      <w:r>
        <w:rPr>
          <w:rFonts w:ascii="Google Sans" w:eastAsia="Google Sans" w:hAnsi="Google Sans" w:cs="Google Sans"/>
          <w:b/>
          <w:bCs/>
          <w:color w:val="1F1F1F"/>
        </w:rPr>
        <w:t>octubre de 2022</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El vector de compromiso inicial fue atribuido con alta </w:t>
      </w:r>
      <w:r>
        <w:rPr>
          <w:rFonts w:ascii="Google Sans" w:eastAsia="Google Sans" w:hAnsi="Google Sans" w:cs="Google Sans"/>
          <w:color w:val="1F1F1F"/>
        </w:rPr>
        <w:lastRenderedPageBreak/>
        <w:t xml:space="preserve">probabilidad a la explotación del </w:t>
      </w:r>
      <w:r>
        <w:rPr>
          <w:rFonts w:ascii="Google Sans" w:eastAsia="Google Sans" w:hAnsi="Google Sans" w:cs="Google Sans"/>
          <w:b/>
          <w:bCs/>
          <w:color w:val="1F1F1F"/>
        </w:rPr>
        <w:t>CVE-2022-40684</w:t>
      </w:r>
      <w:r>
        <w:rPr>
          <w:rFonts w:ascii="Google Sans" w:eastAsia="Google Sans" w:hAnsi="Google Sans" w:cs="Google Sans"/>
          <w:color w:val="1F1F1F"/>
        </w:rPr>
        <w:t>, un fallo antiguo de día cero de omisión de autenticación en Fortinet.</w:t>
      </w:r>
      <w:r>
        <w:rPr>
          <w:rFonts w:ascii="Google Sans" w:eastAsia="Google Sans" w:hAnsi="Google Sans" w:cs="Google Sans"/>
          <w:color w:val="444746"/>
          <w:sz w:val="24"/>
          <w:szCs w:val="24"/>
          <w:vertAlign w:val="superscript"/>
        </w:rPr>
        <w:t>32</w:t>
      </w:r>
    </w:p>
    <w:p w14:paraId="4055801C"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Este evento introduce una reflexión crítica de segundo y tercer orden sobre el "tiempo de vida útil" (</w:t>
      </w:r>
      <w:proofErr w:type="spellStart"/>
      <w:r>
        <w:rPr>
          <w:rFonts w:ascii="Google Sans" w:eastAsia="Google Sans" w:hAnsi="Google Sans" w:cs="Google Sans"/>
          <w:color w:val="1F1F1F"/>
        </w:rPr>
        <w:t>shelf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life</w:t>
      </w:r>
      <w:proofErr w:type="spellEnd"/>
      <w:r>
        <w:rPr>
          <w:rFonts w:ascii="Google Sans" w:eastAsia="Google Sans" w:hAnsi="Google Sans" w:cs="Google Sans"/>
          <w:color w:val="1F1F1F"/>
        </w:rPr>
        <w:t xml:space="preserve">) de los datos robados de infraestructura de TI. El grupo cibercriminal mantuvo acceso y retuvo estos datos durante más de dos años. El 17 de enero de 2025, firmas de análisis de superficie de ataque como </w:t>
      </w:r>
      <w:proofErr w:type="spellStart"/>
      <w:r>
        <w:rPr>
          <w:rFonts w:ascii="Google Sans" w:eastAsia="Google Sans" w:hAnsi="Google Sans" w:cs="Google Sans"/>
          <w:color w:val="1F1F1F"/>
        </w:rPr>
        <w:t>Censys</w:t>
      </w:r>
      <w:proofErr w:type="spellEnd"/>
      <w:r>
        <w:rPr>
          <w:rFonts w:ascii="Google Sans" w:eastAsia="Google Sans" w:hAnsi="Google Sans" w:cs="Google Sans"/>
          <w:color w:val="1F1F1F"/>
        </w:rPr>
        <w:t xml:space="preserve"> confirmaron </w:t>
      </w:r>
      <w:proofErr w:type="gramStart"/>
      <w:r>
        <w:rPr>
          <w:rFonts w:ascii="Google Sans" w:eastAsia="Google Sans" w:hAnsi="Google Sans" w:cs="Google Sans"/>
          <w:color w:val="1F1F1F"/>
        </w:rPr>
        <w:t>que</w:t>
      </w:r>
      <w:proofErr w:type="gramEnd"/>
      <w:r>
        <w:rPr>
          <w:rFonts w:ascii="Google Sans" w:eastAsia="Google Sans" w:hAnsi="Google Sans" w:cs="Google Sans"/>
          <w:color w:val="1F1F1F"/>
        </w:rPr>
        <w:t xml:space="preserve"> de los más de 15,469 hosts únicos comprometidos, más de la mitad seguían en línea y casi el 33% (5,086 dispositivos) aún mantenían interfaces web de inicio de sesión idénticas expuestas al escrutinio.</w:t>
      </w:r>
      <w:r>
        <w:rPr>
          <w:rFonts w:ascii="Google Sans" w:eastAsia="Google Sans" w:hAnsi="Google Sans" w:cs="Google Sans"/>
          <w:color w:val="444746"/>
          <w:sz w:val="24"/>
          <w:szCs w:val="24"/>
          <w:vertAlign w:val="superscript"/>
        </w:rPr>
        <w:t>39</w:t>
      </w:r>
    </w:p>
    <w:p w14:paraId="2B20936E"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filtración del Grupo </w:t>
      </w:r>
      <w:proofErr w:type="spellStart"/>
      <w:r>
        <w:rPr>
          <w:rFonts w:ascii="Google Sans" w:eastAsia="Google Sans" w:hAnsi="Google Sans" w:cs="Google Sans"/>
          <w:color w:val="1F1F1F"/>
        </w:rPr>
        <w:t>Belsen</w:t>
      </w:r>
      <w:proofErr w:type="spellEnd"/>
      <w:r>
        <w:rPr>
          <w:rFonts w:ascii="Google Sans" w:eastAsia="Google Sans" w:hAnsi="Google Sans" w:cs="Google Sans"/>
          <w:color w:val="1F1F1F"/>
        </w:rPr>
        <w:t xml:space="preserve"> demuestra que la remediación de una vulnerabilidad (instalar un parche de firmware) es una medida trágicamente insuficiente si no va acompañada de un proceso forense destructivo que asuma el compromiso del entorno. Las corporaciones parchadas en 2022 que omitieron rotar masivamente sus credenciales de VPN, regenerar certificados PKI o invalidar secretos de enrutamiento interno, quedaron expuestas a devastadores ataques directos años después.</w:t>
      </w:r>
      <w:r>
        <w:rPr>
          <w:rFonts w:ascii="Google Sans" w:eastAsia="Google Sans" w:hAnsi="Google Sans" w:cs="Google Sans"/>
          <w:color w:val="444746"/>
          <w:sz w:val="24"/>
          <w:szCs w:val="24"/>
          <w:vertAlign w:val="superscript"/>
        </w:rPr>
        <w:t>32</w:t>
      </w:r>
    </w:p>
    <w:p w14:paraId="1BC4B3F6"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5. El Panorama Ampliado: Compromisos en Palo Alto Networks y Cisco</w:t>
      </w:r>
    </w:p>
    <w:p w14:paraId="6438A567"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fragilidad arquitectónica evidenciada no fue un problema exclusivo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o Fortinet; impregnó a toda la industria de dispositivos de seguridad de red de primera línea, involucrando a pilares de la infraestructura global.</w:t>
      </w:r>
    </w:p>
    <w:p w14:paraId="6C2E53BB"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5.1. Palo Alto Networks PAN-OS: CVE-2024-3400 y la Operación </w:t>
      </w:r>
      <w:proofErr w:type="spellStart"/>
      <w:r>
        <w:rPr>
          <w:rFonts w:ascii="Google Sans" w:eastAsia="Google Sans" w:hAnsi="Google Sans" w:cs="Google Sans"/>
          <w:color w:val="1F1F1F"/>
        </w:rPr>
        <w:t>MidnightEclipse</w:t>
      </w:r>
      <w:proofErr w:type="spellEnd"/>
    </w:p>
    <w:p w14:paraId="484F1BAD"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12 de abril de 2024, Palo Alto Networks alertó al mundo corporativo sobre una vulnerabilidad de día cero severa (CVSS 10.0), designada como </w:t>
      </w:r>
      <w:r>
        <w:rPr>
          <w:rFonts w:ascii="Google Sans" w:eastAsia="Google Sans" w:hAnsi="Google Sans" w:cs="Google Sans"/>
          <w:b/>
          <w:bCs/>
          <w:color w:val="1F1F1F"/>
        </w:rPr>
        <w:t>CVE-2024-3400</w:t>
      </w:r>
      <w:r>
        <w:rPr>
          <w:rFonts w:ascii="Google Sans" w:eastAsia="Google Sans" w:hAnsi="Google Sans" w:cs="Google Sans"/>
          <w:color w:val="1F1F1F"/>
        </w:rPr>
        <w:t>, que afectaba a sus potentes plataformas de firewall PAN-OS (versiones 10.2, 11.0, 11.1).</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El fallo residía específicamente en los sistemas que tenían habilitados los componentes </w:t>
      </w:r>
      <w:proofErr w:type="spellStart"/>
      <w:r>
        <w:rPr>
          <w:rFonts w:ascii="Google Sans" w:eastAsia="Google Sans" w:hAnsi="Google Sans" w:cs="Google Sans"/>
          <w:color w:val="1F1F1F"/>
        </w:rPr>
        <w:t>GlobalProtect</w:t>
      </w:r>
      <w:proofErr w:type="spellEnd"/>
      <w:r>
        <w:rPr>
          <w:rFonts w:ascii="Google Sans" w:eastAsia="Google Sans" w:hAnsi="Google Sans" w:cs="Google Sans"/>
          <w:color w:val="1F1F1F"/>
        </w:rPr>
        <w:t xml:space="preserve"> (la solución VPN empresarial) y telemetría de dispositivos.</w:t>
      </w:r>
      <w:r>
        <w:rPr>
          <w:rFonts w:ascii="Google Sans" w:eastAsia="Google Sans" w:hAnsi="Google Sans" w:cs="Google Sans"/>
          <w:color w:val="444746"/>
          <w:sz w:val="24"/>
          <w:szCs w:val="24"/>
          <w:vertAlign w:val="superscript"/>
        </w:rPr>
        <w:t>41</w:t>
      </w:r>
    </w:p>
    <w:p w14:paraId="1DE5A7AC"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análisis técnico demostró que la vulnerabilidad permitía la inyección directa de comandos del sistema operativo (OS) provocada por una capacidad de creación de archivos arbitraria.</w:t>
      </w:r>
      <w:r>
        <w:rPr>
          <w:rFonts w:ascii="Google Sans" w:eastAsia="Google Sans" w:hAnsi="Google Sans" w:cs="Google Sans"/>
          <w:color w:val="444746"/>
          <w:sz w:val="24"/>
          <w:szCs w:val="24"/>
          <w:vertAlign w:val="superscript"/>
        </w:rPr>
        <w:t>43</w:t>
      </w:r>
      <w:r>
        <w:rPr>
          <w:rFonts w:ascii="Google Sans" w:eastAsia="Google Sans" w:hAnsi="Google Sans" w:cs="Google Sans"/>
          <w:color w:val="1F1F1F"/>
        </w:rPr>
        <w:t xml:space="preserve"> El vector de ataque se enfocaba en manipular de forma deliberada el valor de la cookie "SESSID" transmitida durante el inicio de sesión. Al interceptar y alterar esta cookie, el atacante forzaba al proceso subyacente del firewall a crear un archivo en el disco como usuario con privilegios </w:t>
      </w:r>
      <w:proofErr w:type="spellStart"/>
      <w:r>
        <w:rPr>
          <w:rFonts w:ascii="Google Sans" w:eastAsia="Google Sans" w:hAnsi="Google Sans" w:cs="Google Sans"/>
          <w:i/>
          <w:iCs/>
          <w:color w:val="1F1F1F"/>
        </w:rPr>
        <w:t>root</w:t>
      </w:r>
      <w:proofErr w:type="spellEnd"/>
      <w:r>
        <w:rPr>
          <w:rFonts w:ascii="Google Sans" w:eastAsia="Google Sans" w:hAnsi="Google Sans" w:cs="Google Sans"/>
          <w:color w:val="1F1F1F"/>
        </w:rPr>
        <w:t xml:space="preserve"> (administrador absoluto del sistema operativo).</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xml:space="preserve"> Una vez materializado el archivo, mediante rutinas de escape y manipulaciones subsecuentes del </w:t>
      </w:r>
      <w:proofErr w:type="spellStart"/>
      <w:r>
        <w:rPr>
          <w:rFonts w:ascii="Google Sans" w:eastAsia="Google Sans" w:hAnsi="Google Sans" w:cs="Google Sans"/>
          <w:color w:val="1F1F1F"/>
        </w:rPr>
        <w:t>shell</w:t>
      </w:r>
      <w:proofErr w:type="spellEnd"/>
      <w:r>
        <w:rPr>
          <w:rFonts w:ascii="Google Sans" w:eastAsia="Google Sans" w:hAnsi="Google Sans" w:cs="Google Sans"/>
          <w:color w:val="1F1F1F"/>
        </w:rPr>
        <w:t xml:space="preserve"> Bash, los actores no autenticados lograban inyectar comandos arbitrarios que se ejecutaban con el nivel de control más alto posible en el dispositivo.</w:t>
      </w:r>
      <w:r>
        <w:rPr>
          <w:rFonts w:ascii="Google Sans" w:eastAsia="Google Sans" w:hAnsi="Google Sans" w:cs="Google Sans"/>
          <w:color w:val="444746"/>
          <w:sz w:val="24"/>
          <w:szCs w:val="24"/>
          <w:vertAlign w:val="superscript"/>
        </w:rPr>
        <w:t>44</w:t>
      </w:r>
    </w:p>
    <w:p w14:paraId="0E5E3393"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La respuesta comunitaria y la explotación en la naturaleza fueron devastadoras. La plataforma </w:t>
      </w:r>
      <w:proofErr w:type="spellStart"/>
      <w:r>
        <w:rPr>
          <w:rFonts w:ascii="Google Sans" w:eastAsia="Google Sans" w:hAnsi="Google Sans" w:cs="Google Sans"/>
          <w:color w:val="1F1F1F"/>
        </w:rPr>
        <w:t>ShadowServer</w:t>
      </w:r>
      <w:proofErr w:type="spellEnd"/>
      <w:r>
        <w:rPr>
          <w:rFonts w:ascii="Google Sans" w:eastAsia="Google Sans" w:hAnsi="Google Sans" w:cs="Google Sans"/>
          <w:color w:val="1F1F1F"/>
        </w:rPr>
        <w:t xml:space="preserve"> contabilizó rápidamente más de 156,000 instancias de cortafuegos vulnerables conectadas diariamente a internet.</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Actores de amenazas patrocinados por estados y cibercriminales avanzaron rápidamente, en una campaña bautizada por Palo Alto Networks como "Operación MidnightEclipse".</w:t>
      </w:r>
      <w:r>
        <w:rPr>
          <w:rFonts w:ascii="Google Sans" w:eastAsia="Google Sans" w:hAnsi="Google Sans" w:cs="Google Sans"/>
          <w:color w:val="444746"/>
          <w:sz w:val="24"/>
          <w:szCs w:val="24"/>
          <w:vertAlign w:val="superscript"/>
        </w:rPr>
        <w:t>41</w:t>
      </w:r>
      <w:r>
        <w:rPr>
          <w:rFonts w:ascii="Google Sans" w:eastAsia="Google Sans" w:hAnsi="Google Sans" w:cs="Google Sans"/>
          <w:color w:val="1F1F1F"/>
        </w:rPr>
        <w:t xml:space="preserve"> Las firmas de seguridad </w:t>
      </w:r>
      <w:proofErr w:type="spellStart"/>
      <w:r>
        <w:rPr>
          <w:rFonts w:ascii="Google Sans" w:eastAsia="Google Sans" w:hAnsi="Google Sans" w:cs="Google Sans"/>
          <w:color w:val="1F1F1F"/>
        </w:rPr>
        <w:t>Volexity</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Unit</w:t>
      </w:r>
      <w:proofErr w:type="spellEnd"/>
      <w:r>
        <w:rPr>
          <w:rFonts w:ascii="Google Sans" w:eastAsia="Google Sans" w:hAnsi="Google Sans" w:cs="Google Sans"/>
          <w:color w:val="1F1F1F"/>
        </w:rPr>
        <w:t xml:space="preserve"> 42 documentaron que los adversarios utilizaban la ejecución remota de código inicial para instalar un sofisticado backdoor basado en Python denominado </w:t>
      </w:r>
      <w:r>
        <w:rPr>
          <w:rFonts w:ascii="Google Sans" w:eastAsia="Google Sans" w:hAnsi="Google Sans" w:cs="Google Sans"/>
          <w:b/>
          <w:bCs/>
          <w:color w:val="1F1F1F"/>
        </w:rPr>
        <w:t>UPSTYLE</w:t>
      </w:r>
      <w:r>
        <w:rPr>
          <w:rFonts w:ascii="Google Sans" w:eastAsia="Google Sans" w:hAnsi="Google Sans" w:cs="Google Sans"/>
          <w:color w:val="1F1F1F"/>
        </w:rPr>
        <w:t>, el cual les permitía ejecutar comandos sigilosos a perpetuidad, extraer configuraciones sensibles y crear túneles cifrados para mantener un control absoluto sobre el tráfico de red perimetral.</w:t>
      </w:r>
      <w:r>
        <w:rPr>
          <w:rFonts w:ascii="Google Sans" w:eastAsia="Google Sans" w:hAnsi="Google Sans" w:cs="Google Sans"/>
          <w:color w:val="444746"/>
          <w:sz w:val="24"/>
          <w:szCs w:val="24"/>
          <w:vertAlign w:val="superscript"/>
        </w:rPr>
        <w:t>45</w:t>
      </w:r>
    </w:p>
    <w:p w14:paraId="4EED49D2"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5.2. Cisco IOS XE: Subversión del Arranque Seguro y Ejecución de Código</w:t>
      </w:r>
    </w:p>
    <w:p w14:paraId="0035D8B5"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El gigante de las redes Cisco </w:t>
      </w:r>
      <w:proofErr w:type="spellStart"/>
      <w:r>
        <w:rPr>
          <w:rFonts w:ascii="Google Sans" w:eastAsia="Google Sans" w:hAnsi="Google Sans" w:cs="Google Sans"/>
          <w:color w:val="1F1F1F"/>
        </w:rPr>
        <w:t>Systems</w:t>
      </w:r>
      <w:proofErr w:type="spellEnd"/>
      <w:r>
        <w:rPr>
          <w:rFonts w:ascii="Google Sans" w:eastAsia="Google Sans" w:hAnsi="Google Sans" w:cs="Google Sans"/>
          <w:color w:val="1F1F1F"/>
        </w:rPr>
        <w:t xml:space="preserve"> también enfrentó compromisos severos que comprometieron los modelos de confianza fundamentales en sus </w:t>
      </w:r>
      <w:proofErr w:type="spellStart"/>
      <w:r>
        <w:rPr>
          <w:rFonts w:ascii="Google Sans" w:eastAsia="Google Sans" w:hAnsi="Google Sans" w:cs="Google Sans"/>
          <w:color w:val="1F1F1F"/>
        </w:rPr>
        <w:t>routers</w:t>
      </w:r>
      <w:proofErr w:type="spellEnd"/>
      <w:r>
        <w:rPr>
          <w:rFonts w:ascii="Google Sans" w:eastAsia="Google Sans" w:hAnsi="Google Sans" w:cs="Google Sans"/>
          <w:color w:val="1F1F1F"/>
        </w:rPr>
        <w:t xml:space="preserve"> y switches empresariales a lo largo de 2024 y 2025.</w:t>
      </w:r>
    </w:p>
    <w:p w14:paraId="2CC73BF2"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amenaza más paradigmática sobrevino con el descubrimiento de que atacantes locales autenticados o intrusos con acceso físico podían evadir la validación criptográfica más profunda del dispositivo: la cadena de Arranque Seguro (</w:t>
      </w:r>
      <w:proofErr w:type="spellStart"/>
      <w:r>
        <w:rPr>
          <w:rFonts w:ascii="Google Sans" w:eastAsia="Google Sans" w:hAnsi="Google Sans" w:cs="Google Sans"/>
          <w:color w:val="1F1F1F"/>
        </w:rPr>
        <w:t>Secure</w:t>
      </w:r>
      <w:proofErr w:type="spellEnd"/>
      <w:r>
        <w:rPr>
          <w:rFonts w:ascii="Google Sans" w:eastAsia="Google Sans" w:hAnsi="Google Sans" w:cs="Google Sans"/>
          <w:color w:val="1F1F1F"/>
        </w:rPr>
        <w:t xml:space="preserve"> Boot).</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xml:space="preserve"> Las vulnerabilidades permitieron la inyección de archivos manipulados en ubicaciones críticas de la memoria de solo lectura o particiones de arranque, resultando en la ejecución de código persistente en el tiempo de arranque. Dado que este compromiso ocurre antes de que el sistema operativo IOS XE complete su carga y autodiagnóstico, el atacante establecía un </w:t>
      </w:r>
      <w:proofErr w:type="spellStart"/>
      <w:r>
        <w:rPr>
          <w:rFonts w:ascii="Google Sans" w:eastAsia="Google Sans" w:hAnsi="Google Sans" w:cs="Google Sans"/>
          <w:color w:val="1F1F1F"/>
        </w:rPr>
        <w:t>rootkit</w:t>
      </w:r>
      <w:proofErr w:type="spellEnd"/>
      <w:r>
        <w:rPr>
          <w:rFonts w:ascii="Google Sans" w:eastAsia="Google Sans" w:hAnsi="Google Sans" w:cs="Google Sans"/>
          <w:color w:val="1F1F1F"/>
        </w:rPr>
        <w:t xml:space="preserve"> invisible y permanente que quebraba la cadena de confianza del hardware.</w:t>
      </w:r>
      <w:r>
        <w:rPr>
          <w:rFonts w:ascii="Google Sans" w:eastAsia="Google Sans" w:hAnsi="Google Sans" w:cs="Google Sans"/>
          <w:color w:val="444746"/>
          <w:sz w:val="24"/>
          <w:szCs w:val="24"/>
          <w:vertAlign w:val="superscript"/>
        </w:rPr>
        <w:t>47</w:t>
      </w:r>
    </w:p>
    <w:p w14:paraId="7253827D"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Asimismo, fallas como el </w:t>
      </w:r>
      <w:r>
        <w:rPr>
          <w:rFonts w:ascii="Google Sans" w:eastAsia="Google Sans" w:hAnsi="Google Sans" w:cs="Google Sans"/>
          <w:b/>
          <w:bCs/>
          <w:color w:val="1F1F1F"/>
        </w:rPr>
        <w:t>CVE-2025-20188</w:t>
      </w:r>
      <w:r>
        <w:rPr>
          <w:rFonts w:ascii="Google Sans" w:eastAsia="Google Sans" w:hAnsi="Google Sans" w:cs="Google Sans"/>
          <w:color w:val="1F1F1F"/>
        </w:rPr>
        <w:t xml:space="preserve"> (CVSS 10.0), revelado en mayo de 2025 en el software de los controladores de red inalámbrica (WLAN) </w:t>
      </w:r>
      <w:proofErr w:type="spellStart"/>
      <w:r>
        <w:rPr>
          <w:rFonts w:ascii="Google Sans" w:eastAsia="Google Sans" w:hAnsi="Google Sans" w:cs="Google Sans"/>
          <w:color w:val="1F1F1F"/>
        </w:rPr>
        <w:t>Catalyst</w:t>
      </w:r>
      <w:proofErr w:type="spellEnd"/>
      <w:r>
        <w:rPr>
          <w:rFonts w:ascii="Google Sans" w:eastAsia="Google Sans" w:hAnsi="Google Sans" w:cs="Google Sans"/>
          <w:color w:val="1F1F1F"/>
        </w:rPr>
        <w:t>, permitieron a cibercriminales remotos no autenticados cargar archivos arbitrarios en el sistema host, lo que condujo a compromisos totales del sistema y facilitó ataques de denegación de servicio (DoS) o exfiltración de tráfico.</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xml:space="preserve"> Múltiples vectores en la Interfaz de Línea de Comandos (CLI) de IOS XE fueron igualmente instrumentalizados debido a controles insuficientes de validación de entrada, posibilitando a usuarios con niveles de privilegio 15 elevarse clandestinamente al </w:t>
      </w:r>
      <w:proofErr w:type="spellStart"/>
      <w:r>
        <w:rPr>
          <w:rFonts w:ascii="Google Sans" w:eastAsia="Google Sans" w:hAnsi="Google Sans" w:cs="Google Sans"/>
          <w:color w:val="1F1F1F"/>
        </w:rPr>
        <w:t>shell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root</w:t>
      </w:r>
      <w:proofErr w:type="spellEnd"/>
      <w:r>
        <w:rPr>
          <w:rFonts w:ascii="Google Sans" w:eastAsia="Google Sans" w:hAnsi="Google Sans" w:cs="Google Sans"/>
          <w:color w:val="1F1F1F"/>
        </w:rPr>
        <w:t xml:space="preserve"> subyacente y controlar directamente los recursos del sistema Linux anfitrión sin detección.</w:t>
      </w:r>
      <w:r>
        <w:rPr>
          <w:rFonts w:ascii="Google Sans" w:eastAsia="Google Sans" w:hAnsi="Google Sans" w:cs="Google Sans"/>
          <w:color w:val="444746"/>
          <w:sz w:val="24"/>
          <w:szCs w:val="24"/>
          <w:vertAlign w:val="superscript"/>
        </w:rPr>
        <w:t>50</w:t>
      </w:r>
    </w:p>
    <w:p w14:paraId="08C1D9E5"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6. Análisis del Impacto Operativo y Socioeconómico</w:t>
      </w:r>
    </w:p>
    <w:p w14:paraId="0FD0C9A3"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Las ramificaciones de la vulnerabilidad sistemática del perímetro no se pueden medir únicamente en matrices de riesgo tecnológico; su manifestación en el mundo real ha provocado disrupciones masivas en infraestructuras vitales, paralizando cadenas de suministro sanitarias y causando pérdidas financieras multimillonarias de las cuales muchas </w:t>
      </w:r>
      <w:r>
        <w:rPr>
          <w:rFonts w:ascii="Google Sans" w:eastAsia="Google Sans" w:hAnsi="Google Sans" w:cs="Google Sans"/>
          <w:color w:val="1F1F1F"/>
        </w:rPr>
        <w:lastRenderedPageBreak/>
        <w:t>organizaciones aún no se recuperan.</w:t>
      </w:r>
    </w:p>
    <w:p w14:paraId="57D42278"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6.1. La Industrialización del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 El Sindicato </w:t>
      </w:r>
      <w:proofErr w:type="spellStart"/>
      <w:r>
        <w:rPr>
          <w:rFonts w:ascii="Google Sans" w:eastAsia="Google Sans" w:hAnsi="Google Sans" w:cs="Google Sans"/>
          <w:color w:val="1F1F1F"/>
        </w:rPr>
        <w:t>Qilin</w:t>
      </w:r>
      <w:proofErr w:type="spellEnd"/>
    </w:p>
    <w:p w14:paraId="003B2E8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explotación de firewalls ha revolucionado el modelo operativo de los ataques de extorsión. En lugar de depender exclusivamente del envío masivo de correos electrónicos de suplantación de identidad (phishing), los operadores del ecosistema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-as-a-Service (RaaS) han industrializado el secuestro de accesos corporativos vulnerando masivamente terminales Fortinet,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y Palo Alto directamente desde internet.</w:t>
      </w:r>
      <w:r>
        <w:rPr>
          <w:rFonts w:ascii="Google Sans" w:eastAsia="Google Sans" w:hAnsi="Google Sans" w:cs="Google Sans"/>
          <w:color w:val="444746"/>
          <w:sz w:val="24"/>
          <w:szCs w:val="24"/>
          <w:vertAlign w:val="superscript"/>
        </w:rPr>
        <w:t>51</w:t>
      </w:r>
    </w:p>
    <w:p w14:paraId="7975088B"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En 2023, más de 317 millones de intentos de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 generaron pagos de extorsión que ascendieron a 1,100 millones de dólares (un aumento del 140% respecto a 2022).</w:t>
      </w:r>
      <w:r>
        <w:rPr>
          <w:rFonts w:ascii="Google Sans" w:eastAsia="Google Sans" w:hAnsi="Google Sans" w:cs="Google Sans"/>
          <w:color w:val="444746"/>
          <w:sz w:val="24"/>
          <w:szCs w:val="24"/>
          <w:vertAlign w:val="superscript"/>
        </w:rPr>
        <w:t>52</w:t>
      </w:r>
      <w:r>
        <w:rPr>
          <w:rFonts w:ascii="Google Sans" w:eastAsia="Google Sans" w:hAnsi="Google Sans" w:cs="Google Sans"/>
          <w:color w:val="1F1F1F"/>
        </w:rPr>
        <w:t xml:space="preserve"> Para mediados de 2025, el grupo de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rusoparlante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b/>
          <w:bCs/>
          <w:color w:val="1F1F1F"/>
        </w:rPr>
        <w:t>Qilin</w:t>
      </w:r>
      <w:proofErr w:type="spellEnd"/>
      <w:r>
        <w:rPr>
          <w:rFonts w:ascii="Google Sans" w:eastAsia="Google Sans" w:hAnsi="Google Sans" w:cs="Google Sans"/>
          <w:color w:val="1F1F1F"/>
        </w:rPr>
        <w:t xml:space="preserve"> (conocido anteriormente como Agenda) desplazó a sindicatos dominantes como </w:t>
      </w:r>
      <w:proofErr w:type="spellStart"/>
      <w:r>
        <w:rPr>
          <w:rFonts w:ascii="Google Sans" w:eastAsia="Google Sans" w:hAnsi="Google Sans" w:cs="Google Sans"/>
          <w:color w:val="1F1F1F"/>
        </w:rPr>
        <w:t>RansomHub</w:t>
      </w:r>
      <w:proofErr w:type="spellEnd"/>
      <w:r>
        <w:rPr>
          <w:rFonts w:ascii="Google Sans" w:eastAsia="Google Sans" w:hAnsi="Google Sans" w:cs="Google Sans"/>
          <w:color w:val="1F1F1F"/>
        </w:rPr>
        <w:t xml:space="preserve"> para convertirse en el vector de amenaza número uno contra instituciones de salud, proveedores globales e infraestructuras de gobiernos estatales, locales, tribales y territoriales (SLTT) en EE. UU. y Europa.</w:t>
      </w:r>
      <w:r>
        <w:rPr>
          <w:rFonts w:ascii="Google Sans" w:eastAsia="Google Sans" w:hAnsi="Google Sans" w:cs="Google Sans"/>
          <w:color w:val="444746"/>
          <w:sz w:val="24"/>
          <w:szCs w:val="24"/>
          <w:vertAlign w:val="superscript"/>
        </w:rPr>
        <w:t>8</w:t>
      </w:r>
    </w:p>
    <w:p w14:paraId="19D5C758"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estrategia de </w:t>
      </w:r>
      <w:proofErr w:type="spellStart"/>
      <w:r>
        <w:rPr>
          <w:rFonts w:ascii="Google Sans" w:eastAsia="Google Sans" w:hAnsi="Google Sans" w:cs="Google Sans"/>
          <w:color w:val="1F1F1F"/>
        </w:rPr>
        <w:t>Qilin</w:t>
      </w:r>
      <w:proofErr w:type="spellEnd"/>
      <w:r>
        <w:rPr>
          <w:rFonts w:ascii="Google Sans" w:eastAsia="Google Sans" w:hAnsi="Google Sans" w:cs="Google Sans"/>
          <w:color w:val="1F1F1F"/>
        </w:rPr>
        <w:t xml:space="preserve"> fue instrumentalizar las fallas críticas de Fortinet recientemente publicadas, como CVE-2024-21762 y CVE-2024-55591, automatizando escaneos a nivel mundial para localizar interfaces vulnerables, omitir los mecanismos de autenticación y desplegar silenciosamente cargas destructivas de encriptación y exfiltración de bases de datos de forma paralela (doble extorsión).</w:t>
      </w:r>
      <w:r>
        <w:rPr>
          <w:rFonts w:ascii="Google Sans" w:eastAsia="Google Sans" w:hAnsi="Google Sans" w:cs="Google Sans"/>
          <w:color w:val="444746"/>
          <w:sz w:val="24"/>
          <w:szCs w:val="24"/>
          <w:vertAlign w:val="superscript"/>
        </w:rPr>
        <w:t>8</w:t>
      </w:r>
    </w:p>
    <w:p w14:paraId="394D2CCC"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6.2. Impacto en Infraestructura Crítica: El Colapso de </w:t>
      </w:r>
      <w:proofErr w:type="spellStart"/>
      <w:r>
        <w:rPr>
          <w:rFonts w:ascii="Google Sans" w:eastAsia="Google Sans" w:hAnsi="Google Sans" w:cs="Google Sans"/>
          <w:color w:val="1F1F1F"/>
        </w:rPr>
        <w:t>Synnovis</w:t>
      </w:r>
      <w:proofErr w:type="spellEnd"/>
      <w:r>
        <w:rPr>
          <w:rFonts w:ascii="Google Sans" w:eastAsia="Google Sans" w:hAnsi="Google Sans" w:cs="Google Sans"/>
          <w:color w:val="1F1F1F"/>
        </w:rPr>
        <w:t xml:space="preserve"> y el Sector Salud</w:t>
      </w:r>
    </w:p>
    <w:p w14:paraId="60BC5FEE"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demostración más visceral de este impacto se observó el 3 de junio de 2024, cuando la infraestructura sanitaria del Reino Unido sufrió un ataque devastador coordinado por el grupo Qilin.</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El objetivo fue </w:t>
      </w:r>
      <w:proofErr w:type="spellStart"/>
      <w:r>
        <w:rPr>
          <w:rFonts w:ascii="Google Sans" w:eastAsia="Google Sans" w:hAnsi="Google Sans" w:cs="Google Sans"/>
          <w:b/>
          <w:bCs/>
          <w:color w:val="1F1F1F"/>
        </w:rPr>
        <w:t>Synnovis</w:t>
      </w:r>
      <w:proofErr w:type="spellEnd"/>
      <w:r>
        <w:rPr>
          <w:rFonts w:ascii="Google Sans" w:eastAsia="Google Sans" w:hAnsi="Google Sans" w:cs="Google Sans"/>
          <w:color w:val="1F1F1F"/>
        </w:rPr>
        <w:t xml:space="preserve">, una empresa conjunta proveedora fundamental de servicios de patología, donación de sangre y análisis de muestras clínicas para el Servicio Nacional de Salud del Reino Unido (NHS), operando principalmente con los hospitales de la Fundación </w:t>
      </w:r>
      <w:proofErr w:type="spellStart"/>
      <w:r>
        <w:rPr>
          <w:rFonts w:ascii="Google Sans" w:eastAsia="Google Sans" w:hAnsi="Google Sans" w:cs="Google Sans"/>
          <w:color w:val="1F1F1F"/>
        </w:rPr>
        <w:t>Guy's</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St</w:t>
      </w:r>
      <w:proofErr w:type="spellEnd"/>
      <w:r>
        <w:rPr>
          <w:rFonts w:ascii="Google Sans" w:eastAsia="Google Sans" w:hAnsi="Google Sans" w:cs="Google Sans"/>
          <w:color w:val="1F1F1F"/>
        </w:rPr>
        <w:t xml:space="preserve"> Thomas' y el </w:t>
      </w:r>
      <w:proofErr w:type="spellStart"/>
      <w:r>
        <w:rPr>
          <w:rFonts w:ascii="Google Sans" w:eastAsia="Google Sans" w:hAnsi="Google Sans" w:cs="Google Sans"/>
          <w:color w:val="1F1F1F"/>
        </w:rPr>
        <w:t>King's</w:t>
      </w:r>
      <w:proofErr w:type="spellEnd"/>
      <w:r>
        <w:rPr>
          <w:rFonts w:ascii="Google Sans" w:eastAsia="Google Sans" w:hAnsi="Google Sans" w:cs="Google Sans"/>
          <w:color w:val="1F1F1F"/>
        </w:rPr>
        <w:t xml:space="preserve"> College Hospital.</w:t>
      </w:r>
      <w:r>
        <w:rPr>
          <w:rFonts w:ascii="Google Sans" w:eastAsia="Google Sans" w:hAnsi="Google Sans" w:cs="Google Sans"/>
          <w:color w:val="444746"/>
          <w:sz w:val="24"/>
          <w:szCs w:val="24"/>
          <w:vertAlign w:val="superscript"/>
        </w:rPr>
        <w:t>56</w:t>
      </w:r>
    </w:p>
    <w:p w14:paraId="35B914C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compromiso inicial, logrado presumiblemente a través de la infiltración remota, permitió a los actores de amenazas desactivar por completo los sistemas informáticos críticos del proveedor.</w:t>
      </w:r>
      <w:r>
        <w:rPr>
          <w:rFonts w:ascii="Google Sans" w:eastAsia="Google Sans" w:hAnsi="Google Sans" w:cs="Google Sans"/>
          <w:color w:val="444746"/>
          <w:sz w:val="24"/>
          <w:szCs w:val="24"/>
          <w:vertAlign w:val="superscript"/>
        </w:rPr>
        <w:t>54</w:t>
      </w:r>
      <w:r>
        <w:rPr>
          <w:rFonts w:ascii="Google Sans" w:eastAsia="Google Sans" w:hAnsi="Google Sans" w:cs="Google Sans"/>
          <w:color w:val="1F1F1F"/>
        </w:rPr>
        <w:t xml:space="preserve"> La pérdida catastrófica de los sistemas digitales de patología generó un efecto en cascada de interrupciones médicas en todo el sureste de Londres.</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Como consecuencia directa, la capacidad de procesar análisis de sangre, indispensables para intervenciones quirúrgicas y tratamientos de emergencia, se vio severamente mermada, forzando la cancelación y aplazamiento de más de </w:t>
      </w:r>
      <w:r>
        <w:rPr>
          <w:rFonts w:ascii="Google Sans" w:eastAsia="Google Sans" w:hAnsi="Google Sans" w:cs="Google Sans"/>
          <w:b/>
          <w:bCs/>
          <w:color w:val="1F1F1F"/>
        </w:rPr>
        <w:t>11,000 citas de pacientes ambulatorios y procedimientos quirúrgicos electivos</w:t>
      </w:r>
      <w:r>
        <w:rPr>
          <w:rFonts w:ascii="Google Sans" w:eastAsia="Google Sans" w:hAnsi="Google Sans" w:cs="Google Sans"/>
          <w:color w:val="1F1F1F"/>
        </w:rPr>
        <w:t>, comprometiendo la atención clínica inmediata de miles de personas e induciendo a los hospitales a emitir alertas rojas por escasez en bancos de donación de sangre.</w:t>
      </w:r>
      <w:r>
        <w:rPr>
          <w:rFonts w:ascii="Google Sans" w:eastAsia="Google Sans" w:hAnsi="Google Sans" w:cs="Google Sans"/>
          <w:color w:val="444746"/>
          <w:sz w:val="24"/>
          <w:szCs w:val="24"/>
          <w:vertAlign w:val="superscript"/>
        </w:rPr>
        <w:t>54</w:t>
      </w:r>
    </w:p>
    <w:p w14:paraId="185F4F5E"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 xml:space="preserve">Para agravar la extorsión, el 20 de junio de 2024, tras la previsible negativa de las autoridades sanitarias a ceder a demandas de rescate que ascendían a sumas millonarias, el grupo </w:t>
      </w:r>
      <w:proofErr w:type="spellStart"/>
      <w:r>
        <w:rPr>
          <w:rFonts w:ascii="Google Sans" w:eastAsia="Google Sans" w:hAnsi="Google Sans" w:cs="Google Sans"/>
          <w:color w:val="1F1F1F"/>
        </w:rPr>
        <w:t>Qilin</w:t>
      </w:r>
      <w:proofErr w:type="spellEnd"/>
      <w:r>
        <w:rPr>
          <w:rFonts w:ascii="Google Sans" w:eastAsia="Google Sans" w:hAnsi="Google Sans" w:cs="Google Sans"/>
          <w:color w:val="1F1F1F"/>
        </w:rPr>
        <w:t xml:space="preserve"> procedió a publicar archivos robados que contenían volúmenes masivos de registros médicos confidenciales y datos personales sensibles correspondientes a la cadena de proveedores del NHS.</w:t>
      </w:r>
      <w:r>
        <w:rPr>
          <w:rFonts w:ascii="Google Sans" w:eastAsia="Google Sans" w:hAnsi="Google Sans" w:cs="Google Sans"/>
          <w:color w:val="444746"/>
          <w:sz w:val="24"/>
          <w:szCs w:val="24"/>
          <w:vertAlign w:val="superscript"/>
        </w:rPr>
        <w:t>53</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Synnovis</w:t>
      </w:r>
      <w:proofErr w:type="spellEnd"/>
      <w:r>
        <w:rPr>
          <w:rFonts w:ascii="Google Sans" w:eastAsia="Google Sans" w:hAnsi="Google Sans" w:cs="Google Sans"/>
          <w:color w:val="1F1F1F"/>
        </w:rPr>
        <w:t xml:space="preserve"> dedicó recursos forenses masivos y no pudo restaurar sus operaciones centrales hasta diciembre de 2024, evidenciando un tiempo de inactividad de medio año que colapsó un pilar vital de la salud pública.</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La táctica destructiva de </w:t>
      </w:r>
      <w:proofErr w:type="spellStart"/>
      <w:r>
        <w:rPr>
          <w:rFonts w:ascii="Google Sans" w:eastAsia="Google Sans" w:hAnsi="Google Sans" w:cs="Google Sans"/>
          <w:color w:val="1F1F1F"/>
        </w:rPr>
        <w:t>Qilin</w:t>
      </w:r>
      <w:proofErr w:type="spellEnd"/>
      <w:r>
        <w:rPr>
          <w:rFonts w:ascii="Google Sans" w:eastAsia="Google Sans" w:hAnsi="Google Sans" w:cs="Google Sans"/>
          <w:color w:val="1F1F1F"/>
        </w:rPr>
        <w:t xml:space="preserve"> se extendió globalmente a otras organizaciones sanitarias vulnerables, incluyendo a The Health Trust en California, Next Step </w:t>
      </w:r>
      <w:proofErr w:type="spellStart"/>
      <w:r>
        <w:rPr>
          <w:rFonts w:ascii="Google Sans" w:eastAsia="Google Sans" w:hAnsi="Google Sans" w:cs="Google Sans"/>
          <w:color w:val="1F1F1F"/>
        </w:rPr>
        <w:t>Healthcare</w:t>
      </w:r>
      <w:proofErr w:type="spellEnd"/>
      <w:r>
        <w:rPr>
          <w:rFonts w:ascii="Google Sans" w:eastAsia="Google Sans" w:hAnsi="Google Sans" w:cs="Google Sans"/>
          <w:color w:val="1F1F1F"/>
        </w:rPr>
        <w:t xml:space="preserve"> en Massachusetts y Central Texas </w:t>
      </w:r>
      <w:proofErr w:type="spellStart"/>
      <w:r>
        <w:rPr>
          <w:rFonts w:ascii="Google Sans" w:eastAsia="Google Sans" w:hAnsi="Google Sans" w:cs="Google Sans"/>
          <w:color w:val="1F1F1F"/>
        </w:rPr>
        <w:t>Pediatric</w:t>
      </w:r>
      <w:proofErr w:type="spellEnd"/>
      <w:r>
        <w:rPr>
          <w:rFonts w:ascii="Google Sans" w:eastAsia="Google Sans" w:hAnsi="Google Sans" w:cs="Google Sans"/>
          <w:color w:val="1F1F1F"/>
        </w:rPr>
        <w:t xml:space="preserve"> Orthopedics.</w:t>
      </w:r>
      <w:r>
        <w:rPr>
          <w:rFonts w:ascii="Google Sans" w:eastAsia="Google Sans" w:hAnsi="Google Sans" w:cs="Google Sans"/>
          <w:color w:val="444746"/>
          <w:sz w:val="24"/>
          <w:szCs w:val="24"/>
          <w:vertAlign w:val="superscript"/>
        </w:rPr>
        <w:t>8</w:t>
      </w:r>
    </w:p>
    <w:p w14:paraId="1B7495A7"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6.3. Cuantificación Financiera: Perspectivas del Coste de Brechas de Datos (2024-2025)</w:t>
      </w:r>
    </w:p>
    <w:p w14:paraId="629DEC9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El impacto acumulado de incidentes perimetrales, ataques a la cadena de suministro y disrupciones de </w:t>
      </w:r>
      <w:proofErr w:type="spellStart"/>
      <w:r>
        <w:rPr>
          <w:rFonts w:ascii="Google Sans" w:eastAsia="Google Sans" w:hAnsi="Google Sans" w:cs="Google Sans"/>
          <w:color w:val="1F1F1F"/>
        </w:rPr>
        <w:t>ransomware</w:t>
      </w:r>
      <w:proofErr w:type="spellEnd"/>
      <w:r>
        <w:rPr>
          <w:rFonts w:ascii="Google Sans" w:eastAsia="Google Sans" w:hAnsi="Google Sans" w:cs="Google Sans"/>
          <w:color w:val="1F1F1F"/>
        </w:rPr>
        <w:t xml:space="preserve"> quedó plasmado en la exhaustiva investigación global de IBM y el </w:t>
      </w:r>
      <w:proofErr w:type="spellStart"/>
      <w:r>
        <w:rPr>
          <w:rFonts w:ascii="Google Sans" w:eastAsia="Google Sans" w:hAnsi="Google Sans" w:cs="Google Sans"/>
          <w:color w:val="1F1F1F"/>
        </w:rPr>
        <w:t>Ponemon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Institute</w:t>
      </w:r>
      <w:proofErr w:type="spellEnd"/>
      <w:r>
        <w:rPr>
          <w:rFonts w:ascii="Google Sans" w:eastAsia="Google Sans" w:hAnsi="Google Sans" w:cs="Google Sans"/>
          <w:color w:val="1F1F1F"/>
        </w:rPr>
        <w:t xml:space="preserve"> en su informe "Cost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a Data Breach </w:t>
      </w:r>
      <w:proofErr w:type="spellStart"/>
      <w:r>
        <w:rPr>
          <w:rFonts w:ascii="Google Sans" w:eastAsia="Google Sans" w:hAnsi="Google Sans" w:cs="Google Sans"/>
          <w:color w:val="1F1F1F"/>
        </w:rPr>
        <w:t>Report</w:t>
      </w:r>
      <w:proofErr w:type="spellEnd"/>
      <w:r>
        <w:rPr>
          <w:rFonts w:ascii="Google Sans" w:eastAsia="Google Sans" w:hAnsi="Google Sans" w:cs="Google Sans"/>
          <w:color w:val="1F1F1F"/>
        </w:rPr>
        <w:t xml:space="preserve"> 2025", el cual auditó el estado de seguridad de más de 600 corporaciones comprometidas en 16 países.</w:t>
      </w:r>
      <w:r>
        <w:rPr>
          <w:rFonts w:ascii="Google Sans" w:eastAsia="Google Sans" w:hAnsi="Google Sans" w:cs="Google Sans"/>
          <w:color w:val="444746"/>
          <w:sz w:val="24"/>
          <w:szCs w:val="24"/>
          <w:vertAlign w:val="superscript"/>
        </w:rPr>
        <w:t>58</w:t>
      </w:r>
    </w:p>
    <w:p w14:paraId="5F8AADFB" w14:textId="77777777" w:rsidR="00283A12" w:rsidRDefault="00283A12">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283A12" w14:paraId="1DE41FE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14E72"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Métrica del Impacto Financiero Global (IBM 2025)</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6B6A91"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Cifras y Estadísticas Identificadas</w:t>
            </w:r>
          </w:p>
        </w:tc>
      </w:tr>
      <w:tr w:rsidR="00283A12" w14:paraId="7847F585"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7E775"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Coste Promedio Global por Violación de Datos</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762D8"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$4.44 millones de dólares (Disminución marginal respecto a los $4.88M de 2024).</w:t>
            </w:r>
            <w:r>
              <w:rPr>
                <w:rFonts w:ascii="Google Sans" w:eastAsia="Google Sans" w:hAnsi="Google Sans" w:cs="Google Sans"/>
                <w:color w:val="444746"/>
                <w:sz w:val="24"/>
                <w:szCs w:val="24"/>
                <w:vertAlign w:val="superscript"/>
              </w:rPr>
              <w:t>60</w:t>
            </w:r>
          </w:p>
        </w:tc>
      </w:tr>
      <w:tr w:rsidR="00283A12" w14:paraId="53639847"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2F5A9"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Duración del Ciclo de Vida del Ataque</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74876"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241 días en total (181 días para Identificar + 60 días para Contener).</w:t>
            </w:r>
            <w:r>
              <w:rPr>
                <w:rFonts w:ascii="Google Sans" w:eastAsia="Google Sans" w:hAnsi="Google Sans" w:cs="Google Sans"/>
                <w:color w:val="444746"/>
                <w:sz w:val="24"/>
                <w:szCs w:val="24"/>
                <w:vertAlign w:val="superscript"/>
              </w:rPr>
              <w:t>60</w:t>
            </w:r>
          </w:p>
        </w:tc>
      </w:tr>
      <w:tr w:rsidR="00283A12" w14:paraId="472DF50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5CB96"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Prevalencia del </w:t>
            </w:r>
            <w:proofErr w:type="spellStart"/>
            <w:r>
              <w:rPr>
                <w:rFonts w:ascii="Google Sans" w:eastAsia="Google Sans" w:hAnsi="Google Sans" w:cs="Google Sans"/>
                <w:b/>
                <w:bCs/>
                <w:color w:val="1F1F1F"/>
              </w:rPr>
              <w:t>Ransomware</w:t>
            </w:r>
            <w:proofErr w:type="spellEnd"/>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013A1"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Estuvo presente en el 44% de todas las brechas analizadas (un aumento frente al 32% del año anterior).</w:t>
            </w:r>
            <w:r>
              <w:rPr>
                <w:rFonts w:ascii="Google Sans" w:eastAsia="Google Sans" w:hAnsi="Google Sans" w:cs="Google Sans"/>
                <w:color w:val="444746"/>
                <w:sz w:val="24"/>
                <w:szCs w:val="24"/>
                <w:vertAlign w:val="superscript"/>
              </w:rPr>
              <w:t>60</w:t>
            </w:r>
          </w:p>
        </w:tc>
      </w:tr>
      <w:tr w:rsidR="00283A12" w14:paraId="1DBEA79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E232D"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Exposición </w:t>
            </w:r>
            <w:proofErr w:type="spellStart"/>
            <w:r>
              <w:rPr>
                <w:rFonts w:ascii="Google Sans" w:eastAsia="Google Sans" w:hAnsi="Google Sans" w:cs="Google Sans"/>
                <w:b/>
                <w:bCs/>
                <w:color w:val="1F1F1F"/>
              </w:rPr>
              <w:t>Multientorno</w:t>
            </w:r>
            <w:proofErr w:type="spellEnd"/>
            <w:r>
              <w:rPr>
                <w:rFonts w:ascii="Google Sans" w:eastAsia="Google Sans" w:hAnsi="Google Sans" w:cs="Google Sans"/>
                <w:b/>
                <w:bCs/>
                <w:color w:val="1F1F1F"/>
              </w:rPr>
              <w:t xml:space="preserve"> (Cloud/</w:t>
            </w:r>
            <w:proofErr w:type="spellStart"/>
            <w:r>
              <w:rPr>
                <w:rFonts w:ascii="Google Sans" w:eastAsia="Google Sans" w:hAnsi="Google Sans" w:cs="Google Sans"/>
                <w:b/>
                <w:bCs/>
                <w:color w:val="1F1F1F"/>
              </w:rPr>
              <w:t>On-prem</w:t>
            </w:r>
            <w:proofErr w:type="spellEnd"/>
            <w:r>
              <w:rPr>
                <w:rFonts w:ascii="Google Sans" w:eastAsia="Google Sans" w:hAnsi="Google Sans" w:cs="Google Sans"/>
                <w:b/>
                <w:bCs/>
                <w:color w:val="1F1F1F"/>
              </w:rPr>
              <w:t>)</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384513"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30% de los incidentes abarcó múltiples entornos informáticos simultáneamente.</w:t>
            </w:r>
            <w:r>
              <w:rPr>
                <w:rFonts w:ascii="Google Sans" w:eastAsia="Google Sans" w:hAnsi="Google Sans" w:cs="Google Sans"/>
                <w:color w:val="444746"/>
                <w:sz w:val="24"/>
                <w:szCs w:val="24"/>
                <w:vertAlign w:val="superscript"/>
              </w:rPr>
              <w:t>60</w:t>
            </w:r>
          </w:p>
        </w:tc>
      </w:tr>
      <w:tr w:rsidR="00283A12" w14:paraId="5957B212"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2F5253"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Coste por Ataque de la Cadena de Suministro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75FC2A"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$4.91 millones de dólares (el vector de mayor coste).</w:t>
            </w:r>
            <w:r>
              <w:rPr>
                <w:rFonts w:ascii="Google Sans" w:eastAsia="Google Sans" w:hAnsi="Google Sans" w:cs="Google Sans"/>
                <w:color w:val="444746"/>
                <w:sz w:val="24"/>
                <w:szCs w:val="24"/>
                <w:vertAlign w:val="superscript"/>
              </w:rPr>
              <w:t>60</w:t>
            </w:r>
          </w:p>
        </w:tc>
      </w:tr>
      <w:tr w:rsidR="00283A12" w14:paraId="65BA4BB9" w14:textId="77777777">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73C13" w14:textId="77777777" w:rsidR="00283A1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Coste por Explotación de Vulnerabilidades (Día Cero)</w:t>
            </w:r>
          </w:p>
        </w:tc>
        <w:tc>
          <w:tcPr>
            <w:tcW w:w="46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A86F14" w14:textId="77777777" w:rsidR="00283A1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$4.24 millones de dólares en promedio.</w:t>
            </w:r>
            <w:r>
              <w:rPr>
                <w:rFonts w:ascii="Google Sans" w:eastAsia="Google Sans" w:hAnsi="Google Sans" w:cs="Google Sans"/>
                <w:color w:val="444746"/>
                <w:sz w:val="24"/>
                <w:szCs w:val="24"/>
                <w:vertAlign w:val="superscript"/>
              </w:rPr>
              <w:t>60</w:t>
            </w:r>
          </w:p>
        </w:tc>
      </w:tr>
    </w:tbl>
    <w:p w14:paraId="36F7E2FB"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estadística más preocupante para la seguridad perimetral es la del "Ciclo de Vida del Ataque", cuantificada en </w:t>
      </w:r>
      <w:r>
        <w:rPr>
          <w:rFonts w:ascii="Google Sans" w:eastAsia="Google Sans" w:hAnsi="Google Sans" w:cs="Google Sans"/>
          <w:b/>
          <w:bCs/>
          <w:color w:val="1F1F1F"/>
        </w:rPr>
        <w:t>241 días</w:t>
      </w:r>
      <w:r>
        <w:rPr>
          <w:rFonts w:ascii="Google Sans" w:eastAsia="Google Sans" w:hAnsi="Google Sans" w:cs="Google Sans"/>
          <w:color w:val="1F1F1F"/>
        </w:rPr>
        <w:t xml:space="preserve"> de promedio para su identificación y contención.</w:t>
      </w:r>
      <w:r>
        <w:rPr>
          <w:rFonts w:ascii="Google Sans" w:eastAsia="Google Sans" w:hAnsi="Google Sans" w:cs="Google Sans"/>
          <w:color w:val="444746"/>
          <w:sz w:val="24"/>
          <w:szCs w:val="24"/>
          <w:vertAlign w:val="superscript"/>
        </w:rPr>
        <w:t>60</w:t>
      </w:r>
      <w:r>
        <w:rPr>
          <w:rFonts w:ascii="Google Sans" w:eastAsia="Google Sans" w:hAnsi="Google Sans" w:cs="Google Sans"/>
          <w:color w:val="1F1F1F"/>
        </w:rPr>
        <w:t xml:space="preserve"> Este dato corrobora los hallazgos forenses de las brechas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y Fortinet: una vez que el atacante elude los firewalls de la pasarela y establece mecanismos de ocultamiento (</w:t>
      </w:r>
      <w:proofErr w:type="spellStart"/>
      <w:r>
        <w:rPr>
          <w:rFonts w:ascii="Google Sans" w:eastAsia="Google Sans" w:hAnsi="Google Sans" w:cs="Google Sans"/>
          <w:color w:val="1F1F1F"/>
        </w:rPr>
        <w:t>rootkits</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webshells</w:t>
      </w:r>
      <w:proofErr w:type="spellEnd"/>
      <w:r>
        <w:rPr>
          <w:rFonts w:ascii="Google Sans" w:eastAsia="Google Sans" w:hAnsi="Google Sans" w:cs="Google Sans"/>
          <w:color w:val="1F1F1F"/>
        </w:rPr>
        <w:t>, como ZIPLINE o UPSTYLE), opera en promedio durante unos asombrosos seis meses dentro de la intranet, moviéndose libremente de forma lateral antes de que los sistemas de seguridad y las auditorías de las organizaciones siquiera detecten una anomalía grave.</w:t>
      </w:r>
      <w:r>
        <w:rPr>
          <w:rFonts w:ascii="Google Sans" w:eastAsia="Google Sans" w:hAnsi="Google Sans" w:cs="Google Sans"/>
          <w:color w:val="444746"/>
          <w:sz w:val="24"/>
          <w:szCs w:val="24"/>
          <w:vertAlign w:val="superscript"/>
        </w:rPr>
        <w:t>4</w:t>
      </w:r>
    </w:p>
    <w:p w14:paraId="5ECB8ACD"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Además, las proyecciones macroeconómicas respaldadas por analistas del sector en 2025 proyectan que los costes globales asociados con la mitigación de disrupciones, demandas civiles, multas regulatorias y pago de extorsiones por cibercrimen sufrirán un incremento espectacular, superando la cifra de 13.8 billones de dólares anuales a nivel internacional hacia el año 2028.</w:t>
      </w:r>
      <w:r>
        <w:rPr>
          <w:rFonts w:ascii="Google Sans" w:eastAsia="Google Sans" w:hAnsi="Google Sans" w:cs="Google Sans"/>
          <w:color w:val="444746"/>
          <w:sz w:val="24"/>
          <w:szCs w:val="24"/>
          <w:vertAlign w:val="superscript"/>
        </w:rPr>
        <w:t>63</w:t>
      </w:r>
    </w:p>
    <w:p w14:paraId="4198CF96"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7. Lecciones Aprendidas y la Transición hacia Arquitecturas "</w:t>
      </w:r>
      <w:proofErr w:type="spellStart"/>
      <w:r>
        <w:rPr>
          <w:rFonts w:ascii="Google Sans" w:eastAsia="Google Sans" w:hAnsi="Google Sans" w:cs="Google Sans"/>
          <w:color w:val="1F1F1F"/>
        </w:rPr>
        <w:t>Secure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Design</w:t>
      </w:r>
      <w:proofErr w:type="spellEnd"/>
      <w:r>
        <w:rPr>
          <w:rFonts w:ascii="Google Sans" w:eastAsia="Google Sans" w:hAnsi="Google Sans" w:cs="Google Sans"/>
          <w:color w:val="1F1F1F"/>
        </w:rPr>
        <w:t>"</w:t>
      </w:r>
    </w:p>
    <w:p w14:paraId="1E6083A9"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La magnitud del colapso en la confianza perimetral ha actuado como un catalizador decisivo, impulsando un replanteamiento profundo sobre la manera en que los gobiernos, las organizaciones corporativas y los propios fabricantes abordan la ingeniería de redes. No es sostenible una estrategia reactiva que descanse únicamente en la rápida distribución de parches (dado que un nuevo </w:t>
      </w:r>
      <w:proofErr w:type="spellStart"/>
      <w:r>
        <w:rPr>
          <w:rFonts w:ascii="Google Sans" w:eastAsia="Google Sans" w:hAnsi="Google Sans" w:cs="Google Sans"/>
          <w:color w:val="1F1F1F"/>
        </w:rPr>
        <w:t>exploit</w:t>
      </w:r>
      <w:proofErr w:type="spellEnd"/>
      <w:r>
        <w:rPr>
          <w:rFonts w:ascii="Google Sans" w:eastAsia="Google Sans" w:hAnsi="Google Sans" w:cs="Google Sans"/>
          <w:color w:val="1F1F1F"/>
        </w:rPr>
        <w:t xml:space="preserve"> se divulga globalmente en promedio cada 17 minutos).</w:t>
      </w:r>
      <w:r>
        <w:rPr>
          <w:rFonts w:ascii="Google Sans" w:eastAsia="Google Sans" w:hAnsi="Google Sans" w:cs="Google Sans"/>
          <w:color w:val="444746"/>
          <w:sz w:val="24"/>
          <w:szCs w:val="24"/>
          <w:vertAlign w:val="superscript"/>
        </w:rPr>
        <w:t>64</w:t>
      </w:r>
    </w:p>
    <w:p w14:paraId="77A7BFE2" w14:textId="77777777" w:rsidR="00283A12" w:rsidRDefault="00000000">
      <w:pPr>
        <w:pStyle w:val="Ttulo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Reevaluación del Ciclo de Vida y Obsolescencia de Dispositivos (EoL)</w:t>
      </w:r>
    </w:p>
    <w:p w14:paraId="79794AF7"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Las invasiones de actores estado-nación y de ciberdelincuentes se nutren activamente de la prolongación artificial de tecnologías desfasadas y componentes legados que carecen de soporte de actualizaciones. Como se demostró en la crisis de los CSA versión 4.6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xml:space="preserve"> y en las exfiltraciones prolongadas de dispositivos EoL, el "abandono seguro" de hardware obsoleto es crítico.</w:t>
      </w:r>
    </w:p>
    <w:p w14:paraId="3D3DEE53"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Como respuesta regulatoria, en febrero de 2026, la Agencia de Ciberseguridad de Infraestructura de </w:t>
      </w:r>
      <w:proofErr w:type="gramStart"/>
      <w:r>
        <w:rPr>
          <w:rFonts w:ascii="Google Sans" w:eastAsia="Google Sans" w:hAnsi="Google Sans" w:cs="Google Sans"/>
          <w:color w:val="1F1F1F"/>
        </w:rPr>
        <w:t>EE.UU.</w:t>
      </w:r>
      <w:proofErr w:type="gramEnd"/>
      <w:r>
        <w:rPr>
          <w:rFonts w:ascii="Google Sans" w:eastAsia="Google Sans" w:hAnsi="Google Sans" w:cs="Google Sans"/>
          <w:color w:val="1F1F1F"/>
        </w:rPr>
        <w:t xml:space="preserve"> (CISA), el FBI y el Centro Nacional de Seguridad Cibernética del Reino Unido (NCSC) consolidaron sus lecciones operativas a través de la </w:t>
      </w:r>
      <w:r>
        <w:rPr>
          <w:rFonts w:ascii="Google Sans" w:eastAsia="Google Sans" w:hAnsi="Google Sans" w:cs="Google Sans"/>
          <w:b/>
          <w:bCs/>
          <w:color w:val="1F1F1F"/>
        </w:rPr>
        <w:t>Directiva Operativa Vinculante (BOD) 26-02</w:t>
      </w:r>
      <w:r>
        <w:rPr>
          <w:rFonts w:ascii="Google Sans" w:eastAsia="Google Sans" w:hAnsi="Google Sans" w:cs="Google Sans"/>
          <w:color w:val="1F1F1F"/>
        </w:rPr>
        <w:t xml:space="preserve"> orientada a la mitigación del riesgo en Dispositivos Perimetrales de Fin de Soporte (End-</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Support</w:t>
      </w:r>
      <w:proofErr w:type="spellEnd"/>
      <w:r>
        <w:rPr>
          <w:rFonts w:ascii="Google Sans" w:eastAsia="Google Sans" w:hAnsi="Google Sans" w:cs="Google Sans"/>
          <w:color w:val="1F1F1F"/>
        </w:rPr>
        <w:t xml:space="preserve"> Edge Devices).</w:t>
      </w:r>
      <w:r>
        <w:rPr>
          <w:rFonts w:ascii="Google Sans" w:eastAsia="Google Sans" w:hAnsi="Google Sans" w:cs="Google Sans"/>
          <w:color w:val="444746"/>
          <w:sz w:val="24"/>
          <w:szCs w:val="24"/>
          <w:vertAlign w:val="superscript"/>
        </w:rPr>
        <w:t>65</w:t>
      </w:r>
    </w:p>
    <w:p w14:paraId="0BECC517"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Esta directiva exige ejecutivamente a las infraestructuras organizacionales implementar:</w:t>
      </w:r>
    </w:p>
    <w:p w14:paraId="1551BC27" w14:textId="77777777" w:rsidR="00283A12"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lastRenderedPageBreak/>
        <w:t>Auditorías y Mapeo Criptográfico:</w:t>
      </w:r>
      <w:r>
        <w:rPr>
          <w:rFonts w:ascii="Google Sans" w:eastAsia="Google Sans" w:hAnsi="Google Sans" w:cs="Google Sans"/>
          <w:color w:val="1F1F1F"/>
        </w:rPr>
        <w:t xml:space="preserve"> Obligatoriedad de implementar escaneos de superficie de red continuos para localizar todos los nodos de conectividad perimetral, tales como balanceadores de carga obsoletos, cortafuegos no documentados (Shadow IT) y </w:t>
      </w:r>
      <w:proofErr w:type="spellStart"/>
      <w:r>
        <w:rPr>
          <w:rFonts w:ascii="Google Sans" w:eastAsia="Google Sans" w:hAnsi="Google Sans" w:cs="Google Sans"/>
          <w:color w:val="1F1F1F"/>
        </w:rPr>
        <w:t>gateways</w:t>
      </w:r>
      <w:proofErr w:type="spellEnd"/>
      <w:r>
        <w:rPr>
          <w:rFonts w:ascii="Google Sans" w:eastAsia="Google Sans" w:hAnsi="Google Sans" w:cs="Google Sans"/>
          <w:color w:val="1F1F1F"/>
        </w:rPr>
        <w:t xml:space="preserve"> remotos olvidados.</w:t>
      </w:r>
      <w:r>
        <w:rPr>
          <w:rFonts w:ascii="Google Sans" w:eastAsia="Google Sans" w:hAnsi="Google Sans" w:cs="Google Sans"/>
          <w:color w:val="444746"/>
          <w:sz w:val="24"/>
          <w:szCs w:val="24"/>
          <w:vertAlign w:val="superscript"/>
        </w:rPr>
        <w:t>65</w:t>
      </w:r>
    </w:p>
    <w:p w14:paraId="7BABF1DE" w14:textId="77777777" w:rsidR="00283A12"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Procesos de Desmantelamiento (Decommissioning):</w:t>
      </w:r>
      <w:r>
        <w:rPr>
          <w:rFonts w:ascii="Google Sans" w:eastAsia="Google Sans" w:hAnsi="Google Sans" w:cs="Google Sans"/>
          <w:color w:val="1F1F1F"/>
        </w:rPr>
        <w:t xml:space="preserve"> Ante la advertencia de que los costes logísticos y la vulnerabilidad de las soluciones en End-</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-Life aumentan exponencialmente con el tiempo, la CISA prohíbe el mantenimiento prolongado en producción de dispositivos obsoletos; deben ser extraídos inmediatamente del acceso a la red de internet pública independientemente de sus dependencias operacionales internas.</w:t>
      </w:r>
      <w:r>
        <w:rPr>
          <w:rFonts w:ascii="Google Sans" w:eastAsia="Google Sans" w:hAnsi="Google Sans" w:cs="Google Sans"/>
          <w:color w:val="444746"/>
          <w:sz w:val="24"/>
          <w:szCs w:val="24"/>
          <w:vertAlign w:val="superscript"/>
        </w:rPr>
        <w:t>65</w:t>
      </w:r>
    </w:p>
    <w:p w14:paraId="0E6AB95A" w14:textId="77777777" w:rsidR="00283A12" w:rsidRDefault="0000000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7.2. Principios de Confianza Cero (Zero Trust) y Segmentación de Borde</w:t>
      </w:r>
    </w:p>
    <w:p w14:paraId="2F557428"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incapacidad flagrante de la Herramienta de Comprobación de Integridad (ICT) de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para detectar persistencia a nivel </w:t>
      </w:r>
      <w:proofErr w:type="spellStart"/>
      <w:r>
        <w:rPr>
          <w:rFonts w:ascii="Google Sans" w:eastAsia="Google Sans" w:hAnsi="Google Sans" w:cs="Google Sans"/>
          <w:color w:val="1F1F1F"/>
        </w:rPr>
        <w:t>rootkit</w:t>
      </w:r>
      <w:proofErr w:type="spellEnd"/>
      <w:r>
        <w:rPr>
          <w:rFonts w:ascii="Google Sans" w:eastAsia="Google Sans" w:hAnsi="Google Sans" w:cs="Google Sans"/>
          <w:color w:val="1F1F1F"/>
        </w:rPr>
        <w:t xml:space="preserve"> destrozó permanentemente el paradigma de confiar en los autodiagnósticos de un sistema cerrado.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Las lecciones aprendidas de estas batallas forenses dictan una reorganización arquitectónica centrada en modelos de Confianza Cero (</w:t>
      </w:r>
      <w:r>
        <w:rPr>
          <w:rFonts w:ascii="Google Sans" w:eastAsia="Google Sans" w:hAnsi="Google Sans" w:cs="Google Sans"/>
          <w:i/>
          <w:iCs/>
          <w:color w:val="1F1F1F"/>
        </w:rPr>
        <w:t>Zero Trust</w:t>
      </w:r>
      <w:r>
        <w:rPr>
          <w:rFonts w:ascii="Google Sans" w:eastAsia="Google Sans" w:hAnsi="Google Sans" w:cs="Google Sans"/>
          <w:color w:val="1F1F1F"/>
        </w:rPr>
        <w:t>):</w:t>
      </w:r>
    </w:p>
    <w:p w14:paraId="7C5600CA" w14:textId="77777777" w:rsidR="00283A1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Segregación Extrema de Zonas de Acceso:</w:t>
      </w:r>
      <w:r>
        <w:rPr>
          <w:rFonts w:ascii="Google Sans" w:eastAsia="Google Sans" w:hAnsi="Google Sans" w:cs="Google Sans"/>
          <w:color w:val="1F1F1F"/>
        </w:rPr>
        <w:t xml:space="preserve"> Los cortafuegos y concentradores VPN ya no deben disfrutar de conectividad plana e irrestricta hacia entornos críticos como Directorios Activos corporativos.</w:t>
      </w:r>
      <w:r>
        <w:rPr>
          <w:rFonts w:ascii="Google Sans" w:eastAsia="Google Sans" w:hAnsi="Google Sans" w:cs="Google Sans"/>
          <w:color w:val="444746"/>
          <w:sz w:val="24"/>
          <w:szCs w:val="24"/>
          <w:vertAlign w:val="superscript"/>
        </w:rPr>
        <w:t>67</w:t>
      </w:r>
      <w:r>
        <w:rPr>
          <w:rFonts w:ascii="Google Sans" w:eastAsia="Google Sans" w:hAnsi="Google Sans" w:cs="Google Sans"/>
          <w:color w:val="1F1F1F"/>
        </w:rPr>
        <w:t xml:space="preserve"> Deben aislarse en Zonas Desmilitarizadas (DMZ) rígidamente delimitadas.</w:t>
      </w:r>
      <w:r>
        <w:rPr>
          <w:rFonts w:ascii="Google Sans" w:eastAsia="Google Sans" w:hAnsi="Google Sans" w:cs="Google Sans"/>
          <w:color w:val="444746"/>
          <w:sz w:val="24"/>
          <w:szCs w:val="24"/>
          <w:vertAlign w:val="superscript"/>
        </w:rPr>
        <w:t>5</w:t>
      </w:r>
    </w:p>
    <w:p w14:paraId="0A69328F" w14:textId="77777777" w:rsidR="00283A1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Ocultamiento de las Interfaces Administrativas:</w:t>
      </w:r>
      <w:r>
        <w:rPr>
          <w:rFonts w:ascii="Google Sans" w:eastAsia="Google Sans" w:hAnsi="Google Sans" w:cs="Google Sans"/>
          <w:color w:val="1F1F1F"/>
        </w:rPr>
        <w:t xml:space="preserve"> Incidentes como el de Fortinet (CVE-2024-55591) enseñan que es inaceptable publicar puertos de gestión (HTTP, HTTPS, SSH, </w:t>
      </w:r>
      <w:proofErr w:type="spellStart"/>
      <w:r>
        <w:rPr>
          <w:rFonts w:ascii="Google Sans" w:eastAsia="Google Sans" w:hAnsi="Google Sans" w:cs="Google Sans"/>
          <w:color w:val="1F1F1F"/>
        </w:rPr>
        <w:t>WebSockets</w:t>
      </w:r>
      <w:proofErr w:type="spellEnd"/>
      <w:r>
        <w:rPr>
          <w:rFonts w:ascii="Google Sans" w:eastAsia="Google Sans" w:hAnsi="Google Sans" w:cs="Google Sans"/>
          <w:color w:val="1F1F1F"/>
        </w:rPr>
        <w:t xml:space="preserve">) en interfaces abiertas. Estas deben aislarse drásticamente mediante enrutamiento virtual (VRF) y la imposición de </w:t>
      </w:r>
      <w:r>
        <w:rPr>
          <w:rFonts w:ascii="Google Sans" w:eastAsia="Google Sans" w:hAnsi="Google Sans" w:cs="Google Sans"/>
          <w:i/>
          <w:iCs/>
          <w:color w:val="1F1F1F"/>
        </w:rPr>
        <w:t xml:space="preserve">local-in </w:t>
      </w:r>
      <w:proofErr w:type="spellStart"/>
      <w:r>
        <w:rPr>
          <w:rFonts w:ascii="Google Sans" w:eastAsia="Google Sans" w:hAnsi="Google Sans" w:cs="Google Sans"/>
          <w:i/>
          <w:iCs/>
          <w:color w:val="1F1F1F"/>
        </w:rPr>
        <w:t>policies</w:t>
      </w:r>
      <w:proofErr w:type="spellEnd"/>
      <w:r>
        <w:rPr>
          <w:rFonts w:ascii="Google Sans" w:eastAsia="Google Sans" w:hAnsi="Google Sans" w:cs="Google Sans"/>
          <w:color w:val="1F1F1F"/>
        </w:rPr>
        <w:t>, habilitando la administración técnica únicamente desde redes corporativas internas blindadas o conexiones dedicadas.</w:t>
      </w:r>
      <w:r>
        <w:rPr>
          <w:rFonts w:ascii="Google Sans" w:eastAsia="Google Sans" w:hAnsi="Google Sans" w:cs="Google Sans"/>
          <w:color w:val="444746"/>
          <w:sz w:val="24"/>
          <w:szCs w:val="24"/>
          <w:vertAlign w:val="superscript"/>
        </w:rPr>
        <w:t>32</w:t>
      </w:r>
    </w:p>
    <w:p w14:paraId="00C53E18" w14:textId="77777777" w:rsidR="00283A1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 xml:space="preserve">Monitoreo y Telemetría </w:t>
      </w:r>
      <w:proofErr w:type="spellStart"/>
      <w:r>
        <w:rPr>
          <w:rFonts w:ascii="Google Sans" w:eastAsia="Google Sans" w:hAnsi="Google Sans" w:cs="Google Sans"/>
          <w:b/>
          <w:bCs/>
          <w:color w:val="1F1F1F"/>
        </w:rPr>
        <w:t>Out</w:t>
      </w:r>
      <w:proofErr w:type="spellEnd"/>
      <w:r>
        <w:rPr>
          <w:rFonts w:ascii="Google Sans" w:eastAsia="Google Sans" w:hAnsi="Google Sans" w:cs="Google Sans"/>
          <w:b/>
          <w:bCs/>
          <w:color w:val="1F1F1F"/>
        </w:rPr>
        <w:t>-</w:t>
      </w:r>
      <w:proofErr w:type="spellStart"/>
      <w:r>
        <w:rPr>
          <w:rFonts w:ascii="Google Sans" w:eastAsia="Google Sans" w:hAnsi="Google Sans" w:cs="Google Sans"/>
          <w:b/>
          <w:bCs/>
          <w:color w:val="1F1F1F"/>
        </w:rPr>
        <w:t>of</w:t>
      </w:r>
      <w:proofErr w:type="spellEnd"/>
      <w:r>
        <w:rPr>
          <w:rFonts w:ascii="Google Sans" w:eastAsia="Google Sans" w:hAnsi="Google Sans" w:cs="Google Sans"/>
          <w:b/>
          <w:bCs/>
          <w:color w:val="1F1F1F"/>
        </w:rPr>
        <w:t>-Band:</w:t>
      </w:r>
      <w:r>
        <w:rPr>
          <w:rFonts w:ascii="Google Sans" w:eastAsia="Google Sans" w:hAnsi="Google Sans" w:cs="Google Sans"/>
          <w:color w:val="1F1F1F"/>
        </w:rPr>
        <w:t xml:space="preserve"> Al comprender que los cibercriminales manipularán siempre los registros nativos para enmascarar su presencia </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las corporaciones se ven obligadas a derivar todos los logs del sistema perimetral de forma continua, sincrónica y unidireccional hacia un entorno de Información y Gestión de Eventos de Seguridad (SIEM) fuera de banda, permitiendo detectar alertas sutiles como anomalías en la creación concurrente de nuevos administradores o flujos de tráfico no estándar de jsconsole.</w:t>
      </w:r>
      <w:r>
        <w:rPr>
          <w:rFonts w:ascii="Google Sans" w:eastAsia="Google Sans" w:hAnsi="Google Sans" w:cs="Google Sans"/>
          <w:color w:val="444746"/>
          <w:sz w:val="24"/>
          <w:szCs w:val="24"/>
          <w:vertAlign w:val="superscript"/>
        </w:rPr>
        <w:t>34</w:t>
      </w:r>
    </w:p>
    <w:p w14:paraId="29EBBD4B" w14:textId="77777777" w:rsidR="00283A12"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Respuesta Defensiva Destructiva ante el Compromiso:</w:t>
      </w:r>
      <w:r>
        <w:rPr>
          <w:rFonts w:ascii="Google Sans" w:eastAsia="Google Sans" w:hAnsi="Google Sans" w:cs="Google Sans"/>
          <w:color w:val="1F1F1F"/>
        </w:rPr>
        <w:t xml:space="preserve"> Los planes de respuesta a incidentes (IR) deben reconfigurarse. Una vez detectada la presencia de un actor APT o </w:t>
      </w:r>
      <w:proofErr w:type="gramStart"/>
      <w:r>
        <w:rPr>
          <w:rFonts w:ascii="Google Sans" w:eastAsia="Google Sans" w:hAnsi="Google Sans" w:cs="Google Sans"/>
          <w:color w:val="1F1F1F"/>
        </w:rPr>
        <w:t>malware</w:t>
      </w:r>
      <w:proofErr w:type="gramEnd"/>
      <w:r>
        <w:rPr>
          <w:rFonts w:ascii="Google Sans" w:eastAsia="Google Sans" w:hAnsi="Google Sans" w:cs="Google Sans"/>
          <w:color w:val="1F1F1F"/>
        </w:rPr>
        <w:t xml:space="preserve"> persistente en el </w:t>
      </w:r>
      <w:proofErr w:type="spellStart"/>
      <w:r>
        <w:rPr>
          <w:rFonts w:ascii="Google Sans" w:eastAsia="Google Sans" w:hAnsi="Google Sans" w:cs="Google Sans"/>
          <w:color w:val="1F1F1F"/>
        </w:rPr>
        <w:t>gateway</w:t>
      </w:r>
      <w:proofErr w:type="spellEnd"/>
      <w:r>
        <w:rPr>
          <w:rFonts w:ascii="Google Sans" w:eastAsia="Google Sans" w:hAnsi="Google Sans" w:cs="Google Sans"/>
          <w:color w:val="1F1F1F"/>
        </w:rPr>
        <w:t xml:space="preserve">, los defensores no deben confiar en los restablecimientos de fábrica. El protocolo exige asumir que todos los tokens, </w:t>
      </w:r>
      <w:r>
        <w:rPr>
          <w:rFonts w:ascii="Google Sans" w:eastAsia="Google Sans" w:hAnsi="Google Sans" w:cs="Google Sans"/>
          <w:color w:val="1F1F1F"/>
        </w:rPr>
        <w:lastRenderedPageBreak/>
        <w:t>certificados SAML, claves compartidas y contraseñas de red transaccionadas por la unidad han sido robadas; procediendo no solo con el desmantelamiento físico, sino con la rotación sistémica y exhaustiva de todas las credenciales de la infraestructura que mantenían confianza con dicho nodo.</w:t>
      </w:r>
      <w:r>
        <w:rPr>
          <w:rFonts w:ascii="Google Sans" w:eastAsia="Google Sans" w:hAnsi="Google Sans" w:cs="Google Sans"/>
          <w:color w:val="444746"/>
          <w:sz w:val="24"/>
          <w:szCs w:val="24"/>
          <w:vertAlign w:val="superscript"/>
        </w:rPr>
        <w:t>4</w:t>
      </w:r>
    </w:p>
    <w:p w14:paraId="53C99DEB" w14:textId="77777777" w:rsidR="00283A12" w:rsidRDefault="00000000">
      <w:pPr>
        <w:pStyle w:val="Ttulo3"/>
        <w:spacing w:after="120" w:line="275" w:lineRule="auto"/>
        <w:rPr>
          <w:rFonts w:ascii="Google Sans" w:eastAsia="Google Sans" w:hAnsi="Google Sans" w:cs="Google Sans"/>
          <w:color w:val="1F1F1F"/>
        </w:rPr>
      </w:pPr>
      <w:r>
        <w:rPr>
          <w:rFonts w:ascii="Google Sans" w:eastAsia="Google Sans" w:hAnsi="Google Sans" w:cs="Google Sans"/>
          <w:color w:val="1F1F1F"/>
        </w:rPr>
        <w:t>7.3. Transformación del Desarrollo de Software y Transparencia del Fabricante</w:t>
      </w:r>
    </w:p>
    <w:p w14:paraId="78BC2423"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última y posiblemente la más fundamental de las lecciones aprendidas involucra a los propios proveedores de tecnología corporativa. Las empresas responsables de los productos no pueden eximir su responsabilidad por fallas elementales en lenguajes de programación y la falta de control de calidad.</w:t>
      </w:r>
    </w:p>
    <w:p w14:paraId="64C33A1D"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Empujados por el escrutinio de la comunidad internacional, gigantes de la seguridad como Ivanti, Fortinet y Cisco han comenzado una transición ineludible adhiriéndose al programa </w:t>
      </w:r>
      <w:r>
        <w:rPr>
          <w:rFonts w:ascii="Google Sans" w:eastAsia="Google Sans" w:hAnsi="Google Sans" w:cs="Google Sans"/>
          <w:b/>
          <w:bCs/>
          <w:color w:val="1F1F1F"/>
        </w:rPr>
        <w:t>"</w:t>
      </w:r>
      <w:proofErr w:type="spellStart"/>
      <w:r>
        <w:rPr>
          <w:rFonts w:ascii="Google Sans" w:eastAsia="Google Sans" w:hAnsi="Google Sans" w:cs="Google Sans"/>
          <w:b/>
          <w:bCs/>
          <w:color w:val="1F1F1F"/>
        </w:rPr>
        <w:t>Secure</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by</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Design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fomentado por agencias reguladoras.</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Esta filosofía traslada la "carga defensiva", removiéndola de los hombros de las pequeñas infraestructuras, empresas y municipios que carecen de batallones de analistas de seguridad cibernética, y exige a los fabricantes incorporar mecanismos robustos de defensa endógenos dentro de sus metodologías de ciclo de desarrollo de software (SDLC).</w:t>
      </w:r>
      <w:r>
        <w:rPr>
          <w:rFonts w:ascii="Google Sans" w:eastAsia="Google Sans" w:hAnsi="Google Sans" w:cs="Google Sans"/>
          <w:color w:val="444746"/>
          <w:sz w:val="24"/>
          <w:szCs w:val="24"/>
          <w:vertAlign w:val="superscript"/>
        </w:rPr>
        <w:t>9</w:t>
      </w:r>
    </w:p>
    <w:p w14:paraId="30995DD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Como respuesta tangible tras las crisis, los proveedores implementaron cambios arquitectónicos vitales. Por ejemplo, en sus plataformas posteriores (como ICS versión 25.X),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introdujo un entorno basado en un sistema operativo robustecido (Oracle Linux OS a nivel empresarial) e impuso el uso obligatorio de mecanismos de control de acceso mandatorio a nivel del </w:t>
      </w:r>
      <w:proofErr w:type="spellStart"/>
      <w:r>
        <w:rPr>
          <w:rFonts w:ascii="Google Sans" w:eastAsia="Google Sans" w:hAnsi="Google Sans" w:cs="Google Sans"/>
          <w:color w:val="1F1F1F"/>
        </w:rPr>
        <w:t>kernel</w:t>
      </w:r>
      <w:proofErr w:type="spellEnd"/>
      <w:r>
        <w:rPr>
          <w:rFonts w:ascii="Google Sans" w:eastAsia="Google Sans" w:hAnsi="Google Sans" w:cs="Google Sans"/>
          <w:color w:val="1F1F1F"/>
        </w:rPr>
        <w:t xml:space="preserve">, tales como </w:t>
      </w:r>
      <w:r>
        <w:rPr>
          <w:rFonts w:ascii="Google Sans" w:eastAsia="Google Sans" w:hAnsi="Google Sans" w:cs="Google Sans"/>
          <w:b/>
          <w:bCs/>
          <w:color w:val="1F1F1F"/>
        </w:rPr>
        <w:t>SELinux</w:t>
      </w:r>
      <w:r>
        <w:rPr>
          <w:rFonts w:ascii="Google Sans" w:eastAsia="Google Sans" w:hAnsi="Google Sans" w:cs="Google Sans"/>
          <w:color w:val="1F1F1F"/>
        </w:rPr>
        <w:t>, para impedir que una inyección de comando menor logre interactuar lateralmente y derribe el sistema operativo subyacente.</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El marco de </w:t>
      </w:r>
      <w:proofErr w:type="spellStart"/>
      <w:r>
        <w:rPr>
          <w:rFonts w:ascii="Google Sans" w:eastAsia="Google Sans" w:hAnsi="Google Sans" w:cs="Google Sans"/>
          <w:i/>
          <w:iCs/>
          <w:color w:val="1F1F1F"/>
        </w:rPr>
        <w:t>Secure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by</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Design</w:t>
      </w:r>
      <w:proofErr w:type="spellEnd"/>
      <w:r>
        <w:rPr>
          <w:rFonts w:ascii="Google Sans" w:eastAsia="Google Sans" w:hAnsi="Google Sans" w:cs="Google Sans"/>
          <w:color w:val="1F1F1F"/>
        </w:rPr>
        <w:t xml:space="preserve"> también impone regulaciones estrictas, comprometiendo a las corporaciones a erradicar de su firmware la existencia de contraseñas codificadas o credenciales predeterminadas, hacer que la MFA sea habilitada por defecto sin necesidad de intervención del usuario final, y generar reportes transparentes a través de Listas de Materiales de Software (SBOM) que expongan vulnerabilidades en dependencias de código abierto de terceros.</w:t>
      </w:r>
      <w:r>
        <w:rPr>
          <w:rFonts w:ascii="Google Sans" w:eastAsia="Google Sans" w:hAnsi="Google Sans" w:cs="Google Sans"/>
          <w:color w:val="444746"/>
          <w:sz w:val="24"/>
          <w:szCs w:val="24"/>
          <w:vertAlign w:val="superscript"/>
        </w:rPr>
        <w:t>4</w:t>
      </w:r>
    </w:p>
    <w:p w14:paraId="06B23C94" w14:textId="77777777" w:rsidR="00283A1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8. Conclusiones Estratégicas</w:t>
      </w:r>
    </w:p>
    <w:p w14:paraId="7ECABF12"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El periodo abarcado entre 2024 y 2026 permanecerá documentado en los registros de la ciberseguridad global como la era de la "Quiebra del Perímetro". La demostración técnica innegable de que redes de </w:t>
      </w:r>
      <w:proofErr w:type="spellStart"/>
      <w:r>
        <w:rPr>
          <w:rFonts w:ascii="Google Sans" w:eastAsia="Google Sans" w:hAnsi="Google Sans" w:cs="Google Sans"/>
          <w:color w:val="1F1F1F"/>
        </w:rPr>
        <w:t>ciberespionaje</w:t>
      </w:r>
      <w:proofErr w:type="spellEnd"/>
      <w:r>
        <w:rPr>
          <w:rFonts w:ascii="Google Sans" w:eastAsia="Google Sans" w:hAnsi="Google Sans" w:cs="Google Sans"/>
          <w:color w:val="1F1F1F"/>
        </w:rPr>
        <w:t xml:space="preserve"> patrocinadas por el estado, así como grupos criminales motivados financieramente como </w:t>
      </w:r>
      <w:proofErr w:type="spellStart"/>
      <w:r>
        <w:rPr>
          <w:rFonts w:ascii="Google Sans" w:eastAsia="Google Sans" w:hAnsi="Google Sans" w:cs="Google Sans"/>
          <w:color w:val="1F1F1F"/>
        </w:rPr>
        <w:t>Qilin</w:t>
      </w:r>
      <w:proofErr w:type="spellEnd"/>
      <w:r>
        <w:rPr>
          <w:rFonts w:ascii="Google Sans" w:eastAsia="Google Sans" w:hAnsi="Google Sans" w:cs="Google Sans"/>
          <w:color w:val="1F1F1F"/>
        </w:rPr>
        <w:t xml:space="preserve">, pudieron explotar vulnerabilidades sistémicas de día cero en equipos como </w:t>
      </w:r>
      <w:proofErr w:type="spellStart"/>
      <w:r>
        <w:rPr>
          <w:rFonts w:ascii="Google Sans" w:eastAsia="Google Sans" w:hAnsi="Google Sans" w:cs="Google Sans"/>
          <w:color w:val="1F1F1F"/>
        </w:rPr>
        <w:t>Ivanti</w:t>
      </w:r>
      <w:proofErr w:type="spellEnd"/>
      <w:r>
        <w:rPr>
          <w:rFonts w:ascii="Google Sans" w:eastAsia="Google Sans" w:hAnsi="Google Sans" w:cs="Google Sans"/>
          <w:color w:val="1F1F1F"/>
        </w:rPr>
        <w:t xml:space="preserve"> Connect Secure, Fortinet </w:t>
      </w:r>
      <w:proofErr w:type="spellStart"/>
      <w:r>
        <w:rPr>
          <w:rFonts w:ascii="Google Sans" w:eastAsia="Google Sans" w:hAnsi="Google Sans" w:cs="Google Sans"/>
          <w:color w:val="1F1F1F"/>
        </w:rPr>
        <w:t>FortiGate</w:t>
      </w:r>
      <w:proofErr w:type="spellEnd"/>
      <w:r>
        <w:rPr>
          <w:rFonts w:ascii="Google Sans" w:eastAsia="Google Sans" w:hAnsi="Google Sans" w:cs="Google Sans"/>
          <w:color w:val="1F1F1F"/>
        </w:rPr>
        <w:t xml:space="preserve">, Palo Alto PAN-OS y Cisco IOS XE con relativa impunidad, destruyó la ilusión histórica de los dispositivos </w:t>
      </w:r>
      <w:r>
        <w:rPr>
          <w:rFonts w:ascii="Google Sans" w:eastAsia="Google Sans" w:hAnsi="Google Sans" w:cs="Google Sans"/>
          <w:color w:val="1F1F1F"/>
        </w:rPr>
        <w:lastRenderedPageBreak/>
        <w:t>de red como enclaves inescrutables.</w:t>
      </w:r>
    </w:p>
    <w:p w14:paraId="4311166A" w14:textId="77777777" w:rsidR="00283A1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Los componentes más dependientes, que garantizaban la confidencialidad, las redes privadas virtuales y los firewalls, fueron convertidos a través de ataques de inyección de comandos, corrupción de memoria e interfaces API pobremente blindadas en la ruta principal para secuestrar redes empresariales completas, exfiltrar datos críticos y paralizar el suministro de infraestructuras críticas sanitarias, evidenciando un costo anual billonario en la economía digital internacional.</w:t>
      </w:r>
    </w:p>
    <w:p w14:paraId="0195CA89" w14:textId="77777777" w:rsidR="00283A12"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Superar este fracaso generacional requiere abandonar permanentemente la seguridad basada en el endurecimiento estático. Las lecciones forenses dictaminan que cualquier conexión no monitoreada, interfaz de gestión expuesta de manera pública o unidad de hardware obsoleta actuará como un riesgo sistémico catastrófico. A medida que las regulaciones como el </w:t>
      </w:r>
      <w:proofErr w:type="spellStart"/>
      <w:r>
        <w:rPr>
          <w:rFonts w:ascii="Google Sans" w:eastAsia="Google Sans" w:hAnsi="Google Sans" w:cs="Google Sans"/>
          <w:i/>
          <w:iCs/>
          <w:color w:val="1F1F1F"/>
        </w:rPr>
        <w:t>Secure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by</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Design</w:t>
      </w:r>
      <w:proofErr w:type="spellEnd"/>
      <w:r>
        <w:rPr>
          <w:rFonts w:ascii="Google Sans" w:eastAsia="Google Sans" w:hAnsi="Google Sans" w:cs="Google Sans"/>
          <w:color w:val="1F1F1F"/>
        </w:rPr>
        <w:t xml:space="preserve"> avanzan hacia la obligatoriedad, el futuro de la seguridad exigirá que los fabricantes construyan arquitecturas resilientes capaces de resistir y confinar el compromiso. Mientras tanto, las organizaciones estarán obligadas a asumir que la violación del perímetro es una certeza constante y, en consecuencia, deben enfocar todos sus recursos y capacidades de red en detectar el movimiento furtivo, mitigar rigurosamente el escalamiento de privilegios y defender con asertividad implacable las entrañas de su propia red.</w:t>
      </w:r>
    </w:p>
    <w:p w14:paraId="6A879E11" w14:textId="77777777" w:rsidR="00283A12" w:rsidRDefault="00000000">
      <w:pPr>
        <w:pStyle w:val="Ttulo4"/>
        <w:spacing w:before="0"/>
        <w:rPr>
          <w:rFonts w:ascii="Google Sans" w:eastAsia="Google Sans" w:hAnsi="Google Sans" w:cs="Google Sans"/>
        </w:rPr>
      </w:pPr>
      <w:r>
        <w:rPr>
          <w:rFonts w:ascii="Google Sans" w:eastAsia="Google Sans" w:hAnsi="Google Sans" w:cs="Google Sans"/>
        </w:rPr>
        <w:t>Obras citadas</w:t>
      </w:r>
    </w:p>
    <w:p w14:paraId="6FC7EA22"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M-</w:t>
      </w:r>
      <w:proofErr w:type="spellStart"/>
      <w:r>
        <w:rPr>
          <w:rFonts w:ascii="Google Sans" w:eastAsia="Google Sans" w:hAnsi="Google Sans" w:cs="Google Sans"/>
          <w:sz w:val="24"/>
          <w:szCs w:val="24"/>
        </w:rPr>
        <w:t>Trends</w:t>
      </w:r>
      <w:proofErr w:type="spellEnd"/>
      <w:r>
        <w:rPr>
          <w:rFonts w:ascii="Google Sans" w:eastAsia="Google Sans" w:hAnsi="Google Sans" w:cs="Google Sans"/>
          <w:sz w:val="24"/>
          <w:szCs w:val="24"/>
        </w:rPr>
        <w:t xml:space="preserve"> 2026: Data, </w:t>
      </w:r>
      <w:proofErr w:type="spellStart"/>
      <w:r>
        <w:rPr>
          <w:rFonts w:ascii="Google Sans" w:eastAsia="Google Sans" w:hAnsi="Google Sans" w:cs="Google Sans"/>
          <w:sz w:val="24"/>
          <w:szCs w:val="24"/>
        </w:rPr>
        <w:t>Insights</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Strategies</w:t>
      </w:r>
      <w:proofErr w:type="spellEnd"/>
      <w:r>
        <w:rPr>
          <w:rFonts w:ascii="Google Sans" w:eastAsia="Google Sans" w:hAnsi="Google Sans" w:cs="Google Sans"/>
          <w:sz w:val="24"/>
          <w:szCs w:val="24"/>
        </w:rPr>
        <w:t xml:space="preserve"> From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Frontlines</w:t>
      </w:r>
      <w:proofErr w:type="spellEnd"/>
      <w:r>
        <w:rPr>
          <w:rFonts w:ascii="Google Sans" w:eastAsia="Google Sans" w:hAnsi="Google Sans" w:cs="Google Sans"/>
          <w:sz w:val="24"/>
          <w:szCs w:val="24"/>
        </w:rPr>
        <w:t xml:space="preserve"> | Google Cloud Blog, fecha de acceso: abril 11, 2026, </w:t>
      </w:r>
      <w:hyperlink r:id="rId5">
        <w:r w:rsidR="00283A12">
          <w:rPr>
            <w:rFonts w:ascii="Google Sans" w:eastAsia="Google Sans" w:hAnsi="Google Sans" w:cs="Google Sans"/>
            <w:color w:val="0000EE"/>
            <w:sz w:val="24"/>
            <w:szCs w:val="24"/>
            <w:u w:val="single"/>
          </w:rPr>
          <w:t>https://cloud.google.com/blog/topics/threat-intelligence/m-trends-2026</w:t>
        </w:r>
      </w:hyperlink>
    </w:p>
    <w:p w14:paraId="636E1E99"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CrowdStrike</w:t>
      </w:r>
      <w:proofErr w:type="spellEnd"/>
      <w:r>
        <w:rPr>
          <w:rFonts w:ascii="Google Sans" w:eastAsia="Google Sans" w:hAnsi="Google Sans" w:cs="Google Sans"/>
          <w:sz w:val="24"/>
          <w:szCs w:val="24"/>
        </w:rPr>
        <w:t xml:space="preserve"> 2026 Global Threat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Evasive </w:t>
      </w:r>
      <w:proofErr w:type="spellStart"/>
      <w:r>
        <w:rPr>
          <w:rFonts w:ascii="Google Sans" w:eastAsia="Google Sans" w:hAnsi="Google Sans" w:cs="Google Sans"/>
          <w:sz w:val="24"/>
          <w:szCs w:val="24"/>
        </w:rPr>
        <w:t>Adversary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Wields</w:t>
      </w:r>
      <w:proofErr w:type="spellEnd"/>
      <w:r>
        <w:rPr>
          <w:rFonts w:ascii="Google Sans" w:eastAsia="Google Sans" w:hAnsi="Google Sans" w:cs="Google Sans"/>
          <w:sz w:val="24"/>
          <w:szCs w:val="24"/>
        </w:rPr>
        <w:t xml:space="preserve"> AI, fecha de acceso: abril 11, 2026, </w:t>
      </w:r>
      <w:hyperlink r:id="rId6">
        <w:r w:rsidR="00283A12">
          <w:rPr>
            <w:rFonts w:ascii="Google Sans" w:eastAsia="Google Sans" w:hAnsi="Google Sans" w:cs="Google Sans"/>
            <w:color w:val="0000EE"/>
            <w:sz w:val="24"/>
            <w:szCs w:val="24"/>
            <w:u w:val="single"/>
          </w:rPr>
          <w:t>https://www.crowdstrike.com/en-us/blog/crowdstrike-2026-global-threat-report-findings/</w:t>
        </w:r>
      </w:hyperlink>
    </w:p>
    <w:p w14:paraId="1298C45A"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Update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Ongoing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Commitment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Enhanced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Product</w:t>
      </w:r>
      <w:proofErr w:type="spellEnd"/>
      <w:r>
        <w:rPr>
          <w:rFonts w:ascii="Google Sans" w:eastAsia="Google Sans" w:hAnsi="Google Sans" w:cs="Google Sans"/>
          <w:sz w:val="24"/>
          <w:szCs w:val="24"/>
        </w:rPr>
        <w:t xml:space="preserve"> Security, fecha de acceso: abril 11, 2026, </w:t>
      </w:r>
      <w:hyperlink r:id="rId7">
        <w:r w:rsidR="00283A12">
          <w:rPr>
            <w:rFonts w:ascii="Google Sans" w:eastAsia="Google Sans" w:hAnsi="Google Sans" w:cs="Google Sans"/>
            <w:color w:val="0000EE"/>
            <w:sz w:val="24"/>
            <w:szCs w:val="24"/>
            <w:u w:val="single"/>
          </w:rPr>
          <w:t>https://www.ivanti.com/blog/an-update-on-ivantis-ongoing-commitment-to-enhanced-product-security</w:t>
        </w:r>
      </w:hyperlink>
    </w:p>
    <w:p w14:paraId="09B17256"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Threat </w:t>
      </w:r>
      <w:proofErr w:type="spellStart"/>
      <w:r>
        <w:rPr>
          <w:rFonts w:ascii="Google Sans" w:eastAsia="Google Sans" w:hAnsi="Google Sans" w:cs="Google Sans"/>
          <w:sz w:val="24"/>
          <w:szCs w:val="24"/>
        </w:rPr>
        <w:t>Actors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Exploit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Multiple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w:t>
      </w:r>
      <w:proofErr w:type="spellEnd"/>
      <w:r>
        <w:rPr>
          <w:rFonts w:ascii="Google Sans" w:eastAsia="Google Sans" w:hAnsi="Google Sans" w:cs="Google Sans"/>
          <w:sz w:val="24"/>
          <w:szCs w:val="24"/>
        </w:rPr>
        <w:t xml:space="preserve"> Secure and Policy </w:t>
      </w:r>
      <w:proofErr w:type="spellStart"/>
      <w:r>
        <w:rPr>
          <w:rFonts w:ascii="Google Sans" w:eastAsia="Google Sans" w:hAnsi="Google Sans" w:cs="Google Sans"/>
          <w:sz w:val="24"/>
          <w:szCs w:val="24"/>
        </w:rPr>
        <w:t>Secure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Gateways</w:t>
      </w:r>
      <w:proofErr w:type="spellEnd"/>
      <w:r>
        <w:rPr>
          <w:rFonts w:ascii="Google Sans" w:eastAsia="Google Sans" w:hAnsi="Google Sans" w:cs="Google Sans"/>
          <w:sz w:val="24"/>
          <w:szCs w:val="24"/>
        </w:rPr>
        <w:t xml:space="preserve"> | CISA, fecha de acceso: abril 11, 2026, </w:t>
      </w:r>
      <w:hyperlink r:id="rId8">
        <w:r w:rsidR="00283A12">
          <w:rPr>
            <w:rFonts w:ascii="Google Sans" w:eastAsia="Google Sans" w:hAnsi="Google Sans" w:cs="Google Sans"/>
            <w:color w:val="0000EE"/>
            <w:sz w:val="24"/>
            <w:szCs w:val="24"/>
            <w:u w:val="single"/>
          </w:rPr>
          <w:t>https://www.cisa.gov/news-events/cybersecurity-advisories/aa24-060b</w:t>
        </w:r>
      </w:hyperlink>
    </w:p>
    <w:p w14:paraId="777C0536"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What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is</w:t>
      </w:r>
      <w:proofErr w:type="spellEnd"/>
      <w:r>
        <w:rPr>
          <w:rFonts w:ascii="Google Sans" w:eastAsia="Google Sans" w:hAnsi="Google Sans" w:cs="Google Sans"/>
          <w:sz w:val="24"/>
          <w:szCs w:val="24"/>
        </w:rPr>
        <w:t xml:space="preserve"> a Lateral </w:t>
      </w:r>
      <w:proofErr w:type="spellStart"/>
      <w:r>
        <w:rPr>
          <w:rFonts w:ascii="Google Sans" w:eastAsia="Google Sans" w:hAnsi="Google Sans" w:cs="Google Sans"/>
          <w:sz w:val="24"/>
          <w:szCs w:val="24"/>
        </w:rPr>
        <w:t>Movement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Prevention</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Detection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Methods</w:t>
      </w:r>
      <w:proofErr w:type="spellEnd"/>
      <w:r>
        <w:rPr>
          <w:rFonts w:ascii="Google Sans" w:eastAsia="Google Sans" w:hAnsi="Google Sans" w:cs="Google Sans"/>
          <w:sz w:val="24"/>
          <w:szCs w:val="24"/>
        </w:rPr>
        <w:t xml:space="preserve"> - Fortinet, fecha de acceso: abril 11, 2026, </w:t>
      </w:r>
      <w:hyperlink r:id="rId9">
        <w:r w:rsidR="00283A12">
          <w:rPr>
            <w:rFonts w:ascii="Google Sans" w:eastAsia="Google Sans" w:hAnsi="Google Sans" w:cs="Google Sans"/>
            <w:color w:val="0000EE"/>
            <w:sz w:val="24"/>
            <w:szCs w:val="24"/>
            <w:u w:val="single"/>
          </w:rPr>
          <w:t>https://www.fortinet.com/resources/cyberglossary/lateral-movement</w:t>
        </w:r>
      </w:hyperlink>
    </w:p>
    <w:p w14:paraId="6BE0DCC1"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M-</w:t>
      </w:r>
      <w:proofErr w:type="spellStart"/>
      <w:r>
        <w:rPr>
          <w:rFonts w:ascii="Google Sans" w:eastAsia="Google Sans" w:hAnsi="Google Sans" w:cs="Google Sans"/>
          <w:sz w:val="24"/>
          <w:szCs w:val="24"/>
        </w:rPr>
        <w:t>Trends</w:t>
      </w:r>
      <w:proofErr w:type="spellEnd"/>
      <w:r>
        <w:rPr>
          <w:rFonts w:ascii="Google Sans" w:eastAsia="Google Sans" w:hAnsi="Google Sans" w:cs="Google Sans"/>
          <w:sz w:val="24"/>
          <w:szCs w:val="24"/>
        </w:rPr>
        <w:t xml:space="preserve"> 2026 </w:t>
      </w:r>
      <w:proofErr w:type="spellStart"/>
      <w:r>
        <w:rPr>
          <w:rFonts w:ascii="Google Sans" w:eastAsia="Google Sans" w:hAnsi="Google Sans" w:cs="Google Sans"/>
          <w:sz w:val="24"/>
          <w:szCs w:val="24"/>
        </w:rPr>
        <w:t>reveals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threat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landscape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shaped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faster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coordinated</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industrialized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cyberattacks</w:t>
      </w:r>
      <w:proofErr w:type="spellEnd"/>
      <w:r>
        <w:rPr>
          <w:rFonts w:ascii="Google Sans" w:eastAsia="Google Sans" w:hAnsi="Google Sans" w:cs="Google Sans"/>
          <w:sz w:val="24"/>
          <w:szCs w:val="24"/>
        </w:rPr>
        <w:t xml:space="preserve">, fecha de acceso: abril 11, 2026, </w:t>
      </w:r>
      <w:hyperlink r:id="rId10">
        <w:r w:rsidR="00283A12">
          <w:rPr>
            <w:rFonts w:ascii="Google Sans" w:eastAsia="Google Sans" w:hAnsi="Google Sans" w:cs="Google Sans"/>
            <w:color w:val="0000EE"/>
            <w:sz w:val="24"/>
            <w:szCs w:val="24"/>
            <w:u w:val="single"/>
          </w:rPr>
          <w:t>https://industrialcyber.co/reports/m-trends-2026-reveals-threat-landscape-shaped-by-faster-coordinated-and-industrialized-cyberattacks/</w:t>
        </w:r>
      </w:hyperlink>
    </w:p>
    <w:p w14:paraId="2C81C6EF"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2026 </w:t>
      </w:r>
      <w:proofErr w:type="gramStart"/>
      <w:r>
        <w:rPr>
          <w:rFonts w:ascii="Google Sans" w:eastAsia="Google Sans" w:hAnsi="Google Sans" w:cs="Google Sans"/>
          <w:sz w:val="24"/>
          <w:szCs w:val="24"/>
        </w:rPr>
        <w:t>Global</w:t>
      </w:r>
      <w:proofErr w:type="gramEnd"/>
      <w:r>
        <w:rPr>
          <w:rFonts w:ascii="Google Sans" w:eastAsia="Google Sans" w:hAnsi="Google Sans" w:cs="Google Sans"/>
          <w:sz w:val="24"/>
          <w:szCs w:val="24"/>
        </w:rPr>
        <w:t xml:space="preserve"> Threat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Latest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Cybersecurity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Trends</w:t>
      </w:r>
      <w:proofErr w:type="spellEnd"/>
      <w:r>
        <w:rPr>
          <w:rFonts w:ascii="Google Sans" w:eastAsia="Google Sans" w:hAnsi="Google Sans" w:cs="Google Sans"/>
          <w:sz w:val="24"/>
          <w:szCs w:val="24"/>
        </w:rPr>
        <w:t xml:space="preserve"> &amp; </w:t>
      </w:r>
      <w:proofErr w:type="spellStart"/>
      <w:r>
        <w:rPr>
          <w:rFonts w:ascii="Google Sans" w:eastAsia="Google Sans" w:hAnsi="Google Sans" w:cs="Google Sans"/>
          <w:sz w:val="24"/>
          <w:szCs w:val="24"/>
        </w:rPr>
        <w:t>Insights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CrowdStrike</w:t>
      </w:r>
      <w:proofErr w:type="spellEnd"/>
      <w:r>
        <w:rPr>
          <w:rFonts w:ascii="Google Sans" w:eastAsia="Google Sans" w:hAnsi="Google Sans" w:cs="Google Sans"/>
          <w:sz w:val="24"/>
          <w:szCs w:val="24"/>
        </w:rPr>
        <w:t xml:space="preserve">, fecha de acceso: abril 11, 2026, </w:t>
      </w:r>
      <w:hyperlink r:id="rId11">
        <w:r w:rsidR="00283A12">
          <w:rPr>
            <w:rFonts w:ascii="Google Sans" w:eastAsia="Google Sans" w:hAnsi="Google Sans" w:cs="Google Sans"/>
            <w:color w:val="0000EE"/>
            <w:sz w:val="24"/>
            <w:szCs w:val="24"/>
            <w:u w:val="single"/>
          </w:rPr>
          <w:t>https://www.crowdstrike.com/en-us/global-</w:t>
        </w:r>
        <w:r w:rsidR="00283A12">
          <w:rPr>
            <w:rFonts w:ascii="Google Sans" w:eastAsia="Google Sans" w:hAnsi="Google Sans" w:cs="Google Sans"/>
            <w:color w:val="0000EE"/>
            <w:sz w:val="24"/>
            <w:szCs w:val="24"/>
            <w:u w:val="single"/>
          </w:rPr>
          <w:lastRenderedPageBreak/>
          <w:t>threat-report/</w:t>
        </w:r>
      </w:hyperlink>
    </w:p>
    <w:p w14:paraId="09B98B2E"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Qilin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Ransomware</w:t>
      </w:r>
      <w:proofErr w:type="spellEnd"/>
      <w:r>
        <w:rPr>
          <w:rFonts w:ascii="Google Sans" w:eastAsia="Google Sans" w:hAnsi="Google Sans" w:cs="Google Sans"/>
          <w:sz w:val="24"/>
          <w:szCs w:val="24"/>
        </w:rPr>
        <w:t xml:space="preserve"> Group </w:t>
      </w:r>
      <w:proofErr w:type="spellStart"/>
      <w:r>
        <w:rPr>
          <w:rFonts w:ascii="Google Sans" w:eastAsia="Google Sans" w:hAnsi="Google Sans" w:cs="Google Sans"/>
          <w:sz w:val="24"/>
          <w:szCs w:val="24"/>
        </w:rPr>
        <w:t>Exploiting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Critical</w:t>
      </w:r>
      <w:proofErr w:type="spellEnd"/>
      <w:r>
        <w:rPr>
          <w:rFonts w:ascii="Google Sans" w:eastAsia="Google Sans" w:hAnsi="Google Sans" w:cs="Google Sans"/>
          <w:sz w:val="24"/>
          <w:szCs w:val="24"/>
        </w:rPr>
        <w:t xml:space="preserve"> Fortinet Flaws - The HIPAA </w:t>
      </w:r>
      <w:proofErr w:type="spellStart"/>
      <w:r>
        <w:rPr>
          <w:rFonts w:ascii="Google Sans" w:eastAsia="Google Sans" w:hAnsi="Google Sans" w:cs="Google Sans"/>
          <w:sz w:val="24"/>
          <w:szCs w:val="24"/>
        </w:rPr>
        <w:t>Journal</w:t>
      </w:r>
      <w:proofErr w:type="spellEnd"/>
      <w:r>
        <w:rPr>
          <w:rFonts w:ascii="Google Sans" w:eastAsia="Google Sans" w:hAnsi="Google Sans" w:cs="Google Sans"/>
          <w:sz w:val="24"/>
          <w:szCs w:val="24"/>
        </w:rPr>
        <w:t xml:space="preserve">, fecha de acceso: abril 11, 2026, </w:t>
      </w:r>
      <w:hyperlink r:id="rId12">
        <w:r w:rsidR="00283A12">
          <w:rPr>
            <w:rFonts w:ascii="Google Sans" w:eastAsia="Google Sans" w:hAnsi="Google Sans" w:cs="Google Sans"/>
            <w:color w:val="0000EE"/>
            <w:sz w:val="24"/>
            <w:szCs w:val="24"/>
            <w:u w:val="single"/>
          </w:rPr>
          <w:t>https://www.hipaajournal.com/qilin-ransomware-group-exploiting-critical-fortinet-flaws/</w:t>
        </w:r>
      </w:hyperlink>
    </w:p>
    <w:p w14:paraId="2E1D1AB6"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Secure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A </w:t>
      </w:r>
      <w:proofErr w:type="spellStart"/>
      <w:r>
        <w:rPr>
          <w:rFonts w:ascii="Google Sans" w:eastAsia="Google Sans" w:hAnsi="Google Sans" w:cs="Google Sans"/>
          <w:sz w:val="24"/>
          <w:szCs w:val="24"/>
        </w:rPr>
        <w:t>Continued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Priority</w:t>
      </w:r>
      <w:proofErr w:type="spellEnd"/>
      <w:r>
        <w:rPr>
          <w:rFonts w:ascii="Google Sans" w:eastAsia="Google Sans" w:hAnsi="Google Sans" w:cs="Google Sans"/>
          <w:sz w:val="24"/>
          <w:szCs w:val="24"/>
        </w:rPr>
        <w:t xml:space="preserve"> in 2025 and </w:t>
      </w:r>
      <w:proofErr w:type="spellStart"/>
      <w:r>
        <w:rPr>
          <w:rFonts w:ascii="Google Sans" w:eastAsia="Google Sans" w:hAnsi="Google Sans" w:cs="Google Sans"/>
          <w:sz w:val="24"/>
          <w:szCs w:val="24"/>
        </w:rPr>
        <w:t>Beyond</w:t>
      </w:r>
      <w:proofErr w:type="spellEnd"/>
      <w:r>
        <w:rPr>
          <w:rFonts w:ascii="Google Sans" w:eastAsia="Google Sans" w:hAnsi="Google Sans" w:cs="Google Sans"/>
          <w:sz w:val="24"/>
          <w:szCs w:val="24"/>
        </w:rPr>
        <w:t xml:space="preserve"> | Fortinet Blog, fecha de acceso: abril 11, 2026, </w:t>
      </w:r>
      <w:hyperlink r:id="rId13">
        <w:r w:rsidR="00283A12">
          <w:rPr>
            <w:rFonts w:ascii="Google Sans" w:eastAsia="Google Sans" w:hAnsi="Google Sans" w:cs="Google Sans"/>
            <w:color w:val="0000EE"/>
            <w:sz w:val="24"/>
            <w:szCs w:val="24"/>
            <w:u w:val="single"/>
          </w:rPr>
          <w:t>https://www.fortinet.com/blog/industry-trends/secure-by-design-a-continued-priority</w:t>
        </w:r>
      </w:hyperlink>
    </w:p>
    <w:p w14:paraId="2D967808"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Threat Brief: </w:t>
      </w:r>
      <w:proofErr w:type="spellStart"/>
      <w:r>
        <w:rPr>
          <w:rFonts w:ascii="Google Sans" w:eastAsia="Google Sans" w:hAnsi="Google Sans" w:cs="Google Sans"/>
          <w:sz w:val="24"/>
          <w:szCs w:val="24"/>
        </w:rPr>
        <w:t>Multiple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(Updated Feb. 29), fecha de acceso: abril 11, 2026, </w:t>
      </w:r>
      <w:hyperlink r:id="rId14">
        <w:r w:rsidR="00283A12">
          <w:rPr>
            <w:rFonts w:ascii="Google Sans" w:eastAsia="Google Sans" w:hAnsi="Google Sans" w:cs="Google Sans"/>
            <w:color w:val="0000EE"/>
            <w:sz w:val="24"/>
            <w:szCs w:val="24"/>
            <w:u w:val="single"/>
          </w:rPr>
          <w:t>https://unit42.paloaltonetworks.com/threat-brief-ivanti-cve-2023-46805-cve-2024-21887/</w:t>
        </w:r>
      </w:hyperlink>
    </w:p>
    <w:p w14:paraId="0087A26D"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Q4 2025 </w:t>
      </w:r>
      <w:proofErr w:type="spellStart"/>
      <w:r>
        <w:rPr>
          <w:rFonts w:ascii="Google Sans" w:eastAsia="Google Sans" w:hAnsi="Google Sans" w:cs="Google Sans"/>
          <w:sz w:val="24"/>
          <w:szCs w:val="24"/>
        </w:rPr>
        <w:t>Quarterly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Product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Release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fecha de acceso: abril 11, 2026, </w:t>
      </w:r>
      <w:hyperlink r:id="rId15">
        <w:r w:rsidR="00283A12">
          <w:rPr>
            <w:rFonts w:ascii="Google Sans" w:eastAsia="Google Sans" w:hAnsi="Google Sans" w:cs="Google Sans"/>
            <w:color w:val="0000EE"/>
            <w:sz w:val="24"/>
            <w:szCs w:val="24"/>
            <w:u w:val="single"/>
          </w:rPr>
          <w:t>https://www.ivanti.com/releases/2025/q4</w:t>
        </w:r>
      </w:hyperlink>
    </w:p>
    <w:p w14:paraId="6E6EE911"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Cisco IOS and IOS XE Software CLI </w:t>
      </w:r>
      <w:proofErr w:type="spellStart"/>
      <w:r>
        <w:rPr>
          <w:rFonts w:ascii="Google Sans" w:eastAsia="Google Sans" w:hAnsi="Google Sans" w:cs="Google Sans"/>
          <w:sz w:val="24"/>
          <w:szCs w:val="24"/>
        </w:rPr>
        <w:t>Denial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Service </w:t>
      </w:r>
      <w:proofErr w:type="spellStart"/>
      <w:r>
        <w:rPr>
          <w:rFonts w:ascii="Google Sans" w:eastAsia="Google Sans" w:hAnsi="Google Sans" w:cs="Google Sans"/>
          <w:sz w:val="24"/>
          <w:szCs w:val="24"/>
        </w:rPr>
        <w:t>Vulnerability</w:t>
      </w:r>
      <w:proofErr w:type="spellEnd"/>
      <w:r>
        <w:rPr>
          <w:rFonts w:ascii="Google Sans" w:eastAsia="Google Sans" w:hAnsi="Google Sans" w:cs="Google Sans"/>
          <w:sz w:val="24"/>
          <w:szCs w:val="24"/>
        </w:rPr>
        <w:t xml:space="preserve">, fecha de acceso: abril 11, 2026, </w:t>
      </w:r>
      <w:hyperlink r:id="rId16">
        <w:r w:rsidR="00283A12">
          <w:rPr>
            <w:rFonts w:ascii="Google Sans" w:eastAsia="Google Sans" w:hAnsi="Google Sans" w:cs="Google Sans"/>
            <w:color w:val="0000EE"/>
            <w:sz w:val="24"/>
            <w:szCs w:val="24"/>
            <w:u w:val="single"/>
          </w:rPr>
          <w:t>https://sec.cloudapps.cisco.com/security/center/content/CiscoSecurityAdvisory/cisco-sa-ios-cli-EB7cZ6yO</w:t>
        </w:r>
      </w:hyperlink>
    </w:p>
    <w:p w14:paraId="2FF0173B"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Ivanti Connect Secure VPN </w:t>
      </w:r>
      <w:proofErr w:type="spellStart"/>
      <w:r>
        <w:rPr>
          <w:rFonts w:ascii="Google Sans" w:eastAsia="Google Sans" w:hAnsi="Google Sans" w:cs="Google Sans"/>
          <w:sz w:val="24"/>
          <w:szCs w:val="24"/>
        </w:rPr>
        <w:t>Targeted</w:t>
      </w:r>
      <w:proofErr w:type="spellEnd"/>
      <w:r>
        <w:rPr>
          <w:rFonts w:ascii="Google Sans" w:eastAsia="Google Sans" w:hAnsi="Google Sans" w:cs="Google Sans"/>
          <w:sz w:val="24"/>
          <w:szCs w:val="24"/>
        </w:rPr>
        <w:t xml:space="preserve"> in New Zero-Day </w:t>
      </w:r>
      <w:proofErr w:type="spellStart"/>
      <w:r>
        <w:rPr>
          <w:rFonts w:ascii="Google Sans" w:eastAsia="Google Sans" w:hAnsi="Google Sans" w:cs="Google Sans"/>
          <w:sz w:val="24"/>
          <w:szCs w:val="24"/>
        </w:rPr>
        <w:t>Exploitation</w:t>
      </w:r>
      <w:proofErr w:type="spellEnd"/>
      <w:r>
        <w:rPr>
          <w:rFonts w:ascii="Google Sans" w:eastAsia="Google Sans" w:hAnsi="Google Sans" w:cs="Google Sans"/>
          <w:sz w:val="24"/>
          <w:szCs w:val="24"/>
        </w:rPr>
        <w:t xml:space="preserve"> | Google Cloud Blog, fecha de acceso: abril 11, 2026, </w:t>
      </w:r>
      <w:hyperlink r:id="rId17">
        <w:r w:rsidR="00283A12">
          <w:rPr>
            <w:rFonts w:ascii="Google Sans" w:eastAsia="Google Sans" w:hAnsi="Google Sans" w:cs="Google Sans"/>
            <w:color w:val="0000EE"/>
            <w:sz w:val="24"/>
            <w:szCs w:val="24"/>
            <w:u w:val="single"/>
          </w:rPr>
          <w:t>https://cloud.google.com/blog/topics/threat-intelligence/ivanti-connect-secure-vpn-zero-day</w:t>
        </w:r>
      </w:hyperlink>
    </w:p>
    <w:p w14:paraId="28B80096"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2026 </w:t>
      </w:r>
      <w:proofErr w:type="spellStart"/>
      <w:r>
        <w:rPr>
          <w:rFonts w:ascii="Google Sans" w:eastAsia="Google Sans" w:hAnsi="Google Sans" w:cs="Google Sans"/>
          <w:sz w:val="24"/>
          <w:szCs w:val="24"/>
        </w:rPr>
        <w:t>CrowdStrike</w:t>
      </w:r>
      <w:proofErr w:type="spellEnd"/>
      <w:r>
        <w:rPr>
          <w:rFonts w:ascii="Google Sans" w:eastAsia="Google Sans" w:hAnsi="Google Sans" w:cs="Google Sans"/>
          <w:sz w:val="24"/>
          <w:szCs w:val="24"/>
        </w:rPr>
        <w:t xml:space="preserve"> Global Threat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AI </w:t>
      </w:r>
      <w:proofErr w:type="spellStart"/>
      <w:r>
        <w:rPr>
          <w:rFonts w:ascii="Google Sans" w:eastAsia="Google Sans" w:hAnsi="Google Sans" w:cs="Google Sans"/>
          <w:sz w:val="24"/>
          <w:szCs w:val="24"/>
        </w:rPr>
        <w:t>Accelerated</w:t>
      </w:r>
      <w:proofErr w:type="spellEnd"/>
      <w:r>
        <w:rPr>
          <w:rFonts w:ascii="Google Sans" w:eastAsia="Google Sans" w:hAnsi="Google Sans" w:cs="Google Sans"/>
          <w:sz w:val="24"/>
          <w:szCs w:val="24"/>
        </w:rPr>
        <w:t xml:space="preserve"> Adversaries, fecha de acceso: abril 11, 2026, </w:t>
      </w:r>
      <w:hyperlink r:id="rId18">
        <w:r w:rsidR="00283A12">
          <w:rPr>
            <w:rFonts w:ascii="Google Sans" w:eastAsia="Google Sans" w:hAnsi="Google Sans" w:cs="Google Sans"/>
            <w:color w:val="0000EE"/>
            <w:sz w:val="24"/>
            <w:szCs w:val="24"/>
            <w:u w:val="single"/>
          </w:rPr>
          <w:t>https://www.crowdstrike.com/en-us/press-releases/2026-crowdstrike-global-threat-report/</w:t>
        </w:r>
      </w:hyperlink>
    </w:p>
    <w:p w14:paraId="35FB3F47"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FortiGate</w:t>
      </w:r>
      <w:proofErr w:type="spellEnd"/>
      <w:r>
        <w:rPr>
          <w:rFonts w:ascii="Google Sans" w:eastAsia="Google Sans" w:hAnsi="Google Sans" w:cs="Google Sans"/>
          <w:sz w:val="24"/>
          <w:szCs w:val="24"/>
        </w:rPr>
        <w:t xml:space="preserve"> Edge </w:t>
      </w:r>
      <w:proofErr w:type="spellStart"/>
      <w:r>
        <w:rPr>
          <w:rFonts w:ascii="Google Sans" w:eastAsia="Google Sans" w:hAnsi="Google Sans" w:cs="Google Sans"/>
          <w:sz w:val="24"/>
          <w:szCs w:val="24"/>
        </w:rPr>
        <w:t>Intrusions</w:t>
      </w:r>
      <w:proofErr w:type="spellEnd"/>
      <w:r>
        <w:rPr>
          <w:rFonts w:ascii="Google Sans" w:eastAsia="Google Sans" w:hAnsi="Google Sans" w:cs="Google Sans"/>
          <w:sz w:val="24"/>
          <w:szCs w:val="24"/>
        </w:rPr>
        <w:t xml:space="preserve"> | Stolen Service </w:t>
      </w:r>
      <w:proofErr w:type="spellStart"/>
      <w:r>
        <w:rPr>
          <w:rFonts w:ascii="Google Sans" w:eastAsia="Google Sans" w:hAnsi="Google Sans" w:cs="Google Sans"/>
          <w:sz w:val="24"/>
          <w:szCs w:val="24"/>
        </w:rPr>
        <w:t>Accounts</w:t>
      </w:r>
      <w:proofErr w:type="spellEnd"/>
      <w:r>
        <w:rPr>
          <w:rFonts w:ascii="Google Sans" w:eastAsia="Google Sans" w:hAnsi="Google Sans" w:cs="Google Sans"/>
          <w:sz w:val="24"/>
          <w:szCs w:val="24"/>
        </w:rPr>
        <w:t xml:space="preserve"> Lead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Rogue </w:t>
      </w:r>
      <w:proofErr w:type="spellStart"/>
      <w:r>
        <w:rPr>
          <w:rFonts w:ascii="Google Sans" w:eastAsia="Google Sans" w:hAnsi="Google Sans" w:cs="Google Sans"/>
          <w:sz w:val="24"/>
          <w:szCs w:val="24"/>
        </w:rPr>
        <w:t>Workstations</w:t>
      </w:r>
      <w:proofErr w:type="spellEnd"/>
      <w:r>
        <w:rPr>
          <w:rFonts w:ascii="Google Sans" w:eastAsia="Google Sans" w:hAnsi="Google Sans" w:cs="Google Sans"/>
          <w:sz w:val="24"/>
          <w:szCs w:val="24"/>
        </w:rPr>
        <w:t xml:space="preserve"> and Deep AD </w:t>
      </w:r>
      <w:proofErr w:type="spellStart"/>
      <w:r>
        <w:rPr>
          <w:rFonts w:ascii="Google Sans" w:eastAsia="Google Sans" w:hAnsi="Google Sans" w:cs="Google Sans"/>
          <w:sz w:val="24"/>
          <w:szCs w:val="24"/>
        </w:rPr>
        <w:t>Compromise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SentinelOne</w:t>
      </w:r>
      <w:proofErr w:type="spellEnd"/>
      <w:r>
        <w:rPr>
          <w:rFonts w:ascii="Google Sans" w:eastAsia="Google Sans" w:hAnsi="Google Sans" w:cs="Google Sans"/>
          <w:sz w:val="24"/>
          <w:szCs w:val="24"/>
        </w:rPr>
        <w:t xml:space="preserve">, fecha de acceso: abril 11, 2026, </w:t>
      </w:r>
      <w:hyperlink r:id="rId19">
        <w:r w:rsidR="00283A12">
          <w:rPr>
            <w:rFonts w:ascii="Google Sans" w:eastAsia="Google Sans" w:hAnsi="Google Sans" w:cs="Google Sans"/>
            <w:color w:val="0000EE"/>
            <w:sz w:val="24"/>
            <w:szCs w:val="24"/>
            <w:u w:val="single"/>
          </w:rPr>
          <w:t>https://www.sentinelone.com/blog/fortigate-edge-intrusions/</w:t>
        </w:r>
      </w:hyperlink>
    </w:p>
    <w:p w14:paraId="02B756E5"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Post-</w:t>
      </w:r>
      <w:proofErr w:type="spellStart"/>
      <w:r>
        <w:rPr>
          <w:rFonts w:ascii="Google Sans" w:eastAsia="Google Sans" w:hAnsi="Google Sans" w:cs="Google Sans"/>
          <w:sz w:val="24"/>
          <w:szCs w:val="24"/>
        </w:rPr>
        <w:t>Exploitation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Fortinet </w:t>
      </w:r>
      <w:proofErr w:type="spellStart"/>
      <w:r>
        <w:rPr>
          <w:rFonts w:ascii="Google Sans" w:eastAsia="Google Sans" w:hAnsi="Google Sans" w:cs="Google Sans"/>
          <w:sz w:val="24"/>
          <w:szCs w:val="24"/>
        </w:rPr>
        <w:t>Devices</w:t>
      </w:r>
      <w:proofErr w:type="spellEnd"/>
      <w:r>
        <w:rPr>
          <w:rFonts w:ascii="Google Sans" w:eastAsia="Google Sans" w:hAnsi="Google Sans" w:cs="Google Sans"/>
          <w:sz w:val="24"/>
          <w:szCs w:val="24"/>
        </w:rPr>
        <w:t>: A Network-</w:t>
      </w:r>
      <w:proofErr w:type="spellStart"/>
      <w:r>
        <w:rPr>
          <w:rFonts w:ascii="Google Sans" w:eastAsia="Google Sans" w:hAnsi="Google Sans" w:cs="Google Sans"/>
          <w:sz w:val="24"/>
          <w:szCs w:val="24"/>
        </w:rPr>
        <w:t>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Darktrace</w:t>
      </w:r>
      <w:proofErr w:type="spellEnd"/>
      <w:r>
        <w:rPr>
          <w:rFonts w:ascii="Google Sans" w:eastAsia="Google Sans" w:hAnsi="Google Sans" w:cs="Google Sans"/>
          <w:sz w:val="24"/>
          <w:szCs w:val="24"/>
        </w:rPr>
        <w:t xml:space="preserve">, fecha de acceso: abril 11, 2026, </w:t>
      </w:r>
      <w:hyperlink r:id="rId20">
        <w:r w:rsidR="00283A12">
          <w:rPr>
            <w:rFonts w:ascii="Google Sans" w:eastAsia="Google Sans" w:hAnsi="Google Sans" w:cs="Google Sans"/>
            <w:color w:val="0000EE"/>
            <w:sz w:val="24"/>
            <w:szCs w:val="24"/>
            <w:u w:val="single"/>
          </w:rPr>
          <w:t>https://www.darktrace.com/blog/post-exploitation-activities-on-fortinet-devices-a-network-based-analysis</w:t>
        </w:r>
      </w:hyperlink>
    </w:p>
    <w:p w14:paraId="4E8D4956"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CVE-2023-46805 (</w:t>
      </w:r>
      <w:proofErr w:type="spellStart"/>
      <w:r>
        <w:rPr>
          <w:rFonts w:ascii="Google Sans" w:eastAsia="Google Sans" w:hAnsi="Google Sans" w:cs="Google Sans"/>
          <w:sz w:val="24"/>
          <w:szCs w:val="24"/>
        </w:rPr>
        <w:t>Authentication</w:t>
      </w:r>
      <w:proofErr w:type="spellEnd"/>
      <w:r>
        <w:rPr>
          <w:rFonts w:ascii="Google Sans" w:eastAsia="Google Sans" w:hAnsi="Google Sans" w:cs="Google Sans"/>
          <w:sz w:val="24"/>
          <w:szCs w:val="24"/>
        </w:rPr>
        <w:t xml:space="preserve"> Bypass) &amp; CVE-2024-21887 (</w:t>
      </w:r>
      <w:proofErr w:type="spellStart"/>
      <w:r>
        <w:rPr>
          <w:rFonts w:ascii="Google Sans" w:eastAsia="Google Sans" w:hAnsi="Google Sans" w:cs="Google Sans"/>
          <w:sz w:val="24"/>
          <w:szCs w:val="24"/>
        </w:rPr>
        <w:t>Command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Injection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Connect Secure and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Policy Secure </w:t>
      </w:r>
      <w:proofErr w:type="spellStart"/>
      <w:r>
        <w:rPr>
          <w:rFonts w:ascii="Google Sans" w:eastAsia="Google Sans" w:hAnsi="Google Sans" w:cs="Google Sans"/>
          <w:sz w:val="24"/>
          <w:szCs w:val="24"/>
        </w:rPr>
        <w:t>Gateways</w:t>
      </w:r>
      <w:proofErr w:type="spellEnd"/>
      <w:r>
        <w:rPr>
          <w:rFonts w:ascii="Google Sans" w:eastAsia="Google Sans" w:hAnsi="Google Sans" w:cs="Google Sans"/>
          <w:sz w:val="24"/>
          <w:szCs w:val="24"/>
        </w:rPr>
        <w:t xml:space="preserve">, fecha de acceso: abril 11, 2026, </w:t>
      </w:r>
      <w:hyperlink r:id="rId21">
        <w:r w:rsidR="00283A12">
          <w:rPr>
            <w:rFonts w:ascii="Google Sans" w:eastAsia="Google Sans" w:hAnsi="Google Sans" w:cs="Google Sans"/>
            <w:color w:val="0000EE"/>
            <w:sz w:val="24"/>
            <w:szCs w:val="24"/>
            <w:u w:val="single"/>
          </w:rPr>
          <w:t>https://hub.ivanti.com/s/article/CVE-2023-46805-Authentication-Bypass-CVE-2024-21887-Command-Injection-for-Ivanti-Connect-Secure-and-Ivanti-Policy-Secure-Gateways</w:t>
        </w:r>
      </w:hyperlink>
    </w:p>
    <w:p w14:paraId="1D43404A"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¿Cuáles son las vulnerabilidades de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y cómo le afectan? - Lazarus Alliance, fecha de acceso: abril 11, 2026, </w:t>
      </w:r>
      <w:hyperlink r:id="rId22">
        <w:r w:rsidR="00283A12">
          <w:rPr>
            <w:rFonts w:ascii="Google Sans" w:eastAsia="Google Sans" w:hAnsi="Google Sans" w:cs="Google Sans"/>
            <w:color w:val="0000EE"/>
            <w:sz w:val="24"/>
            <w:szCs w:val="24"/>
            <w:u w:val="single"/>
          </w:rPr>
          <w:t>https://lazarusalliance.com/es/%C2%BFCu%C3%A1les-son-las-vulnerabilidades-de-Ivanti-y-c%C3%B3mo-te-afectan/</w:t>
        </w:r>
      </w:hyperlink>
    </w:p>
    <w:p w14:paraId="38060B69"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Dual Zero-Day Threats in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w:t>
      </w:r>
      <w:proofErr w:type="spellEnd"/>
      <w:r>
        <w:rPr>
          <w:rFonts w:ascii="Google Sans" w:eastAsia="Google Sans" w:hAnsi="Google Sans" w:cs="Google Sans"/>
          <w:sz w:val="24"/>
          <w:szCs w:val="24"/>
        </w:rPr>
        <w:t xml:space="preserve"> Secure and Policy </w:t>
      </w:r>
      <w:proofErr w:type="spellStart"/>
      <w:r>
        <w:rPr>
          <w:rFonts w:ascii="Google Sans" w:eastAsia="Google Sans" w:hAnsi="Google Sans" w:cs="Google Sans"/>
          <w:sz w:val="24"/>
          <w:szCs w:val="24"/>
        </w:rPr>
        <w:t>Secure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Gateways</w:t>
      </w:r>
      <w:proofErr w:type="spellEnd"/>
      <w:r>
        <w:rPr>
          <w:rFonts w:ascii="Google Sans" w:eastAsia="Google Sans" w:hAnsi="Google Sans" w:cs="Google Sans"/>
          <w:sz w:val="24"/>
          <w:szCs w:val="24"/>
        </w:rPr>
        <w:t xml:space="preserve"> – CVE-2023-46805 and CVE-2024-21887 - </w:t>
      </w:r>
      <w:proofErr w:type="spellStart"/>
      <w:r>
        <w:rPr>
          <w:rFonts w:ascii="Google Sans" w:eastAsia="Google Sans" w:hAnsi="Google Sans" w:cs="Google Sans"/>
          <w:sz w:val="24"/>
          <w:szCs w:val="24"/>
        </w:rPr>
        <w:t>Qualys</w:t>
      </w:r>
      <w:proofErr w:type="spellEnd"/>
      <w:r>
        <w:rPr>
          <w:rFonts w:ascii="Google Sans" w:eastAsia="Google Sans" w:hAnsi="Google Sans" w:cs="Google Sans"/>
          <w:sz w:val="24"/>
          <w:szCs w:val="24"/>
        </w:rPr>
        <w:t xml:space="preserve"> Blog, fecha de acceso: abril 11, 2026, </w:t>
      </w:r>
      <w:hyperlink r:id="rId23">
        <w:r w:rsidR="00283A12">
          <w:rPr>
            <w:rFonts w:ascii="Google Sans" w:eastAsia="Google Sans" w:hAnsi="Google Sans" w:cs="Google Sans"/>
            <w:color w:val="0000EE"/>
            <w:sz w:val="24"/>
            <w:szCs w:val="24"/>
            <w:u w:val="single"/>
          </w:rPr>
          <w:t>https://blog.qualys.com/product-tech/2024/01/11/dual-zero-day-threats-in-ivanti-connect-secure-and-policy-secure-gateways-cve-2023-46805-and-cve-2024-21887</w:t>
        </w:r>
      </w:hyperlink>
    </w:p>
    <w:p w14:paraId="5AF07B48"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lastRenderedPageBreak/>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0-days, CVE-2023-46805 and CVE-2024-21887 - Atos, fecha de acceso: abril 11, 2026, </w:t>
      </w:r>
      <w:hyperlink r:id="rId24">
        <w:r w:rsidR="00283A12">
          <w:rPr>
            <w:rFonts w:ascii="Google Sans" w:eastAsia="Google Sans" w:hAnsi="Google Sans" w:cs="Google Sans"/>
            <w:color w:val="0000EE"/>
            <w:sz w:val="24"/>
            <w:szCs w:val="24"/>
            <w:u w:val="single"/>
          </w:rPr>
          <w:t>https://atos.net/en/lp/cybershield/analysis-of-ivanti-0-days-cve-2023-46805-and-cve-2024-21887</w:t>
        </w:r>
      </w:hyperlink>
    </w:p>
    <w:p w14:paraId="56B66594"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Cutting Edge, Part 3: </w:t>
      </w:r>
      <w:proofErr w:type="spellStart"/>
      <w:r>
        <w:rPr>
          <w:rFonts w:ascii="Google Sans" w:eastAsia="Google Sans" w:hAnsi="Google Sans" w:cs="Google Sans"/>
          <w:sz w:val="24"/>
          <w:szCs w:val="24"/>
        </w:rPr>
        <w:t>Investigating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w:t>
      </w:r>
      <w:proofErr w:type="spellEnd"/>
      <w:r>
        <w:rPr>
          <w:rFonts w:ascii="Google Sans" w:eastAsia="Google Sans" w:hAnsi="Google Sans" w:cs="Google Sans"/>
          <w:sz w:val="24"/>
          <w:szCs w:val="24"/>
        </w:rPr>
        <w:t xml:space="preserve"> Secure VPN ..., fecha de acceso: abril 11, 2026, </w:t>
      </w:r>
      <w:hyperlink r:id="rId25">
        <w:r w:rsidR="00283A12">
          <w:rPr>
            <w:rFonts w:ascii="Google Sans" w:eastAsia="Google Sans" w:hAnsi="Google Sans" w:cs="Google Sans"/>
            <w:color w:val="0000EE"/>
            <w:sz w:val="24"/>
            <w:szCs w:val="24"/>
            <w:u w:val="single"/>
          </w:rPr>
          <w:t>https://cloud.google.com/blog/topics/threat-intelligence/investigating-ivanti-exploitation-persistence/</w:t>
        </w:r>
      </w:hyperlink>
    </w:p>
    <w:p w14:paraId="2E63B23D"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Cutting Edge, Part 4: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w:t>
      </w:r>
      <w:proofErr w:type="spellEnd"/>
      <w:r>
        <w:rPr>
          <w:rFonts w:ascii="Google Sans" w:eastAsia="Google Sans" w:hAnsi="Google Sans" w:cs="Google Sans"/>
          <w:sz w:val="24"/>
          <w:szCs w:val="24"/>
        </w:rPr>
        <w:t xml:space="preserve"> Secure VPN Post-</w:t>
      </w:r>
      <w:proofErr w:type="spellStart"/>
      <w:r>
        <w:rPr>
          <w:rFonts w:ascii="Google Sans" w:eastAsia="Google Sans" w:hAnsi="Google Sans" w:cs="Google Sans"/>
          <w:sz w:val="24"/>
          <w:szCs w:val="24"/>
        </w:rPr>
        <w:t>Exploitation</w:t>
      </w:r>
      <w:proofErr w:type="spellEnd"/>
      <w:r>
        <w:rPr>
          <w:rFonts w:ascii="Google Sans" w:eastAsia="Google Sans" w:hAnsi="Google Sans" w:cs="Google Sans"/>
          <w:sz w:val="24"/>
          <w:szCs w:val="24"/>
        </w:rPr>
        <w:t xml:space="preserve"> ..., fecha de acceso: abril 11, 2026, </w:t>
      </w:r>
      <w:hyperlink r:id="rId26">
        <w:r w:rsidR="00283A12">
          <w:rPr>
            <w:rFonts w:ascii="Google Sans" w:eastAsia="Google Sans" w:hAnsi="Google Sans" w:cs="Google Sans"/>
            <w:color w:val="0000EE"/>
            <w:sz w:val="24"/>
            <w:szCs w:val="24"/>
            <w:u w:val="single"/>
          </w:rPr>
          <w:t>https://cloud.google.com/blog/topics/threat-intelligence/ivanti-post-exploitation-lateral-movement</w:t>
        </w:r>
      </w:hyperlink>
    </w:p>
    <w:p w14:paraId="41B98EF9"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Active </w:t>
      </w:r>
      <w:proofErr w:type="spellStart"/>
      <w:r>
        <w:rPr>
          <w:rFonts w:ascii="Google Sans" w:eastAsia="Google Sans" w:hAnsi="Google Sans" w:cs="Google Sans"/>
          <w:sz w:val="24"/>
          <w:szCs w:val="24"/>
        </w:rPr>
        <w:t>Exploitation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Two Zero-Day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w:t>
      </w:r>
      <w:proofErr w:type="spellEnd"/>
      <w:r>
        <w:rPr>
          <w:rFonts w:ascii="Google Sans" w:eastAsia="Google Sans" w:hAnsi="Google Sans" w:cs="Google Sans"/>
          <w:sz w:val="24"/>
          <w:szCs w:val="24"/>
        </w:rPr>
        <w:t xml:space="preserve"> Secure VPN | </w:t>
      </w:r>
      <w:proofErr w:type="spellStart"/>
      <w:r>
        <w:rPr>
          <w:rFonts w:ascii="Google Sans" w:eastAsia="Google Sans" w:hAnsi="Google Sans" w:cs="Google Sans"/>
          <w:sz w:val="24"/>
          <w:szCs w:val="24"/>
        </w:rPr>
        <w:t>Volexity</w:t>
      </w:r>
      <w:proofErr w:type="spellEnd"/>
      <w:r>
        <w:rPr>
          <w:rFonts w:ascii="Google Sans" w:eastAsia="Google Sans" w:hAnsi="Google Sans" w:cs="Google Sans"/>
          <w:sz w:val="24"/>
          <w:szCs w:val="24"/>
        </w:rPr>
        <w:t xml:space="preserve">, fecha de acceso: abril 11, 2026, </w:t>
      </w:r>
      <w:hyperlink r:id="rId27">
        <w:r w:rsidR="00283A12">
          <w:rPr>
            <w:rFonts w:ascii="Google Sans" w:eastAsia="Google Sans" w:hAnsi="Google Sans" w:cs="Google Sans"/>
            <w:color w:val="0000EE"/>
            <w:sz w:val="24"/>
            <w:szCs w:val="24"/>
            <w:u w:val="single"/>
          </w:rPr>
          <w:t>https://www.volexity.com/blog/2024/01/10/active-exploitation-of-two-zero-day-vulnerabilities-in-ivanti-connect-secure-vpn/</w:t>
        </w:r>
      </w:hyperlink>
    </w:p>
    <w:p w14:paraId="06AEC4DF"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CISA and </w:t>
      </w:r>
      <w:proofErr w:type="spellStart"/>
      <w:r>
        <w:rPr>
          <w:rFonts w:ascii="Google Sans" w:eastAsia="Google Sans" w:hAnsi="Google Sans" w:cs="Google Sans"/>
          <w:sz w:val="24"/>
          <w:szCs w:val="24"/>
        </w:rPr>
        <w:t>Partners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Release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Advisory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Threat </w:t>
      </w:r>
      <w:proofErr w:type="spellStart"/>
      <w:r>
        <w:rPr>
          <w:rFonts w:ascii="Google Sans" w:eastAsia="Google Sans" w:hAnsi="Google Sans" w:cs="Google Sans"/>
          <w:sz w:val="24"/>
          <w:szCs w:val="24"/>
        </w:rPr>
        <w:t>Actors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Exploiting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w:t>
      </w:r>
      <w:proofErr w:type="spellEnd"/>
      <w:r>
        <w:rPr>
          <w:rFonts w:ascii="Google Sans" w:eastAsia="Google Sans" w:hAnsi="Google Sans" w:cs="Google Sans"/>
          <w:sz w:val="24"/>
          <w:szCs w:val="24"/>
        </w:rPr>
        <w:t xml:space="preserve"> Secure and Policy </w:t>
      </w:r>
      <w:proofErr w:type="spellStart"/>
      <w:r>
        <w:rPr>
          <w:rFonts w:ascii="Google Sans" w:eastAsia="Google Sans" w:hAnsi="Google Sans" w:cs="Google Sans"/>
          <w:sz w:val="24"/>
          <w:szCs w:val="24"/>
        </w:rPr>
        <w:t>Secure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Gateways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fecha de acceso: abril 11, 2026, </w:t>
      </w:r>
      <w:hyperlink r:id="rId28">
        <w:r w:rsidR="00283A12">
          <w:rPr>
            <w:rFonts w:ascii="Google Sans" w:eastAsia="Google Sans" w:hAnsi="Google Sans" w:cs="Google Sans"/>
            <w:color w:val="0000EE"/>
            <w:sz w:val="24"/>
            <w:szCs w:val="24"/>
            <w:u w:val="single"/>
          </w:rPr>
          <w:t>https://www.cisa.gov/news-events/alerts/2024/02/29/cisa-and-partners-release-advisory-threat-actors-exploiting-ivanti-connect-secure-and-policy-secure</w:t>
        </w:r>
      </w:hyperlink>
    </w:p>
    <w:p w14:paraId="79C34D64"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ED 24-01: </w:t>
      </w:r>
      <w:proofErr w:type="spellStart"/>
      <w:r>
        <w:rPr>
          <w:rFonts w:ascii="Google Sans" w:eastAsia="Google Sans" w:hAnsi="Google Sans" w:cs="Google Sans"/>
          <w:sz w:val="24"/>
          <w:szCs w:val="24"/>
        </w:rPr>
        <w:t>Mitigate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Connect Secure and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Policy Secure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 CISA, fecha de acceso: abril 11, 2026, </w:t>
      </w:r>
      <w:hyperlink r:id="rId29">
        <w:r w:rsidR="00283A12">
          <w:rPr>
            <w:rFonts w:ascii="Google Sans" w:eastAsia="Google Sans" w:hAnsi="Google Sans" w:cs="Google Sans"/>
            <w:color w:val="0000EE"/>
            <w:sz w:val="24"/>
            <w:szCs w:val="24"/>
            <w:u w:val="single"/>
          </w:rPr>
          <w:t>https://www.cisa.gov/news-events/directives/ed-24-01-mitigate-ivanti-connect-secure-and-ivanti-policy-secure-vulnerabilities</w:t>
        </w:r>
      </w:hyperlink>
    </w:p>
    <w:p w14:paraId="547CDFE0"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Threat </w:t>
      </w:r>
      <w:proofErr w:type="spellStart"/>
      <w:r>
        <w:rPr>
          <w:rFonts w:ascii="Google Sans" w:eastAsia="Google Sans" w:hAnsi="Google Sans" w:cs="Google Sans"/>
          <w:sz w:val="24"/>
          <w:szCs w:val="24"/>
        </w:rPr>
        <w:t>Actors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Chained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Cloud Service </w:t>
      </w:r>
      <w:proofErr w:type="spellStart"/>
      <w:r>
        <w:rPr>
          <w:rFonts w:ascii="Google Sans" w:eastAsia="Google Sans" w:hAnsi="Google Sans" w:cs="Google Sans"/>
          <w:sz w:val="24"/>
          <w:szCs w:val="24"/>
        </w:rPr>
        <w:t>Applications</w:t>
      </w:r>
      <w:proofErr w:type="spellEnd"/>
      <w:r>
        <w:rPr>
          <w:rFonts w:ascii="Google Sans" w:eastAsia="Google Sans" w:hAnsi="Google Sans" w:cs="Google Sans"/>
          <w:sz w:val="24"/>
          <w:szCs w:val="24"/>
        </w:rPr>
        <w:t xml:space="preserve"> | CISA, fecha de acceso: abril 11, 2026, </w:t>
      </w:r>
      <w:hyperlink r:id="rId30">
        <w:r w:rsidR="00283A12">
          <w:rPr>
            <w:rFonts w:ascii="Google Sans" w:eastAsia="Google Sans" w:hAnsi="Google Sans" w:cs="Google Sans"/>
            <w:color w:val="0000EE"/>
            <w:sz w:val="24"/>
            <w:szCs w:val="24"/>
            <w:u w:val="single"/>
          </w:rPr>
          <w:t>https://www.cisa.gov/news-events/cybersecurity-advisories/aa25-022a</w:t>
        </w:r>
      </w:hyperlink>
    </w:p>
    <w:p w14:paraId="55A5799A"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New </w:t>
      </w:r>
      <w:proofErr w:type="spellStart"/>
      <w:r>
        <w:rPr>
          <w:rFonts w:ascii="Google Sans" w:eastAsia="Google Sans" w:hAnsi="Google Sans" w:cs="Google Sans"/>
          <w:sz w:val="24"/>
          <w:szCs w:val="24"/>
        </w:rPr>
        <w:t>FortiOS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Critical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In-The-Wild | </w:t>
      </w:r>
      <w:proofErr w:type="spellStart"/>
      <w:r>
        <w:rPr>
          <w:rFonts w:ascii="Google Sans" w:eastAsia="Google Sans" w:hAnsi="Google Sans" w:cs="Google Sans"/>
          <w:sz w:val="24"/>
          <w:szCs w:val="24"/>
        </w:rPr>
        <w:t>Wiz</w:t>
      </w:r>
      <w:proofErr w:type="spellEnd"/>
      <w:r>
        <w:rPr>
          <w:rFonts w:ascii="Google Sans" w:eastAsia="Google Sans" w:hAnsi="Google Sans" w:cs="Google Sans"/>
          <w:sz w:val="24"/>
          <w:szCs w:val="24"/>
        </w:rPr>
        <w:t xml:space="preserve"> Blog, fecha de acceso: abril 11, 2026, </w:t>
      </w:r>
      <w:hyperlink r:id="rId31">
        <w:r w:rsidR="00283A12">
          <w:rPr>
            <w:rFonts w:ascii="Google Sans" w:eastAsia="Google Sans" w:hAnsi="Google Sans" w:cs="Google Sans"/>
            <w:color w:val="0000EE"/>
            <w:sz w:val="24"/>
            <w:szCs w:val="24"/>
            <w:u w:val="single"/>
          </w:rPr>
          <w:t>https://www.wiz.io/blog/critical-rce-vulnerabilities-in-fortios-cve-2024-21762-cve-2024-23113</w:t>
        </w:r>
      </w:hyperlink>
    </w:p>
    <w:p w14:paraId="4836F1FF"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Most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2024 - </w:t>
      </w:r>
      <w:proofErr w:type="spellStart"/>
      <w:r>
        <w:rPr>
          <w:rFonts w:ascii="Google Sans" w:eastAsia="Google Sans" w:hAnsi="Google Sans" w:cs="Google Sans"/>
          <w:sz w:val="24"/>
          <w:szCs w:val="24"/>
        </w:rPr>
        <w:t>Arctic</w:t>
      </w:r>
      <w:proofErr w:type="spellEnd"/>
      <w:r>
        <w:rPr>
          <w:rFonts w:ascii="Google Sans" w:eastAsia="Google Sans" w:hAnsi="Google Sans" w:cs="Google Sans"/>
          <w:sz w:val="24"/>
          <w:szCs w:val="24"/>
        </w:rPr>
        <w:t xml:space="preserve"> Wolf, fecha de acceso: abril 11, 2026, </w:t>
      </w:r>
      <w:hyperlink r:id="rId32">
        <w:r w:rsidR="00283A12">
          <w:rPr>
            <w:rFonts w:ascii="Google Sans" w:eastAsia="Google Sans" w:hAnsi="Google Sans" w:cs="Google Sans"/>
            <w:color w:val="0000EE"/>
            <w:sz w:val="24"/>
            <w:szCs w:val="24"/>
            <w:u w:val="single"/>
          </w:rPr>
          <w:t>https://arcticwolf.com/the-most-exploited-vulnerabilities-of-the-year/</w:t>
        </w:r>
      </w:hyperlink>
    </w:p>
    <w:p w14:paraId="7EEE906F"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CVE-2024-21762-and-CVE-2024-23113 | </w:t>
      </w:r>
      <w:proofErr w:type="spellStart"/>
      <w:r>
        <w:rPr>
          <w:rFonts w:ascii="Google Sans" w:eastAsia="Google Sans" w:hAnsi="Google Sans" w:cs="Google Sans"/>
          <w:sz w:val="24"/>
          <w:szCs w:val="24"/>
        </w:rPr>
        <w:t>Arctic</w:t>
      </w:r>
      <w:proofErr w:type="spellEnd"/>
      <w:r>
        <w:rPr>
          <w:rFonts w:ascii="Google Sans" w:eastAsia="Google Sans" w:hAnsi="Google Sans" w:cs="Google Sans"/>
          <w:sz w:val="24"/>
          <w:szCs w:val="24"/>
        </w:rPr>
        <w:t xml:space="preserve"> Wolf, fecha de acceso: abril 11, 2026, </w:t>
      </w:r>
      <w:hyperlink r:id="rId33">
        <w:r w:rsidR="00283A12">
          <w:rPr>
            <w:rFonts w:ascii="Google Sans" w:eastAsia="Google Sans" w:hAnsi="Google Sans" w:cs="Google Sans"/>
            <w:color w:val="0000EE"/>
            <w:sz w:val="24"/>
            <w:szCs w:val="24"/>
            <w:u w:val="single"/>
          </w:rPr>
          <w:t>https://arcticwolf.com/resources/blog/cve-2024-21762-and-cve-2024-23113/</w:t>
        </w:r>
      </w:hyperlink>
    </w:p>
    <w:p w14:paraId="2127F97F"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Known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Catalog</w:t>
      </w:r>
      <w:proofErr w:type="spellEnd"/>
      <w:r>
        <w:rPr>
          <w:rFonts w:ascii="Google Sans" w:eastAsia="Google Sans" w:hAnsi="Google Sans" w:cs="Google Sans"/>
          <w:sz w:val="24"/>
          <w:szCs w:val="24"/>
        </w:rPr>
        <w:t xml:space="preserve"> | CISA, fecha de acceso: abril 11, 2026, </w:t>
      </w:r>
      <w:hyperlink r:id="rId34">
        <w:r w:rsidR="00283A12">
          <w:rPr>
            <w:rFonts w:ascii="Google Sans" w:eastAsia="Google Sans" w:hAnsi="Google Sans" w:cs="Google Sans"/>
            <w:color w:val="0000EE"/>
            <w:sz w:val="24"/>
            <w:szCs w:val="24"/>
            <w:u w:val="single"/>
          </w:rPr>
          <w:t>https://www.cisa.gov/known-exploited-vulnerabilities-catalog?f%5B0%5D=vendor_project%3A813&amp;page=0</w:t>
        </w:r>
      </w:hyperlink>
    </w:p>
    <w:p w14:paraId="159B4AB1"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CVE-2024-21762 </w:t>
      </w:r>
      <w:proofErr w:type="spellStart"/>
      <w:r>
        <w:rPr>
          <w:rFonts w:ascii="Google Sans" w:eastAsia="Google Sans" w:hAnsi="Google Sans" w:cs="Google Sans"/>
          <w:sz w:val="24"/>
          <w:szCs w:val="24"/>
        </w:rPr>
        <w:t>Detail</w:t>
      </w:r>
      <w:proofErr w:type="spellEnd"/>
      <w:r>
        <w:rPr>
          <w:rFonts w:ascii="Google Sans" w:eastAsia="Google Sans" w:hAnsi="Google Sans" w:cs="Google Sans"/>
          <w:sz w:val="24"/>
          <w:szCs w:val="24"/>
        </w:rPr>
        <w:t xml:space="preserve"> - NVD, fecha de acceso: abril 11, 2026, </w:t>
      </w:r>
      <w:hyperlink r:id="rId35">
        <w:r w:rsidR="00283A12">
          <w:rPr>
            <w:rFonts w:ascii="Google Sans" w:eastAsia="Google Sans" w:hAnsi="Google Sans" w:cs="Google Sans"/>
            <w:color w:val="0000EE"/>
            <w:sz w:val="24"/>
            <w:szCs w:val="24"/>
            <w:u w:val="single"/>
          </w:rPr>
          <w:t>https://nvd.nist.gov/vuln/detail/cve-2024-21762</w:t>
        </w:r>
      </w:hyperlink>
    </w:p>
    <w:p w14:paraId="018D1BB5"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Fortinet Firewalls Hit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New Zero-Day </w:t>
      </w:r>
      <w:proofErr w:type="spellStart"/>
      <w:r>
        <w:rPr>
          <w:rFonts w:ascii="Google Sans" w:eastAsia="Google Sans" w:hAnsi="Google Sans" w:cs="Google Sans"/>
          <w:sz w:val="24"/>
          <w:szCs w:val="24"/>
        </w:rPr>
        <w:t>Attack</w:t>
      </w:r>
      <w:proofErr w:type="spellEnd"/>
      <w:r>
        <w:rPr>
          <w:rFonts w:ascii="Google Sans" w:eastAsia="Google Sans" w:hAnsi="Google Sans" w:cs="Google Sans"/>
          <w:sz w:val="24"/>
          <w:szCs w:val="24"/>
        </w:rPr>
        <w:t xml:space="preserve">, Older Data Leak | Rapid7 Blog, fecha de acceso: abril 11, 2026, </w:t>
      </w:r>
      <w:hyperlink r:id="rId36">
        <w:r w:rsidR="00283A12">
          <w:rPr>
            <w:rFonts w:ascii="Google Sans" w:eastAsia="Google Sans" w:hAnsi="Google Sans" w:cs="Google Sans"/>
            <w:color w:val="0000EE"/>
            <w:sz w:val="24"/>
            <w:szCs w:val="24"/>
            <w:u w:val="single"/>
          </w:rPr>
          <w:t>https://www.rapid7.com/blog/post/2025/01/16/etr-fortinet-firewalls-hit-with-new-zero-day-attack-older-data-leak/</w:t>
        </w:r>
      </w:hyperlink>
    </w:p>
    <w:p w14:paraId="1D6C9319"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Authentication</w:t>
      </w:r>
      <w:proofErr w:type="spell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bypass</w:t>
      </w:r>
      <w:proofErr w:type="gramEnd"/>
      <w:r>
        <w:rPr>
          <w:rFonts w:ascii="Google Sans" w:eastAsia="Google Sans" w:hAnsi="Google Sans" w:cs="Google Sans"/>
          <w:sz w:val="24"/>
          <w:szCs w:val="24"/>
        </w:rPr>
        <w:t xml:space="preserve"> in Node.js </w:t>
      </w:r>
      <w:proofErr w:type="spellStart"/>
      <w:r>
        <w:rPr>
          <w:rFonts w:ascii="Google Sans" w:eastAsia="Google Sans" w:hAnsi="Google Sans" w:cs="Google Sans"/>
          <w:sz w:val="24"/>
          <w:szCs w:val="24"/>
        </w:rPr>
        <w:t>websocket</w:t>
      </w:r>
      <w:proofErr w:type="spellEnd"/>
      <w:r>
        <w:rPr>
          <w:rFonts w:ascii="Google Sans" w:eastAsia="Google Sans" w:hAnsi="Google Sans" w:cs="Google Sans"/>
          <w:sz w:val="24"/>
          <w:szCs w:val="24"/>
        </w:rPr>
        <w:t xml:space="preserve"> module and CSF </w:t>
      </w:r>
      <w:proofErr w:type="spellStart"/>
      <w:r>
        <w:rPr>
          <w:rFonts w:ascii="Google Sans" w:eastAsia="Google Sans" w:hAnsi="Google Sans" w:cs="Google Sans"/>
          <w:sz w:val="24"/>
          <w:szCs w:val="24"/>
        </w:rPr>
        <w:t>requests</w:t>
      </w:r>
      <w:proofErr w:type="spellEnd"/>
      <w:r>
        <w:rPr>
          <w:rFonts w:ascii="Google Sans" w:eastAsia="Google Sans" w:hAnsi="Google Sans" w:cs="Google Sans"/>
          <w:sz w:val="24"/>
          <w:szCs w:val="24"/>
        </w:rPr>
        <w:t xml:space="preserve"> - PSIRT | </w:t>
      </w:r>
      <w:proofErr w:type="spellStart"/>
      <w:r>
        <w:rPr>
          <w:rFonts w:ascii="Google Sans" w:eastAsia="Google Sans" w:hAnsi="Google Sans" w:cs="Google Sans"/>
          <w:sz w:val="24"/>
          <w:szCs w:val="24"/>
        </w:rPr>
        <w:lastRenderedPageBreak/>
        <w:t>FortiGuard</w:t>
      </w:r>
      <w:proofErr w:type="spellEnd"/>
      <w:r>
        <w:rPr>
          <w:rFonts w:ascii="Google Sans" w:eastAsia="Google Sans" w:hAnsi="Google Sans" w:cs="Google Sans"/>
          <w:sz w:val="24"/>
          <w:szCs w:val="24"/>
        </w:rPr>
        <w:t xml:space="preserve"> Labs, fecha de acceso: abril 11, 2026, </w:t>
      </w:r>
      <w:hyperlink r:id="rId37">
        <w:r w:rsidR="00283A12">
          <w:rPr>
            <w:rFonts w:ascii="Google Sans" w:eastAsia="Google Sans" w:hAnsi="Google Sans" w:cs="Google Sans"/>
            <w:color w:val="0000EE"/>
            <w:sz w:val="24"/>
            <w:szCs w:val="24"/>
            <w:u w:val="single"/>
          </w:rPr>
          <w:t>https://www.fortiguard.com/psirt/FG-IR-24-535</w:t>
        </w:r>
      </w:hyperlink>
    </w:p>
    <w:p w14:paraId="6953DD3A"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Authentication</w:t>
      </w:r>
      <w:proofErr w:type="spell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bypass</w:t>
      </w:r>
      <w:proofErr w:type="gramEnd"/>
      <w:r>
        <w:rPr>
          <w:rFonts w:ascii="Google Sans" w:eastAsia="Google Sans" w:hAnsi="Google Sans" w:cs="Google Sans"/>
          <w:sz w:val="24"/>
          <w:szCs w:val="24"/>
        </w:rPr>
        <w:t xml:space="preserve"> in Node.js </w:t>
      </w:r>
      <w:proofErr w:type="spellStart"/>
      <w:r>
        <w:rPr>
          <w:rFonts w:ascii="Google Sans" w:eastAsia="Google Sans" w:hAnsi="Google Sans" w:cs="Google Sans"/>
          <w:sz w:val="24"/>
          <w:szCs w:val="24"/>
        </w:rPr>
        <w:t>websocket</w:t>
      </w:r>
      <w:proofErr w:type="spellEnd"/>
      <w:r>
        <w:rPr>
          <w:rFonts w:ascii="Google Sans" w:eastAsia="Google Sans" w:hAnsi="Google Sans" w:cs="Google Sans"/>
          <w:sz w:val="24"/>
          <w:szCs w:val="24"/>
        </w:rPr>
        <w:t xml:space="preserve"> ... - </w:t>
      </w:r>
      <w:proofErr w:type="spellStart"/>
      <w:r>
        <w:rPr>
          <w:rFonts w:ascii="Google Sans" w:eastAsia="Google Sans" w:hAnsi="Google Sans" w:cs="Google Sans"/>
          <w:sz w:val="24"/>
          <w:szCs w:val="24"/>
        </w:rPr>
        <w:t>FortiGuard</w:t>
      </w:r>
      <w:proofErr w:type="spellEnd"/>
      <w:r>
        <w:rPr>
          <w:rFonts w:ascii="Google Sans" w:eastAsia="Google Sans" w:hAnsi="Google Sans" w:cs="Google Sans"/>
          <w:sz w:val="24"/>
          <w:szCs w:val="24"/>
        </w:rPr>
        <w:t xml:space="preserve"> Labs, fecha de acceso: abril 11, 2026, </w:t>
      </w:r>
      <w:hyperlink r:id="rId38">
        <w:r w:rsidR="00283A12">
          <w:rPr>
            <w:rFonts w:ascii="Google Sans" w:eastAsia="Google Sans" w:hAnsi="Google Sans" w:cs="Google Sans"/>
            <w:color w:val="0000EE"/>
            <w:sz w:val="24"/>
            <w:szCs w:val="24"/>
            <w:u w:val="single"/>
          </w:rPr>
          <w:t>https://fortiguard.fortinet.com/psirt/FG-IR-24-535</w:t>
        </w:r>
      </w:hyperlink>
    </w:p>
    <w:p w14:paraId="515AF9C9"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Emerging</w:t>
      </w:r>
      <w:proofErr w:type="spellEnd"/>
      <w:r>
        <w:rPr>
          <w:rFonts w:ascii="Google Sans" w:eastAsia="Google Sans" w:hAnsi="Google Sans" w:cs="Google Sans"/>
          <w:sz w:val="24"/>
          <w:szCs w:val="24"/>
        </w:rPr>
        <w:t xml:space="preserve"> Threat: Fortinet CVE-2024-55591 | </w:t>
      </w:r>
      <w:proofErr w:type="spellStart"/>
      <w:r>
        <w:rPr>
          <w:rFonts w:ascii="Google Sans" w:eastAsia="Google Sans" w:hAnsi="Google Sans" w:cs="Google Sans"/>
          <w:sz w:val="24"/>
          <w:szCs w:val="24"/>
        </w:rPr>
        <w:t>CyCognito</w:t>
      </w:r>
      <w:proofErr w:type="spellEnd"/>
      <w:r>
        <w:rPr>
          <w:rFonts w:ascii="Google Sans" w:eastAsia="Google Sans" w:hAnsi="Google Sans" w:cs="Google Sans"/>
          <w:sz w:val="24"/>
          <w:szCs w:val="24"/>
        </w:rPr>
        <w:t xml:space="preserve"> Blog, fecha de acceso: abril 11, 2026, </w:t>
      </w:r>
      <w:hyperlink r:id="rId39">
        <w:r w:rsidR="00283A12">
          <w:rPr>
            <w:rFonts w:ascii="Google Sans" w:eastAsia="Google Sans" w:hAnsi="Google Sans" w:cs="Google Sans"/>
            <w:color w:val="0000EE"/>
            <w:sz w:val="24"/>
            <w:szCs w:val="24"/>
            <w:u w:val="single"/>
          </w:rPr>
          <w:t>https://www.cycognito.com/blog/emerging-threat-fortinet-cve-2024-55591/</w:t>
        </w:r>
      </w:hyperlink>
    </w:p>
    <w:p w14:paraId="2A2D71FB"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Fortinet </w:t>
      </w:r>
      <w:proofErr w:type="gramStart"/>
      <w:r>
        <w:rPr>
          <w:rFonts w:ascii="Google Sans" w:eastAsia="Google Sans" w:hAnsi="Google Sans" w:cs="Google Sans"/>
          <w:sz w:val="24"/>
          <w:szCs w:val="24"/>
        </w:rPr>
        <w:t>Bypass</w:t>
      </w:r>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Vulnerability</w:t>
      </w:r>
      <w:proofErr w:type="spellEnd"/>
      <w:r>
        <w:rPr>
          <w:rFonts w:ascii="Google Sans" w:eastAsia="Google Sans" w:hAnsi="Google Sans" w:cs="Google Sans"/>
          <w:sz w:val="24"/>
          <w:szCs w:val="24"/>
        </w:rPr>
        <w:t xml:space="preserve"> CVE-2024-55591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Truesec</w:t>
      </w:r>
      <w:proofErr w:type="spellEnd"/>
      <w:r>
        <w:rPr>
          <w:rFonts w:ascii="Google Sans" w:eastAsia="Google Sans" w:hAnsi="Google Sans" w:cs="Google Sans"/>
          <w:sz w:val="24"/>
          <w:szCs w:val="24"/>
        </w:rPr>
        <w:t xml:space="preserve">, fecha de acceso: abril 11, 2026, </w:t>
      </w:r>
      <w:hyperlink r:id="rId40">
        <w:r w:rsidR="00283A12">
          <w:rPr>
            <w:rFonts w:ascii="Google Sans" w:eastAsia="Google Sans" w:hAnsi="Google Sans" w:cs="Google Sans"/>
            <w:color w:val="0000EE"/>
            <w:sz w:val="24"/>
            <w:szCs w:val="24"/>
            <w:u w:val="single"/>
          </w:rPr>
          <w:t>https://www.truesec.com/hub/blog/fortinet-bypass-vulnerability-cve-2024-55591-exploited</w:t>
        </w:r>
      </w:hyperlink>
    </w:p>
    <w:p w14:paraId="2C7A7B7B"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CVE-2026-24858: </w:t>
      </w:r>
      <w:proofErr w:type="spellStart"/>
      <w:r>
        <w:rPr>
          <w:rFonts w:ascii="Google Sans" w:eastAsia="Google Sans" w:hAnsi="Google Sans" w:cs="Google Sans"/>
          <w:sz w:val="24"/>
          <w:szCs w:val="24"/>
        </w:rPr>
        <w:t>FortiOS</w:t>
      </w:r>
      <w:proofErr w:type="spellEnd"/>
      <w:r>
        <w:rPr>
          <w:rFonts w:ascii="Google Sans" w:eastAsia="Google Sans" w:hAnsi="Google Sans" w:cs="Google Sans"/>
          <w:sz w:val="24"/>
          <w:szCs w:val="24"/>
        </w:rPr>
        <w:t xml:space="preserve"> SSO Zero-Day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Wild | SOC Prime, fecha de acceso: abril 11, 2026, </w:t>
      </w:r>
      <w:hyperlink r:id="rId41">
        <w:r w:rsidR="00283A12">
          <w:rPr>
            <w:rFonts w:ascii="Google Sans" w:eastAsia="Google Sans" w:hAnsi="Google Sans" w:cs="Google Sans"/>
            <w:color w:val="0000EE"/>
            <w:sz w:val="24"/>
            <w:szCs w:val="24"/>
            <w:u w:val="single"/>
          </w:rPr>
          <w:t>https://socprime.com/blog/cve-2026-24858-vulnerability/</w:t>
        </w:r>
      </w:hyperlink>
    </w:p>
    <w:p w14:paraId="71DFFA98"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Fortinet </w:t>
      </w:r>
      <w:proofErr w:type="spellStart"/>
      <w:r>
        <w:rPr>
          <w:rFonts w:ascii="Google Sans" w:eastAsia="Google Sans" w:hAnsi="Google Sans" w:cs="Google Sans"/>
          <w:sz w:val="24"/>
          <w:szCs w:val="24"/>
        </w:rPr>
        <w:t>customers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confront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actively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zero-day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a full</w:t>
      </w:r>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patch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still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pending</w:t>
      </w:r>
      <w:proofErr w:type="spellEnd"/>
      <w:r>
        <w:rPr>
          <w:rFonts w:ascii="Google Sans" w:eastAsia="Google Sans" w:hAnsi="Google Sans" w:cs="Google Sans"/>
          <w:sz w:val="24"/>
          <w:szCs w:val="24"/>
        </w:rPr>
        <w:t xml:space="preserve">, fecha de acceso: abril 11, 2026, </w:t>
      </w:r>
      <w:hyperlink r:id="rId42">
        <w:r w:rsidR="00283A12">
          <w:rPr>
            <w:rFonts w:ascii="Google Sans" w:eastAsia="Google Sans" w:hAnsi="Google Sans" w:cs="Google Sans"/>
            <w:color w:val="0000EE"/>
            <w:sz w:val="24"/>
            <w:szCs w:val="24"/>
            <w:u w:val="single"/>
          </w:rPr>
          <w:t>https://cyberscoop.com/fortinet-forticlient-ems-zero-day-cve-2026-35616-hotfix-known-exploited/</w:t>
        </w:r>
      </w:hyperlink>
    </w:p>
    <w:p w14:paraId="389D7C0D"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Massive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FortiGate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Config</w:t>
      </w:r>
      <w:proofErr w:type="spellEnd"/>
      <w:r>
        <w:rPr>
          <w:rFonts w:ascii="Google Sans" w:eastAsia="Google Sans" w:hAnsi="Google Sans" w:cs="Google Sans"/>
          <w:sz w:val="24"/>
          <w:szCs w:val="24"/>
        </w:rPr>
        <w:t xml:space="preserve"> Leak: </w:t>
      </w:r>
      <w:proofErr w:type="spellStart"/>
      <w:r>
        <w:rPr>
          <w:rFonts w:ascii="Google Sans" w:eastAsia="Google Sans" w:hAnsi="Google Sans" w:cs="Google Sans"/>
          <w:sz w:val="24"/>
          <w:szCs w:val="24"/>
        </w:rPr>
        <w:t>Assessing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Impact</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Censys</w:t>
      </w:r>
      <w:proofErr w:type="spellEnd"/>
      <w:r>
        <w:rPr>
          <w:rFonts w:ascii="Google Sans" w:eastAsia="Google Sans" w:hAnsi="Google Sans" w:cs="Google Sans"/>
          <w:sz w:val="24"/>
          <w:szCs w:val="24"/>
        </w:rPr>
        <w:t xml:space="preserve">, fecha de acceso: abril 11, 2026, </w:t>
      </w:r>
      <w:hyperlink r:id="rId43">
        <w:r w:rsidR="00283A12">
          <w:rPr>
            <w:rFonts w:ascii="Google Sans" w:eastAsia="Google Sans" w:hAnsi="Google Sans" w:cs="Google Sans"/>
            <w:color w:val="0000EE"/>
            <w:sz w:val="24"/>
            <w:szCs w:val="24"/>
            <w:u w:val="single"/>
          </w:rPr>
          <w:t>https://censys.com/blog/fortigate-config-leak-impact/</w:t>
        </w:r>
      </w:hyperlink>
    </w:p>
    <w:p w14:paraId="0CACC8AE"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New Hacking Group Leaks </w:t>
      </w:r>
      <w:proofErr w:type="spellStart"/>
      <w:r>
        <w:rPr>
          <w:rFonts w:ascii="Google Sans" w:eastAsia="Google Sans" w:hAnsi="Google Sans" w:cs="Google Sans"/>
          <w:sz w:val="24"/>
          <w:szCs w:val="24"/>
        </w:rPr>
        <w:t>Configuration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15000 Fortinet Firewalls, fecha de acceso: abril 11, 2026, </w:t>
      </w:r>
      <w:hyperlink r:id="rId44">
        <w:r w:rsidR="00283A12">
          <w:rPr>
            <w:rFonts w:ascii="Google Sans" w:eastAsia="Google Sans" w:hAnsi="Google Sans" w:cs="Google Sans"/>
            <w:color w:val="0000EE"/>
            <w:sz w:val="24"/>
            <w:szCs w:val="24"/>
            <w:u w:val="single"/>
          </w:rPr>
          <w:t>https://www.infosecurity-magazine.com/news/hacking-group-leaks-config-15k/</w:t>
        </w:r>
      </w:hyperlink>
    </w:p>
    <w:p w14:paraId="5B9B7966"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Update</w:t>
      </w:r>
      <w:proofErr w:type="spellEnd"/>
      <w:r>
        <w:rPr>
          <w:rFonts w:ascii="Google Sans" w:eastAsia="Google Sans" w:hAnsi="Google Sans" w:cs="Google Sans"/>
          <w:sz w:val="24"/>
          <w:szCs w:val="24"/>
        </w:rPr>
        <w:t xml:space="preserve">: Palo Alto Networks Firewalls (CVE-2024-3400) - HHS.gov, fecha de acceso: abril 11, 2026, </w:t>
      </w:r>
      <w:hyperlink r:id="rId45">
        <w:r w:rsidR="00283A12">
          <w:rPr>
            <w:rFonts w:ascii="Google Sans" w:eastAsia="Google Sans" w:hAnsi="Google Sans" w:cs="Google Sans"/>
            <w:color w:val="0000EE"/>
            <w:sz w:val="24"/>
            <w:szCs w:val="24"/>
            <w:u w:val="single"/>
          </w:rPr>
          <w:t>https://www.hhs.gov/sites/default/files/updated-palo-alto-networks-firewalls-alert-tlpclear.pdf</w:t>
        </w:r>
      </w:hyperlink>
    </w:p>
    <w:p w14:paraId="768D351D"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Threat Brief: </w:t>
      </w:r>
      <w:proofErr w:type="spellStart"/>
      <w:r>
        <w:rPr>
          <w:rFonts w:ascii="Google Sans" w:eastAsia="Google Sans" w:hAnsi="Google Sans" w:cs="Google Sans"/>
          <w:sz w:val="24"/>
          <w:szCs w:val="24"/>
        </w:rPr>
        <w:t>Operation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MidnightEclipse</w:t>
      </w:r>
      <w:proofErr w:type="spellEnd"/>
      <w:r>
        <w:rPr>
          <w:rFonts w:ascii="Google Sans" w:eastAsia="Google Sans" w:hAnsi="Google Sans" w:cs="Google Sans"/>
          <w:sz w:val="24"/>
          <w:szCs w:val="24"/>
        </w:rPr>
        <w:t>, Post-</w:t>
      </w:r>
      <w:proofErr w:type="spellStart"/>
      <w:r>
        <w:rPr>
          <w:rFonts w:ascii="Google Sans" w:eastAsia="Google Sans" w:hAnsi="Google Sans" w:cs="Google Sans"/>
          <w:sz w:val="24"/>
          <w:szCs w:val="24"/>
        </w:rPr>
        <w:t>Exploitation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Related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CVE-2024-3400 (Updated May 20) - Palo Alto Networks </w:t>
      </w:r>
      <w:proofErr w:type="spellStart"/>
      <w:r>
        <w:rPr>
          <w:rFonts w:ascii="Google Sans" w:eastAsia="Google Sans" w:hAnsi="Google Sans" w:cs="Google Sans"/>
          <w:sz w:val="24"/>
          <w:szCs w:val="24"/>
        </w:rPr>
        <w:t>Unit</w:t>
      </w:r>
      <w:proofErr w:type="spellEnd"/>
      <w:r>
        <w:rPr>
          <w:rFonts w:ascii="Google Sans" w:eastAsia="Google Sans" w:hAnsi="Google Sans" w:cs="Google Sans"/>
          <w:sz w:val="24"/>
          <w:szCs w:val="24"/>
        </w:rPr>
        <w:t xml:space="preserve"> 42, fecha de acceso: abril 11, 2026, </w:t>
      </w:r>
      <w:hyperlink r:id="rId46">
        <w:r w:rsidR="00283A12">
          <w:rPr>
            <w:rFonts w:ascii="Google Sans" w:eastAsia="Google Sans" w:hAnsi="Google Sans" w:cs="Google Sans"/>
            <w:color w:val="0000EE"/>
            <w:sz w:val="24"/>
            <w:szCs w:val="24"/>
            <w:u w:val="single"/>
          </w:rPr>
          <w:t>https://unit42.paloaltonetworks.com/cve-2024-3400/</w:t>
        </w:r>
      </w:hyperlink>
    </w:p>
    <w:p w14:paraId="223B8B6E"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CVE-2024-3400 </w:t>
      </w:r>
      <w:proofErr w:type="spellStart"/>
      <w:r>
        <w:rPr>
          <w:rFonts w:ascii="Google Sans" w:eastAsia="Google Sans" w:hAnsi="Google Sans" w:cs="Google Sans"/>
          <w:sz w:val="24"/>
          <w:szCs w:val="24"/>
        </w:rPr>
        <w:t>Detail</w:t>
      </w:r>
      <w:proofErr w:type="spellEnd"/>
      <w:r>
        <w:rPr>
          <w:rFonts w:ascii="Google Sans" w:eastAsia="Google Sans" w:hAnsi="Google Sans" w:cs="Google Sans"/>
          <w:sz w:val="24"/>
          <w:szCs w:val="24"/>
        </w:rPr>
        <w:t xml:space="preserve"> - NVD, fecha de acceso: abril 11, 2026, </w:t>
      </w:r>
      <w:hyperlink r:id="rId47">
        <w:r w:rsidR="00283A12">
          <w:rPr>
            <w:rFonts w:ascii="Google Sans" w:eastAsia="Google Sans" w:hAnsi="Google Sans" w:cs="Google Sans"/>
            <w:color w:val="0000EE"/>
            <w:sz w:val="24"/>
            <w:szCs w:val="24"/>
            <w:u w:val="single"/>
          </w:rPr>
          <w:t>https://nvd.nist.gov/vuln/detail/cve-2024-3400</w:t>
        </w:r>
      </w:hyperlink>
    </w:p>
    <w:p w14:paraId="6160B208"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CVE-2024-3400: </w:t>
      </w:r>
      <w:proofErr w:type="spellStart"/>
      <w:r>
        <w:rPr>
          <w:rFonts w:ascii="Google Sans" w:eastAsia="Google Sans" w:hAnsi="Google Sans" w:cs="Google Sans"/>
          <w:sz w:val="24"/>
          <w:szCs w:val="24"/>
        </w:rPr>
        <w:t>Critical</w:t>
      </w:r>
      <w:proofErr w:type="spellEnd"/>
      <w:r>
        <w:rPr>
          <w:rFonts w:ascii="Google Sans" w:eastAsia="Google Sans" w:hAnsi="Google Sans" w:cs="Google Sans"/>
          <w:sz w:val="24"/>
          <w:szCs w:val="24"/>
        </w:rPr>
        <w:t xml:space="preserve"> Palo Alto PAN-OS </w:t>
      </w:r>
      <w:proofErr w:type="spellStart"/>
      <w:r>
        <w:rPr>
          <w:rFonts w:ascii="Google Sans" w:eastAsia="Google Sans" w:hAnsi="Google Sans" w:cs="Google Sans"/>
          <w:sz w:val="24"/>
          <w:szCs w:val="24"/>
        </w:rPr>
        <w:t>Command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Injection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Exploited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Sysrv</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Botnet's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XMRig</w:t>
      </w:r>
      <w:proofErr w:type="spellEnd"/>
      <w:r>
        <w:rPr>
          <w:rFonts w:ascii="Google Sans" w:eastAsia="Google Sans" w:hAnsi="Google Sans" w:cs="Google Sans"/>
          <w:sz w:val="24"/>
          <w:szCs w:val="24"/>
        </w:rPr>
        <w:t xml:space="preserve"> </w:t>
      </w:r>
      <w:proofErr w:type="gramStart"/>
      <w:r>
        <w:rPr>
          <w:rFonts w:ascii="Google Sans" w:eastAsia="Google Sans" w:hAnsi="Google Sans" w:cs="Google Sans"/>
          <w:sz w:val="24"/>
          <w:szCs w:val="24"/>
        </w:rPr>
        <w:t>Malware</w:t>
      </w:r>
      <w:proofErr w:type="gramEnd"/>
      <w:r>
        <w:rPr>
          <w:rFonts w:ascii="Google Sans" w:eastAsia="Google Sans" w:hAnsi="Google Sans" w:cs="Google Sans"/>
          <w:sz w:val="24"/>
          <w:szCs w:val="24"/>
        </w:rPr>
        <w:t xml:space="preserve"> - Cato Networks, fecha de acceso: abril 11, 2026, </w:t>
      </w:r>
      <w:hyperlink r:id="rId48">
        <w:r w:rsidR="00283A12">
          <w:rPr>
            <w:rFonts w:ascii="Google Sans" w:eastAsia="Google Sans" w:hAnsi="Google Sans" w:cs="Google Sans"/>
            <w:color w:val="0000EE"/>
            <w:sz w:val="24"/>
            <w:szCs w:val="24"/>
            <w:u w:val="single"/>
          </w:rPr>
          <w:t>https://www.catonetworks.com/blog/cve-2024-3400-critical-palo-alto-pan-os-command-injection-vulnerability/</w:t>
        </w:r>
      </w:hyperlink>
    </w:p>
    <w:p w14:paraId="559ACA27"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CVE 2024-3400 Breach </w:t>
      </w:r>
      <w:proofErr w:type="spellStart"/>
      <w:r>
        <w:rPr>
          <w:rFonts w:ascii="Google Sans" w:eastAsia="Google Sans" w:hAnsi="Google Sans" w:cs="Google Sans"/>
          <w:sz w:val="24"/>
          <w:szCs w:val="24"/>
        </w:rPr>
        <w:t>Impact</w:t>
      </w:r>
      <w:proofErr w:type="spellEnd"/>
      <w:proofErr w:type="gramStart"/>
      <w:r>
        <w:rPr>
          <w:rFonts w:ascii="Google Sans" w:eastAsia="Google Sans" w:hAnsi="Google Sans" w:cs="Google Sans"/>
          <w:sz w:val="24"/>
          <w:szCs w:val="24"/>
        </w:rPr>
        <w:t>? :</w:t>
      </w:r>
      <w:proofErr w:type="gramEnd"/>
      <w:r>
        <w:rPr>
          <w:rFonts w:ascii="Google Sans" w:eastAsia="Google Sans" w:hAnsi="Google Sans" w:cs="Google Sans"/>
          <w:sz w:val="24"/>
          <w:szCs w:val="24"/>
        </w:rPr>
        <w:t xml:space="preserve"> r/</w:t>
      </w:r>
      <w:proofErr w:type="spellStart"/>
      <w:r>
        <w:rPr>
          <w:rFonts w:ascii="Google Sans" w:eastAsia="Google Sans" w:hAnsi="Google Sans" w:cs="Google Sans"/>
          <w:sz w:val="24"/>
          <w:szCs w:val="24"/>
        </w:rPr>
        <w:t>paloaltonetworks</w:t>
      </w:r>
      <w:proofErr w:type="spellEnd"/>
      <w:r>
        <w:rPr>
          <w:rFonts w:ascii="Google Sans" w:eastAsia="Google Sans" w:hAnsi="Google Sans" w:cs="Google Sans"/>
          <w:sz w:val="24"/>
          <w:szCs w:val="24"/>
        </w:rPr>
        <w:t xml:space="preserve"> - Reddit, fecha de acceso: abril 11, 2026, </w:t>
      </w:r>
      <w:hyperlink r:id="rId49">
        <w:r w:rsidR="00283A12">
          <w:rPr>
            <w:rFonts w:ascii="Google Sans" w:eastAsia="Google Sans" w:hAnsi="Google Sans" w:cs="Google Sans"/>
            <w:color w:val="0000EE"/>
            <w:sz w:val="24"/>
            <w:szCs w:val="24"/>
            <w:u w:val="single"/>
          </w:rPr>
          <w:t>https://www.reddit.com/r/paloaltonetworks/comments/1c7vsg1/cve_20243400_breach_impact/</w:t>
        </w:r>
      </w:hyperlink>
    </w:p>
    <w:p w14:paraId="2E4A0D91"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Post-</w:t>
      </w:r>
      <w:proofErr w:type="spellStart"/>
      <w:r>
        <w:rPr>
          <w:rFonts w:ascii="Google Sans" w:eastAsia="Google Sans" w:hAnsi="Google Sans" w:cs="Google Sans"/>
          <w:sz w:val="24"/>
          <w:szCs w:val="24"/>
        </w:rPr>
        <w:t>Exploitation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Activities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PAN-OS </w:t>
      </w:r>
      <w:proofErr w:type="spellStart"/>
      <w:r>
        <w:rPr>
          <w:rFonts w:ascii="Google Sans" w:eastAsia="Google Sans" w:hAnsi="Google Sans" w:cs="Google Sans"/>
          <w:sz w:val="24"/>
          <w:szCs w:val="24"/>
        </w:rPr>
        <w:t>Devices</w:t>
      </w:r>
      <w:proofErr w:type="spellEnd"/>
      <w:r>
        <w:rPr>
          <w:rFonts w:ascii="Google Sans" w:eastAsia="Google Sans" w:hAnsi="Google Sans" w:cs="Google Sans"/>
          <w:sz w:val="24"/>
          <w:szCs w:val="24"/>
        </w:rPr>
        <w:t>: A Network-</w:t>
      </w:r>
      <w:proofErr w:type="spellStart"/>
      <w:r>
        <w:rPr>
          <w:rFonts w:ascii="Google Sans" w:eastAsia="Google Sans" w:hAnsi="Google Sans" w:cs="Google Sans"/>
          <w:sz w:val="24"/>
          <w:szCs w:val="24"/>
        </w:rPr>
        <w:t>Based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Darktrace</w:t>
      </w:r>
      <w:proofErr w:type="spellEnd"/>
      <w:r>
        <w:rPr>
          <w:rFonts w:ascii="Google Sans" w:eastAsia="Google Sans" w:hAnsi="Google Sans" w:cs="Google Sans"/>
          <w:sz w:val="24"/>
          <w:szCs w:val="24"/>
        </w:rPr>
        <w:t xml:space="preserve">, fecha de acceso: abril 11, 2026, </w:t>
      </w:r>
      <w:hyperlink r:id="rId50">
        <w:r w:rsidR="00283A12">
          <w:rPr>
            <w:rFonts w:ascii="Google Sans" w:eastAsia="Google Sans" w:hAnsi="Google Sans" w:cs="Google Sans"/>
            <w:color w:val="0000EE"/>
            <w:sz w:val="24"/>
            <w:szCs w:val="24"/>
            <w:u w:val="single"/>
          </w:rPr>
          <w:t>https://www.darktrace.com/blog/post-exploitation-activities-on-pan-os-devices-a-network-based-analysis</w:t>
        </w:r>
      </w:hyperlink>
    </w:p>
    <w:p w14:paraId="69F72D85"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Cisco IOS XE Software </w:t>
      </w:r>
      <w:proofErr w:type="spellStart"/>
      <w:r>
        <w:rPr>
          <w:rFonts w:ascii="Google Sans" w:eastAsia="Google Sans" w:hAnsi="Google Sans" w:cs="Google Sans"/>
          <w:sz w:val="24"/>
          <w:szCs w:val="24"/>
        </w:rPr>
        <w:t>Secure</w:t>
      </w:r>
      <w:proofErr w:type="spellEnd"/>
      <w:r>
        <w:rPr>
          <w:rFonts w:ascii="Google Sans" w:eastAsia="Google Sans" w:hAnsi="Google Sans" w:cs="Google Sans"/>
          <w:sz w:val="24"/>
          <w:szCs w:val="24"/>
        </w:rPr>
        <w:t xml:space="preserve"> Boot </w:t>
      </w:r>
      <w:proofErr w:type="gramStart"/>
      <w:r>
        <w:rPr>
          <w:rFonts w:ascii="Google Sans" w:eastAsia="Google Sans" w:hAnsi="Google Sans" w:cs="Google Sans"/>
          <w:sz w:val="24"/>
          <w:szCs w:val="24"/>
        </w:rPr>
        <w:t>Bypass</w:t>
      </w:r>
      <w:proofErr w:type="gram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fecha de acceso: abril 11, 2026, </w:t>
      </w:r>
      <w:hyperlink r:id="rId51">
        <w:r w:rsidR="00283A12">
          <w:rPr>
            <w:rFonts w:ascii="Google Sans" w:eastAsia="Google Sans" w:hAnsi="Google Sans" w:cs="Google Sans"/>
            <w:color w:val="0000EE"/>
            <w:sz w:val="24"/>
            <w:szCs w:val="24"/>
            <w:u w:val="single"/>
          </w:rPr>
          <w:t>https://sec.cloudapps.cisco.com/security/center/content/CiscoSecurityAdvisory/</w:t>
        </w:r>
        <w:r w:rsidR="00283A12">
          <w:rPr>
            <w:rFonts w:ascii="Google Sans" w:eastAsia="Google Sans" w:hAnsi="Google Sans" w:cs="Google Sans"/>
            <w:color w:val="0000EE"/>
            <w:sz w:val="24"/>
            <w:szCs w:val="24"/>
            <w:u w:val="single"/>
          </w:rPr>
          <w:lastRenderedPageBreak/>
          <w:t>cisco-sa-secboot-UqFD8AvC</w:t>
        </w:r>
      </w:hyperlink>
    </w:p>
    <w:p w14:paraId="4A9A29D9"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Cisco IOS &amp; IOS-XE CVE-2025-20352: </w:t>
      </w:r>
      <w:proofErr w:type="spellStart"/>
      <w:r>
        <w:rPr>
          <w:rFonts w:ascii="Google Sans" w:eastAsia="Google Sans" w:hAnsi="Google Sans" w:cs="Google Sans"/>
          <w:sz w:val="24"/>
          <w:szCs w:val="24"/>
        </w:rPr>
        <w:t>find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impacted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assets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runZero</w:t>
      </w:r>
      <w:proofErr w:type="spellEnd"/>
      <w:r>
        <w:rPr>
          <w:rFonts w:ascii="Google Sans" w:eastAsia="Google Sans" w:hAnsi="Google Sans" w:cs="Google Sans"/>
          <w:sz w:val="24"/>
          <w:szCs w:val="24"/>
        </w:rPr>
        <w:t xml:space="preserve">, fecha de acceso: abril 11, 2026, </w:t>
      </w:r>
      <w:hyperlink r:id="rId52">
        <w:r w:rsidR="00283A12">
          <w:rPr>
            <w:rFonts w:ascii="Google Sans" w:eastAsia="Google Sans" w:hAnsi="Google Sans" w:cs="Google Sans"/>
            <w:color w:val="0000EE"/>
            <w:sz w:val="24"/>
            <w:szCs w:val="24"/>
            <w:u w:val="single"/>
          </w:rPr>
          <w:t>https://www.runzero.com/blog/cisco-ios-xe/</w:t>
        </w:r>
      </w:hyperlink>
    </w:p>
    <w:p w14:paraId="17443E34"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Cisco </w:t>
      </w:r>
      <w:proofErr w:type="spellStart"/>
      <w:r>
        <w:rPr>
          <w:rFonts w:ascii="Google Sans" w:eastAsia="Google Sans" w:hAnsi="Google Sans" w:cs="Google Sans"/>
          <w:sz w:val="24"/>
          <w:szCs w:val="24"/>
        </w:rPr>
        <w:t>Event</w:t>
      </w:r>
      <w:proofErr w:type="spellEnd"/>
      <w:r>
        <w:rPr>
          <w:rFonts w:ascii="Google Sans" w:eastAsia="Google Sans" w:hAnsi="Google Sans" w:cs="Google Sans"/>
          <w:sz w:val="24"/>
          <w:szCs w:val="24"/>
        </w:rPr>
        <w:t xml:space="preserve"> Response: May 2025 </w:t>
      </w:r>
      <w:proofErr w:type="spellStart"/>
      <w:r>
        <w:rPr>
          <w:rFonts w:ascii="Google Sans" w:eastAsia="Google Sans" w:hAnsi="Google Sans" w:cs="Google Sans"/>
          <w:sz w:val="24"/>
          <w:szCs w:val="24"/>
        </w:rPr>
        <w:t>Semiannual</w:t>
      </w:r>
      <w:proofErr w:type="spellEnd"/>
      <w:r>
        <w:rPr>
          <w:rFonts w:ascii="Google Sans" w:eastAsia="Google Sans" w:hAnsi="Google Sans" w:cs="Google Sans"/>
          <w:sz w:val="24"/>
          <w:szCs w:val="24"/>
        </w:rPr>
        <w:t xml:space="preserve"> Cisco IOS and IOS XE Software Security </w:t>
      </w:r>
      <w:proofErr w:type="spellStart"/>
      <w:r>
        <w:rPr>
          <w:rFonts w:ascii="Google Sans" w:eastAsia="Google Sans" w:hAnsi="Google Sans" w:cs="Google Sans"/>
          <w:sz w:val="24"/>
          <w:szCs w:val="24"/>
        </w:rPr>
        <w:t>Advisory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Bundled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Publication</w:t>
      </w:r>
      <w:proofErr w:type="spellEnd"/>
      <w:r>
        <w:rPr>
          <w:rFonts w:ascii="Google Sans" w:eastAsia="Google Sans" w:hAnsi="Google Sans" w:cs="Google Sans"/>
          <w:sz w:val="24"/>
          <w:szCs w:val="24"/>
        </w:rPr>
        <w:t xml:space="preserve">, fecha de acceso: abril 11, 2026, </w:t>
      </w:r>
      <w:hyperlink r:id="rId53">
        <w:r w:rsidR="00283A12">
          <w:rPr>
            <w:rFonts w:ascii="Google Sans" w:eastAsia="Google Sans" w:hAnsi="Google Sans" w:cs="Google Sans"/>
            <w:color w:val="0000EE"/>
            <w:sz w:val="24"/>
            <w:szCs w:val="24"/>
            <w:u w:val="single"/>
          </w:rPr>
          <w:t>https://sec.cloudapps.cisco.com/security/center/viewErp.x?alertId=ERP-75279</w:t>
        </w:r>
      </w:hyperlink>
    </w:p>
    <w:p w14:paraId="30131899"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Cisco IOS XE Software </w:t>
      </w:r>
      <w:proofErr w:type="spellStart"/>
      <w:r>
        <w:rPr>
          <w:rFonts w:ascii="Google Sans" w:eastAsia="Google Sans" w:hAnsi="Google Sans" w:cs="Google Sans"/>
          <w:sz w:val="24"/>
          <w:szCs w:val="24"/>
        </w:rPr>
        <w:t>Privilege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Escalation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Vulnerabilities</w:t>
      </w:r>
      <w:proofErr w:type="spellEnd"/>
      <w:r>
        <w:rPr>
          <w:rFonts w:ascii="Google Sans" w:eastAsia="Google Sans" w:hAnsi="Google Sans" w:cs="Google Sans"/>
          <w:sz w:val="24"/>
          <w:szCs w:val="24"/>
        </w:rPr>
        <w:t xml:space="preserve">, fecha de acceso: abril 11, 2026, </w:t>
      </w:r>
      <w:hyperlink r:id="rId54">
        <w:r w:rsidR="00283A12">
          <w:rPr>
            <w:rFonts w:ascii="Google Sans" w:eastAsia="Google Sans" w:hAnsi="Google Sans" w:cs="Google Sans"/>
            <w:color w:val="0000EE"/>
            <w:sz w:val="24"/>
            <w:szCs w:val="24"/>
            <w:u w:val="single"/>
          </w:rPr>
          <w:t>https://sec.cloudapps.cisco.com/security/center/content/CiscoSecurityAdvisory/cisco-sa-iosxe-privesc-su7scvdp</w:t>
        </w:r>
      </w:hyperlink>
    </w:p>
    <w:p w14:paraId="67A378E6"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View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latest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outbreak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alerts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cyber-attacks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FortiGuard</w:t>
      </w:r>
      <w:proofErr w:type="spellEnd"/>
      <w:r>
        <w:rPr>
          <w:rFonts w:ascii="Google Sans" w:eastAsia="Google Sans" w:hAnsi="Google Sans" w:cs="Google Sans"/>
          <w:sz w:val="24"/>
          <w:szCs w:val="24"/>
        </w:rPr>
        <w:t xml:space="preserve"> Labs - Fortinet, fecha de acceso: abril 11, 2026, </w:t>
      </w:r>
      <w:hyperlink r:id="rId55">
        <w:r w:rsidR="00283A12">
          <w:rPr>
            <w:rFonts w:ascii="Google Sans" w:eastAsia="Google Sans" w:hAnsi="Google Sans" w:cs="Google Sans"/>
            <w:color w:val="0000EE"/>
            <w:sz w:val="24"/>
            <w:szCs w:val="24"/>
            <w:u w:val="single"/>
          </w:rPr>
          <w:t>https://www.fortinet.com/de/fortiguard/outbreak-alert</w:t>
        </w:r>
      </w:hyperlink>
    </w:p>
    <w:p w14:paraId="05620F29"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Ransomware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Statistics</w:t>
      </w:r>
      <w:proofErr w:type="spellEnd"/>
      <w:r>
        <w:rPr>
          <w:rFonts w:ascii="Google Sans" w:eastAsia="Google Sans" w:hAnsi="Google Sans" w:cs="Google Sans"/>
          <w:sz w:val="24"/>
          <w:szCs w:val="24"/>
        </w:rPr>
        <w:t xml:space="preserve"> 2025: </w:t>
      </w:r>
      <w:proofErr w:type="spellStart"/>
      <w:r>
        <w:rPr>
          <w:rFonts w:ascii="Google Sans" w:eastAsia="Google Sans" w:hAnsi="Google Sans" w:cs="Google Sans"/>
          <w:sz w:val="24"/>
          <w:szCs w:val="24"/>
        </w:rPr>
        <w:t>Latest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Trends</w:t>
      </w:r>
      <w:proofErr w:type="spellEnd"/>
      <w:r>
        <w:rPr>
          <w:rFonts w:ascii="Google Sans" w:eastAsia="Google Sans" w:hAnsi="Google Sans" w:cs="Google Sans"/>
          <w:sz w:val="24"/>
          <w:szCs w:val="24"/>
        </w:rPr>
        <w:t xml:space="preserve"> &amp; Must-Know </w:t>
      </w:r>
      <w:proofErr w:type="spellStart"/>
      <w:r>
        <w:rPr>
          <w:rFonts w:ascii="Google Sans" w:eastAsia="Google Sans" w:hAnsi="Google Sans" w:cs="Google Sans"/>
          <w:sz w:val="24"/>
          <w:szCs w:val="24"/>
        </w:rPr>
        <w:t>Insights</w:t>
      </w:r>
      <w:proofErr w:type="spellEnd"/>
      <w:r>
        <w:rPr>
          <w:rFonts w:ascii="Google Sans" w:eastAsia="Google Sans" w:hAnsi="Google Sans" w:cs="Google Sans"/>
          <w:sz w:val="24"/>
          <w:szCs w:val="24"/>
        </w:rPr>
        <w:t xml:space="preserve"> - Fortinet, fecha de acceso: abril 11, 2026, </w:t>
      </w:r>
      <w:hyperlink r:id="rId56">
        <w:r w:rsidR="00283A12">
          <w:rPr>
            <w:rFonts w:ascii="Google Sans" w:eastAsia="Google Sans" w:hAnsi="Google Sans" w:cs="Google Sans"/>
            <w:color w:val="0000EE"/>
            <w:sz w:val="24"/>
            <w:szCs w:val="24"/>
            <w:u w:val="single"/>
          </w:rPr>
          <w:t>https://www.fortinet.com/resources/cyberglossary/ransomware-statistics</w:t>
        </w:r>
      </w:hyperlink>
    </w:p>
    <w:p w14:paraId="1DEC582F"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Qilin</w:t>
      </w:r>
      <w:proofErr w:type="spellEnd"/>
      <w:r>
        <w:rPr>
          <w:rFonts w:ascii="Google Sans" w:eastAsia="Google Sans" w:hAnsi="Google Sans" w:cs="Google Sans"/>
          <w:sz w:val="24"/>
          <w:szCs w:val="24"/>
        </w:rPr>
        <w:t xml:space="preserve">: Top </w:t>
      </w:r>
      <w:proofErr w:type="spellStart"/>
      <w:r>
        <w:rPr>
          <w:rFonts w:ascii="Google Sans" w:eastAsia="Google Sans" w:hAnsi="Google Sans" w:cs="Google Sans"/>
          <w:sz w:val="24"/>
          <w:szCs w:val="24"/>
        </w:rPr>
        <w:t>Ransomware</w:t>
      </w:r>
      <w:proofErr w:type="spellEnd"/>
      <w:r>
        <w:rPr>
          <w:rFonts w:ascii="Google Sans" w:eastAsia="Google Sans" w:hAnsi="Google Sans" w:cs="Google Sans"/>
          <w:sz w:val="24"/>
          <w:szCs w:val="24"/>
        </w:rPr>
        <w:t xml:space="preserve"> Threat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SLTTs</w:t>
      </w:r>
      <w:proofErr w:type="spellEnd"/>
      <w:r>
        <w:rPr>
          <w:rFonts w:ascii="Google Sans" w:eastAsia="Google Sans" w:hAnsi="Google Sans" w:cs="Google Sans"/>
          <w:sz w:val="24"/>
          <w:szCs w:val="24"/>
        </w:rPr>
        <w:t xml:space="preserve"> in Q2 2025 - CIS Center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Internet Security, fecha de acceso: abril 11, 2026, </w:t>
      </w:r>
      <w:hyperlink r:id="rId57">
        <w:r w:rsidR="00283A12">
          <w:rPr>
            <w:rFonts w:ascii="Google Sans" w:eastAsia="Google Sans" w:hAnsi="Google Sans" w:cs="Google Sans"/>
            <w:color w:val="0000EE"/>
            <w:sz w:val="24"/>
            <w:szCs w:val="24"/>
            <w:u w:val="single"/>
          </w:rPr>
          <w:t>https://www.cisecurity.org/insights/blog/qilin-top-ransomware-threat-to-sltts-in-q2-2025</w:t>
        </w:r>
      </w:hyperlink>
    </w:p>
    <w:p w14:paraId="0EFFD712"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Qilin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Ransomware</w:t>
      </w:r>
      <w:proofErr w:type="spellEnd"/>
      <w:r>
        <w:rPr>
          <w:rFonts w:ascii="Google Sans" w:eastAsia="Google Sans" w:hAnsi="Google Sans" w:cs="Google Sans"/>
          <w:sz w:val="24"/>
          <w:szCs w:val="24"/>
        </w:rPr>
        <w:t xml:space="preserve"> (Agenda): A Deep Dive - Check Point Software, fecha de acceso: abril 11, 2026, </w:t>
      </w:r>
      <w:hyperlink r:id="rId58">
        <w:r w:rsidR="00283A12">
          <w:rPr>
            <w:rFonts w:ascii="Google Sans" w:eastAsia="Google Sans" w:hAnsi="Google Sans" w:cs="Google Sans"/>
            <w:color w:val="0000EE"/>
            <w:sz w:val="24"/>
            <w:szCs w:val="24"/>
            <w:u w:val="single"/>
          </w:rPr>
          <w:t>https://www.checkpoint.com/cyber-hub/threat-prevention/ransomware/qilin-ransomware/</w:t>
        </w:r>
      </w:hyperlink>
    </w:p>
    <w:p w14:paraId="07EA98C5"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Dragos Industrial </w:t>
      </w:r>
      <w:proofErr w:type="spellStart"/>
      <w:r>
        <w:rPr>
          <w:rFonts w:ascii="Google Sans" w:eastAsia="Google Sans" w:hAnsi="Google Sans" w:cs="Google Sans"/>
          <w:sz w:val="24"/>
          <w:szCs w:val="24"/>
        </w:rPr>
        <w:t>Ransomware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Q2 2025, fecha de acceso: abril 11, 2026, </w:t>
      </w:r>
      <w:hyperlink r:id="rId59">
        <w:r w:rsidR="00283A12">
          <w:rPr>
            <w:rFonts w:ascii="Google Sans" w:eastAsia="Google Sans" w:hAnsi="Google Sans" w:cs="Google Sans"/>
            <w:color w:val="0000EE"/>
            <w:sz w:val="24"/>
            <w:szCs w:val="24"/>
            <w:u w:val="single"/>
          </w:rPr>
          <w:t>https://www.dragos.com/blog/dragos-industrial-ransomware-analysis-q2-2025</w:t>
        </w:r>
      </w:hyperlink>
    </w:p>
    <w:p w14:paraId="4DF37F21"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Synnovis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cyber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incident</w:t>
      </w:r>
      <w:proofErr w:type="spellEnd"/>
      <w:r>
        <w:rPr>
          <w:rFonts w:ascii="Google Sans" w:eastAsia="Google Sans" w:hAnsi="Google Sans" w:cs="Google Sans"/>
          <w:sz w:val="24"/>
          <w:szCs w:val="24"/>
        </w:rPr>
        <w:t xml:space="preserve"> - NHS England, fecha de acceso: abril 11, 2026, </w:t>
      </w:r>
      <w:hyperlink r:id="rId60">
        <w:r w:rsidR="00283A12">
          <w:rPr>
            <w:rFonts w:ascii="Google Sans" w:eastAsia="Google Sans" w:hAnsi="Google Sans" w:cs="Google Sans"/>
            <w:color w:val="0000EE"/>
            <w:sz w:val="24"/>
            <w:szCs w:val="24"/>
            <w:u w:val="single"/>
          </w:rPr>
          <w:t>https://www.england.nhs.uk/synnovis-cyber-incident/</w:t>
        </w:r>
      </w:hyperlink>
    </w:p>
    <w:p w14:paraId="1160EC5C"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Cyber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Attack</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Information</w:t>
      </w:r>
      <w:proofErr w:type="spellEnd"/>
      <w:r>
        <w:rPr>
          <w:rFonts w:ascii="Google Sans" w:eastAsia="Google Sans" w:hAnsi="Google Sans" w:cs="Google Sans"/>
          <w:sz w:val="24"/>
          <w:szCs w:val="24"/>
        </w:rPr>
        <w:t xml:space="preserve"> Centre | </w:t>
      </w:r>
      <w:proofErr w:type="spellStart"/>
      <w:r>
        <w:rPr>
          <w:rFonts w:ascii="Google Sans" w:eastAsia="Google Sans" w:hAnsi="Google Sans" w:cs="Google Sans"/>
          <w:sz w:val="24"/>
          <w:szCs w:val="24"/>
        </w:rPr>
        <w:t>Synnovis</w:t>
      </w:r>
      <w:proofErr w:type="spellEnd"/>
      <w:r>
        <w:rPr>
          <w:rFonts w:ascii="Google Sans" w:eastAsia="Google Sans" w:hAnsi="Google Sans" w:cs="Google Sans"/>
          <w:sz w:val="24"/>
          <w:szCs w:val="24"/>
        </w:rPr>
        <w:t xml:space="preserve">, fecha de acceso: abril 11, 2026, </w:t>
      </w:r>
      <w:hyperlink r:id="rId61">
        <w:r w:rsidR="00283A12">
          <w:rPr>
            <w:rFonts w:ascii="Google Sans" w:eastAsia="Google Sans" w:hAnsi="Google Sans" w:cs="Google Sans"/>
            <w:color w:val="0000EE"/>
            <w:sz w:val="24"/>
            <w:szCs w:val="24"/>
            <w:u w:val="single"/>
          </w:rPr>
          <w:t>https://www.synnovis.co.uk/cyberattack-information-centre</w:t>
        </w:r>
      </w:hyperlink>
    </w:p>
    <w:p w14:paraId="4E5830F4"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Cost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a Data Breach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2025 The AI </w:t>
      </w:r>
      <w:proofErr w:type="spellStart"/>
      <w:r>
        <w:rPr>
          <w:rFonts w:ascii="Google Sans" w:eastAsia="Google Sans" w:hAnsi="Google Sans" w:cs="Google Sans"/>
          <w:sz w:val="24"/>
          <w:szCs w:val="24"/>
        </w:rPr>
        <w:t>Oversight</w:t>
      </w:r>
      <w:proofErr w:type="spellEnd"/>
      <w:r>
        <w:rPr>
          <w:rFonts w:ascii="Google Sans" w:eastAsia="Google Sans" w:hAnsi="Google Sans" w:cs="Google Sans"/>
          <w:sz w:val="24"/>
          <w:szCs w:val="24"/>
        </w:rPr>
        <w:t xml:space="preserve"> Gap - Baker Donelson, fecha de acceso: abril 11, 2026, </w:t>
      </w:r>
      <w:hyperlink r:id="rId62">
        <w:r w:rsidR="00283A12">
          <w:rPr>
            <w:rFonts w:ascii="Google Sans" w:eastAsia="Google Sans" w:hAnsi="Google Sans" w:cs="Google Sans"/>
            <w:color w:val="0000EE"/>
            <w:sz w:val="24"/>
            <w:szCs w:val="24"/>
            <w:u w:val="single"/>
          </w:rPr>
          <w:t>https://www.bakerdonelson.com/webfiles/Publications/20250822_Cost-of-a-Data-Breach-Report-2025.pdf</w:t>
        </w:r>
      </w:hyperlink>
    </w:p>
    <w:p w14:paraId="285AEEF0"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Cost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Data Breach | IBM, fecha de acceso: abril 11, 2026, </w:t>
      </w:r>
      <w:hyperlink r:id="rId63">
        <w:r w:rsidR="00283A12">
          <w:rPr>
            <w:rFonts w:ascii="Google Sans" w:eastAsia="Google Sans" w:hAnsi="Google Sans" w:cs="Google Sans"/>
            <w:color w:val="0000EE"/>
            <w:sz w:val="24"/>
            <w:szCs w:val="24"/>
            <w:u w:val="single"/>
          </w:rPr>
          <w:t>https://www.ibm.com/think/insights/data-matters/cost-of-a-data-breach</w:t>
        </w:r>
      </w:hyperlink>
    </w:p>
    <w:p w14:paraId="438D2F0D"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Data Breach </w:t>
      </w:r>
      <w:proofErr w:type="spellStart"/>
      <w:r>
        <w:rPr>
          <w:rFonts w:ascii="Google Sans" w:eastAsia="Google Sans" w:hAnsi="Google Sans" w:cs="Google Sans"/>
          <w:sz w:val="24"/>
          <w:szCs w:val="24"/>
        </w:rPr>
        <w:t>Statistics</w:t>
      </w:r>
      <w:proofErr w:type="spellEnd"/>
      <w:r>
        <w:rPr>
          <w:rFonts w:ascii="Google Sans" w:eastAsia="Google Sans" w:hAnsi="Google Sans" w:cs="Google Sans"/>
          <w:sz w:val="24"/>
          <w:szCs w:val="24"/>
        </w:rPr>
        <w:t xml:space="preserve"> 2025–2026: Global </w:t>
      </w:r>
      <w:proofErr w:type="spellStart"/>
      <w:r>
        <w:rPr>
          <w:rFonts w:ascii="Google Sans" w:eastAsia="Google Sans" w:hAnsi="Google Sans" w:cs="Google Sans"/>
          <w:sz w:val="24"/>
          <w:szCs w:val="24"/>
        </w:rPr>
        <w:t>Trends</w:t>
      </w:r>
      <w:proofErr w:type="spellEnd"/>
      <w:r>
        <w:rPr>
          <w:rFonts w:ascii="Google Sans" w:eastAsia="Google Sans" w:hAnsi="Google Sans" w:cs="Google Sans"/>
          <w:sz w:val="24"/>
          <w:szCs w:val="24"/>
        </w:rPr>
        <w:t xml:space="preserve"> &amp; </w:t>
      </w:r>
      <w:proofErr w:type="spellStart"/>
      <w:r>
        <w:rPr>
          <w:rFonts w:ascii="Google Sans" w:eastAsia="Google Sans" w:hAnsi="Google Sans" w:cs="Google Sans"/>
          <w:sz w:val="24"/>
          <w:szCs w:val="24"/>
        </w:rPr>
        <w:t>Costs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DeepStrike</w:t>
      </w:r>
      <w:proofErr w:type="spellEnd"/>
      <w:r>
        <w:rPr>
          <w:rFonts w:ascii="Google Sans" w:eastAsia="Google Sans" w:hAnsi="Google Sans" w:cs="Google Sans"/>
          <w:sz w:val="24"/>
          <w:szCs w:val="24"/>
        </w:rPr>
        <w:t xml:space="preserve">, fecha de acceso: abril 11, 2026, </w:t>
      </w:r>
      <w:hyperlink r:id="rId64">
        <w:r w:rsidR="00283A12">
          <w:rPr>
            <w:rFonts w:ascii="Google Sans" w:eastAsia="Google Sans" w:hAnsi="Google Sans" w:cs="Google Sans"/>
            <w:color w:val="0000EE"/>
            <w:sz w:val="24"/>
            <w:szCs w:val="24"/>
            <w:u w:val="single"/>
          </w:rPr>
          <w:t>https://deepstrike.io/blog/data-breach-statistics-2025</w:t>
        </w:r>
      </w:hyperlink>
    </w:p>
    <w:p w14:paraId="1A52D29A"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Cost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a Data Breach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2025 - IBM, fecha de acceso: abril 11, 2026, </w:t>
      </w:r>
      <w:hyperlink r:id="rId65">
        <w:r w:rsidR="00283A12">
          <w:rPr>
            <w:rFonts w:ascii="Google Sans" w:eastAsia="Google Sans" w:hAnsi="Google Sans" w:cs="Google Sans"/>
            <w:color w:val="0000EE"/>
            <w:sz w:val="24"/>
            <w:szCs w:val="24"/>
            <w:u w:val="single"/>
          </w:rPr>
          <w:t>https://www.ibm.com/reports/data-breach</w:t>
        </w:r>
      </w:hyperlink>
    </w:p>
    <w:p w14:paraId="76661F5B"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2025 </w:t>
      </w:r>
      <w:proofErr w:type="gramStart"/>
      <w:r>
        <w:rPr>
          <w:rFonts w:ascii="Google Sans" w:eastAsia="Google Sans" w:hAnsi="Google Sans" w:cs="Google Sans"/>
          <w:sz w:val="24"/>
          <w:szCs w:val="24"/>
        </w:rPr>
        <w:t>Data</w:t>
      </w:r>
      <w:proofErr w:type="gramEnd"/>
      <w:r>
        <w:rPr>
          <w:rFonts w:ascii="Google Sans" w:eastAsia="Google Sans" w:hAnsi="Google Sans" w:cs="Google Sans"/>
          <w:sz w:val="24"/>
          <w:szCs w:val="24"/>
        </w:rPr>
        <w:t xml:space="preserve"> Breach </w:t>
      </w:r>
      <w:proofErr w:type="spellStart"/>
      <w:r>
        <w:rPr>
          <w:rFonts w:ascii="Google Sans" w:eastAsia="Google Sans" w:hAnsi="Google Sans" w:cs="Google Sans"/>
          <w:sz w:val="24"/>
          <w:szCs w:val="24"/>
        </w:rPr>
        <w:t>Investigations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 Verizon, fecha de acceso: abril 11, 2026, </w:t>
      </w:r>
      <w:hyperlink r:id="rId66">
        <w:r w:rsidR="00283A12">
          <w:rPr>
            <w:rFonts w:ascii="Google Sans" w:eastAsia="Google Sans" w:hAnsi="Google Sans" w:cs="Google Sans"/>
            <w:color w:val="0000EE"/>
            <w:sz w:val="24"/>
            <w:szCs w:val="24"/>
            <w:u w:val="single"/>
          </w:rPr>
          <w:t>https://www.verizon.com/business/resources/reports/dbir/</w:t>
        </w:r>
      </w:hyperlink>
    </w:p>
    <w:p w14:paraId="46CDD5DA"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¿Qué es un ciberataque? - IBM, fecha de acceso: abril 11, 2026, </w:t>
      </w:r>
      <w:hyperlink r:id="rId67">
        <w:r w:rsidR="00283A12">
          <w:rPr>
            <w:rFonts w:ascii="Google Sans" w:eastAsia="Google Sans" w:hAnsi="Google Sans" w:cs="Google Sans"/>
            <w:color w:val="0000EE"/>
            <w:sz w:val="24"/>
            <w:szCs w:val="24"/>
            <w:u w:val="single"/>
          </w:rPr>
          <w:t>https://www.ibm.com/es-es/think/topics/cyber-attack</w:t>
        </w:r>
      </w:hyperlink>
    </w:p>
    <w:p w14:paraId="6191E655"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lastRenderedPageBreak/>
        <w:t xml:space="preserve">Estadísticas clave sobre ciberseguridad para 2025 - </w:t>
      </w:r>
      <w:proofErr w:type="spellStart"/>
      <w:r>
        <w:rPr>
          <w:rFonts w:ascii="Google Sans" w:eastAsia="Google Sans" w:hAnsi="Google Sans" w:cs="Google Sans"/>
          <w:sz w:val="24"/>
          <w:szCs w:val="24"/>
        </w:rPr>
        <w:t>SentinelOne</w:t>
      </w:r>
      <w:proofErr w:type="spellEnd"/>
      <w:r>
        <w:rPr>
          <w:rFonts w:ascii="Google Sans" w:eastAsia="Google Sans" w:hAnsi="Google Sans" w:cs="Google Sans"/>
          <w:sz w:val="24"/>
          <w:szCs w:val="24"/>
        </w:rPr>
        <w:t xml:space="preserve">, fecha de acceso: abril 11, 2026, </w:t>
      </w:r>
      <w:hyperlink r:id="rId68">
        <w:r w:rsidR="00283A12">
          <w:rPr>
            <w:rFonts w:ascii="Google Sans" w:eastAsia="Google Sans" w:hAnsi="Google Sans" w:cs="Google Sans"/>
            <w:color w:val="0000EE"/>
            <w:sz w:val="24"/>
            <w:szCs w:val="24"/>
            <w:u w:val="single"/>
          </w:rPr>
          <w:t>https://www.sentinelone.com/es/cybersecurity-101/cybersecurity/cyber-security-statistics/</w:t>
        </w:r>
      </w:hyperlink>
    </w:p>
    <w:p w14:paraId="353E386D" w14:textId="77777777" w:rsidR="00283A12" w:rsidRDefault="00000000">
      <w:pPr>
        <w:numPr>
          <w:ilvl w:val="0"/>
          <w:numId w:val="6"/>
        </w:numPr>
        <w:pBdr>
          <w:top w:val="nil"/>
          <w:left w:val="nil"/>
          <w:bottom w:val="nil"/>
          <w:right w:val="nil"/>
          <w:between w:val="nil"/>
        </w:pBdr>
      </w:pPr>
      <w:proofErr w:type="spellStart"/>
      <w:r>
        <w:rPr>
          <w:rFonts w:ascii="Google Sans" w:eastAsia="Google Sans" w:hAnsi="Google Sans" w:cs="Google Sans"/>
          <w:sz w:val="24"/>
          <w:szCs w:val="24"/>
        </w:rPr>
        <w:t>Reducing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Attack</w:t>
      </w:r>
      <w:proofErr w:type="spellEnd"/>
      <w:r>
        <w:rPr>
          <w:rFonts w:ascii="Google Sans" w:eastAsia="Google Sans" w:hAnsi="Google Sans" w:cs="Google Sans"/>
          <w:sz w:val="24"/>
          <w:szCs w:val="24"/>
        </w:rPr>
        <w:t xml:space="preserve"> Surface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End-</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Support</w:t>
      </w:r>
      <w:proofErr w:type="spellEnd"/>
      <w:r>
        <w:rPr>
          <w:rFonts w:ascii="Google Sans" w:eastAsia="Google Sans" w:hAnsi="Google Sans" w:cs="Google Sans"/>
          <w:sz w:val="24"/>
          <w:szCs w:val="24"/>
        </w:rPr>
        <w:t xml:space="preserve"> Edge Devices | CISA, fecha de acceso: abril 11, 2026, </w:t>
      </w:r>
      <w:hyperlink r:id="rId69">
        <w:r w:rsidR="00283A12">
          <w:rPr>
            <w:rFonts w:ascii="Google Sans" w:eastAsia="Google Sans" w:hAnsi="Google Sans" w:cs="Google Sans"/>
            <w:color w:val="0000EE"/>
            <w:sz w:val="24"/>
            <w:szCs w:val="24"/>
            <w:u w:val="single"/>
          </w:rPr>
          <w:t>https://www.cisa.gov/resources-tools/resources/reducing-attack-surface-end-support-edge-devices</w:t>
        </w:r>
      </w:hyperlink>
    </w:p>
    <w:p w14:paraId="2F077681"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CISA Orders Federal Agencies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Strengthen</w:t>
      </w:r>
      <w:proofErr w:type="spellEnd"/>
      <w:r>
        <w:rPr>
          <w:rFonts w:ascii="Google Sans" w:eastAsia="Google Sans" w:hAnsi="Google Sans" w:cs="Google Sans"/>
          <w:sz w:val="24"/>
          <w:szCs w:val="24"/>
        </w:rPr>
        <w:t xml:space="preserve"> Edge </w:t>
      </w:r>
      <w:proofErr w:type="spellStart"/>
      <w:r>
        <w:rPr>
          <w:rFonts w:ascii="Google Sans" w:eastAsia="Google Sans" w:hAnsi="Google Sans" w:cs="Google Sans"/>
          <w:sz w:val="24"/>
          <w:szCs w:val="24"/>
        </w:rPr>
        <w:t>Device</w:t>
      </w:r>
      <w:proofErr w:type="spellEnd"/>
      <w:r>
        <w:rPr>
          <w:rFonts w:ascii="Google Sans" w:eastAsia="Google Sans" w:hAnsi="Google Sans" w:cs="Google Sans"/>
          <w:sz w:val="24"/>
          <w:szCs w:val="24"/>
        </w:rPr>
        <w:t xml:space="preserve"> Security Amid Rising </w:t>
      </w:r>
      <w:proofErr w:type="spellStart"/>
      <w:r>
        <w:rPr>
          <w:rFonts w:ascii="Google Sans" w:eastAsia="Google Sans" w:hAnsi="Google Sans" w:cs="Google Sans"/>
          <w:sz w:val="24"/>
          <w:szCs w:val="24"/>
        </w:rPr>
        <w:t>Cyber</w:t>
      </w:r>
      <w:proofErr w:type="spellEnd"/>
      <w:r>
        <w:rPr>
          <w:rFonts w:ascii="Google Sans" w:eastAsia="Google Sans" w:hAnsi="Google Sans" w:cs="Google Sans"/>
          <w:sz w:val="24"/>
          <w:szCs w:val="24"/>
        </w:rPr>
        <w:t xml:space="preserve"> Threats, fecha de acceso: abril 11, 2026, </w:t>
      </w:r>
      <w:hyperlink r:id="rId70">
        <w:r w:rsidR="00283A12">
          <w:rPr>
            <w:rFonts w:ascii="Google Sans" w:eastAsia="Google Sans" w:hAnsi="Google Sans" w:cs="Google Sans"/>
            <w:color w:val="0000EE"/>
            <w:sz w:val="24"/>
            <w:szCs w:val="24"/>
            <w:u w:val="single"/>
          </w:rPr>
          <w:t>https://www.cisa.gov/news-events/news/cisa-orders-federal-agencies-strengthen-edge-device-security-amid-rising-cyber-threats</w:t>
        </w:r>
      </w:hyperlink>
    </w:p>
    <w:p w14:paraId="4C5A0296"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H1 2025 </w:t>
      </w:r>
      <w:proofErr w:type="gramStart"/>
      <w:r>
        <w:rPr>
          <w:rFonts w:ascii="Google Sans" w:eastAsia="Google Sans" w:hAnsi="Google Sans" w:cs="Google Sans"/>
          <w:sz w:val="24"/>
          <w:szCs w:val="24"/>
        </w:rPr>
        <w:t>Malware</w:t>
      </w:r>
      <w:proofErr w:type="gram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Vulnerability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Trends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Recorded</w:t>
      </w:r>
      <w:proofErr w:type="spellEnd"/>
      <w:r>
        <w:rPr>
          <w:rFonts w:ascii="Google Sans" w:eastAsia="Google Sans" w:hAnsi="Google Sans" w:cs="Google Sans"/>
          <w:sz w:val="24"/>
          <w:szCs w:val="24"/>
        </w:rPr>
        <w:t xml:space="preserve"> Future, fecha de acceso: abril 11, 2026, </w:t>
      </w:r>
      <w:hyperlink r:id="rId71">
        <w:r w:rsidR="00283A12">
          <w:rPr>
            <w:rFonts w:ascii="Google Sans" w:eastAsia="Google Sans" w:hAnsi="Google Sans" w:cs="Google Sans"/>
            <w:color w:val="0000EE"/>
            <w:sz w:val="24"/>
            <w:szCs w:val="24"/>
            <w:u w:val="single"/>
          </w:rPr>
          <w:t>https://www.recordedfuture.com/research/h1-2025-malware-and-vulnerability-trends</w:t>
        </w:r>
      </w:hyperlink>
    </w:p>
    <w:p w14:paraId="34221886"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CISA Releases </w:t>
      </w:r>
      <w:proofErr w:type="spellStart"/>
      <w:r>
        <w:rPr>
          <w:rFonts w:ascii="Google Sans" w:eastAsia="Google Sans" w:hAnsi="Google Sans" w:cs="Google Sans"/>
          <w:sz w:val="24"/>
          <w:szCs w:val="24"/>
        </w:rPr>
        <w:t>Advisory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Lessons</w:t>
      </w:r>
      <w:proofErr w:type="spellEnd"/>
      <w:r>
        <w:rPr>
          <w:rFonts w:ascii="Google Sans" w:eastAsia="Google Sans" w:hAnsi="Google Sans" w:cs="Google Sans"/>
          <w:sz w:val="24"/>
          <w:szCs w:val="24"/>
        </w:rPr>
        <w:t xml:space="preserve"> Learned </w:t>
      </w:r>
      <w:proofErr w:type="spellStart"/>
      <w:r>
        <w:rPr>
          <w:rFonts w:ascii="Google Sans" w:eastAsia="Google Sans" w:hAnsi="Google Sans" w:cs="Google Sans"/>
          <w:sz w:val="24"/>
          <w:szCs w:val="24"/>
        </w:rPr>
        <w:t>from</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Incident</w:t>
      </w:r>
      <w:proofErr w:type="spellEnd"/>
      <w:r>
        <w:rPr>
          <w:rFonts w:ascii="Google Sans" w:eastAsia="Google Sans" w:hAnsi="Google Sans" w:cs="Google Sans"/>
          <w:sz w:val="24"/>
          <w:szCs w:val="24"/>
        </w:rPr>
        <w:t xml:space="preserve"> Response </w:t>
      </w:r>
      <w:proofErr w:type="spellStart"/>
      <w:r>
        <w:rPr>
          <w:rFonts w:ascii="Google Sans" w:eastAsia="Google Sans" w:hAnsi="Google Sans" w:cs="Google Sans"/>
          <w:sz w:val="24"/>
          <w:szCs w:val="24"/>
        </w:rPr>
        <w:t>Engagement</w:t>
      </w:r>
      <w:proofErr w:type="spellEnd"/>
      <w:r>
        <w:rPr>
          <w:rFonts w:ascii="Google Sans" w:eastAsia="Google Sans" w:hAnsi="Google Sans" w:cs="Google Sans"/>
          <w:sz w:val="24"/>
          <w:szCs w:val="24"/>
        </w:rPr>
        <w:t xml:space="preserve">, fecha de acceso: abril 11, 2026, </w:t>
      </w:r>
      <w:hyperlink r:id="rId72">
        <w:r w:rsidR="00283A12">
          <w:rPr>
            <w:rFonts w:ascii="Google Sans" w:eastAsia="Google Sans" w:hAnsi="Google Sans" w:cs="Google Sans"/>
            <w:color w:val="0000EE"/>
            <w:sz w:val="24"/>
            <w:szCs w:val="24"/>
            <w:u w:val="single"/>
          </w:rPr>
          <w:t>https://www.cisa.gov/news-events/alerts/2025/09/23/cisa-releases-advisory-lessons-learned-incident-response-engagement</w:t>
        </w:r>
      </w:hyperlink>
    </w:p>
    <w:p w14:paraId="1B1392F7" w14:textId="77777777" w:rsidR="00283A12" w:rsidRDefault="00000000">
      <w:pPr>
        <w:numPr>
          <w:ilvl w:val="0"/>
          <w:numId w:val="6"/>
        </w:numPr>
        <w:pBdr>
          <w:top w:val="nil"/>
          <w:left w:val="nil"/>
          <w:bottom w:val="nil"/>
          <w:right w:val="nil"/>
          <w:between w:val="nil"/>
        </w:pBdr>
      </w:pPr>
      <w:r>
        <w:rPr>
          <w:rFonts w:ascii="Google Sans" w:eastAsia="Google Sans" w:hAnsi="Google Sans" w:cs="Google Sans"/>
          <w:sz w:val="24"/>
          <w:szCs w:val="24"/>
        </w:rPr>
        <w:t xml:space="preserve">The </w:t>
      </w:r>
      <w:proofErr w:type="spellStart"/>
      <w:r>
        <w:rPr>
          <w:rFonts w:ascii="Google Sans" w:eastAsia="Google Sans" w:hAnsi="Google Sans" w:cs="Google Sans"/>
          <w:sz w:val="24"/>
          <w:szCs w:val="24"/>
        </w:rPr>
        <w:t>Secure-by-Design</w:t>
      </w:r>
      <w:proofErr w:type="spellEnd"/>
      <w:r>
        <w:rPr>
          <w:rFonts w:ascii="Google Sans" w:eastAsia="Google Sans" w:hAnsi="Google Sans" w:cs="Google Sans"/>
          <w:sz w:val="24"/>
          <w:szCs w:val="24"/>
        </w:rPr>
        <w:t xml:space="preserve"> Pledge: A </w:t>
      </w:r>
      <w:proofErr w:type="spellStart"/>
      <w:r>
        <w:rPr>
          <w:rFonts w:ascii="Google Sans" w:eastAsia="Google Sans" w:hAnsi="Google Sans" w:cs="Google Sans"/>
          <w:sz w:val="24"/>
          <w:szCs w:val="24"/>
        </w:rPr>
        <w:t>Commitment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Creating</w:t>
      </w:r>
      <w:proofErr w:type="spellEnd"/>
      <w:r>
        <w:rPr>
          <w:rFonts w:ascii="Google Sans" w:eastAsia="Google Sans" w:hAnsi="Google Sans" w:cs="Google Sans"/>
          <w:sz w:val="24"/>
          <w:szCs w:val="24"/>
        </w:rPr>
        <w:t xml:space="preserve"> a Safer Digital Future | </w:t>
      </w:r>
      <w:proofErr w:type="spellStart"/>
      <w:r>
        <w:rPr>
          <w:rFonts w:ascii="Google Sans" w:eastAsia="Google Sans" w:hAnsi="Google Sans" w:cs="Google Sans"/>
          <w:sz w:val="24"/>
          <w:szCs w:val="24"/>
        </w:rPr>
        <w:t>Ivanti</w:t>
      </w:r>
      <w:proofErr w:type="spellEnd"/>
      <w:r>
        <w:rPr>
          <w:rFonts w:ascii="Google Sans" w:eastAsia="Google Sans" w:hAnsi="Google Sans" w:cs="Google Sans"/>
          <w:sz w:val="24"/>
          <w:szCs w:val="24"/>
        </w:rPr>
        <w:t xml:space="preserve">, fecha de acceso: abril 11, 2026, </w:t>
      </w:r>
      <w:hyperlink r:id="rId73">
        <w:r w:rsidR="00283A12">
          <w:rPr>
            <w:rFonts w:ascii="Google Sans" w:eastAsia="Google Sans" w:hAnsi="Google Sans" w:cs="Google Sans"/>
            <w:color w:val="0000EE"/>
            <w:sz w:val="24"/>
            <w:szCs w:val="24"/>
            <w:u w:val="single"/>
          </w:rPr>
          <w:t>https://www.ivanti.com/blog/the-secure-by-design-pledge-a-commitment-to-creating-a-safer-digital-future</w:t>
        </w:r>
      </w:hyperlink>
    </w:p>
    <w:sectPr w:rsidR="00283A1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136A124-5AA7-4685-9AD0-732FB43A35CF}"/>
  </w:font>
  <w:font w:name="Google Sans">
    <w:altName w:val="Calibri"/>
    <w:charset w:val="00"/>
    <w:family w:val="auto"/>
    <w:pitch w:val="default"/>
    <w:embedRegular r:id="rId2" w:fontKey="{41AF48CA-2A89-45BD-8BBC-F8C617183413}"/>
    <w:embedBold r:id="rId3" w:fontKey="{E32F83B9-62D5-45B7-BDBA-FFA6609AA4F0}"/>
    <w:embedItalic r:id="rId4" w:fontKey="{4F5B7467-136A-46D9-8C73-64AE0CFDFD2A}"/>
  </w:font>
  <w:font w:name="Calibri">
    <w:panose1 w:val="020F0502020204030204"/>
    <w:charset w:val="00"/>
    <w:family w:val="swiss"/>
    <w:pitch w:val="variable"/>
    <w:sig w:usb0="E4002EFF" w:usb1="C200247B" w:usb2="00000009" w:usb3="00000000" w:csb0="000001FF" w:csb1="00000000"/>
    <w:embedRegular r:id="rId5" w:fontKey="{CBAF6AD5-EB12-48B0-B49C-545EB10F073D}"/>
  </w:font>
  <w:font w:name="Cambria">
    <w:panose1 w:val="02040503050406030204"/>
    <w:charset w:val="00"/>
    <w:family w:val="roman"/>
    <w:pitch w:val="variable"/>
    <w:sig w:usb0="E00006FF" w:usb1="420024FF" w:usb2="02000000" w:usb3="00000000" w:csb0="0000019F" w:csb1="00000000"/>
    <w:embedRegular r:id="rId6" w:fontKey="{1CB41FDA-D103-437A-8DD9-050714DB9F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731"/>
    <w:multiLevelType w:val="multilevel"/>
    <w:tmpl w:val="40F2F36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DA51BF"/>
    <w:multiLevelType w:val="multilevel"/>
    <w:tmpl w:val="838621B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9F13567"/>
    <w:multiLevelType w:val="multilevel"/>
    <w:tmpl w:val="F3BC1F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D1339E4"/>
    <w:multiLevelType w:val="multilevel"/>
    <w:tmpl w:val="2F22B99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70577BE2"/>
    <w:multiLevelType w:val="multilevel"/>
    <w:tmpl w:val="A90CAE2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A875B46"/>
    <w:multiLevelType w:val="multilevel"/>
    <w:tmpl w:val="90AE044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7894180">
    <w:abstractNumId w:val="0"/>
  </w:num>
  <w:num w:numId="2" w16cid:durableId="1422533072">
    <w:abstractNumId w:val="4"/>
  </w:num>
  <w:num w:numId="3" w16cid:durableId="859204984">
    <w:abstractNumId w:val="5"/>
  </w:num>
  <w:num w:numId="4" w16cid:durableId="1874341155">
    <w:abstractNumId w:val="3"/>
  </w:num>
  <w:num w:numId="5" w16cid:durableId="2098743048">
    <w:abstractNumId w:val="1"/>
  </w:num>
  <w:num w:numId="6" w16cid:durableId="424964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12"/>
    <w:rsid w:val="000C56A4"/>
    <w:rsid w:val="00134E30"/>
    <w:rsid w:val="00283A12"/>
    <w:rsid w:val="006E77BF"/>
    <w:rsid w:val="007747BB"/>
    <w:rsid w:val="007D0822"/>
    <w:rsid w:val="00EE3D2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330F9"/>
  <w15:docId w15:val="{41D9CA59-8583-485E-ADFD-18B8EDD8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A" w:eastAsia="es-P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oud.google.com/blog/topics/threat-intelligence/ivanti-post-exploitation-lateral-movement" TargetMode="External"/><Relationship Id="rId21" Type="http://schemas.openxmlformats.org/officeDocument/2006/relationships/hyperlink" Target="https://hub.ivanti.com/s/article/CVE-2023-46805-Authentication-Bypass-CVE-2024-21887-Command-Injection-for-Ivanti-Connect-Secure-and-Ivanti-Policy-Secure-Gateways" TargetMode="External"/><Relationship Id="rId42" Type="http://schemas.openxmlformats.org/officeDocument/2006/relationships/hyperlink" Target="https://cyberscoop.com/fortinet-forticlient-ems-zero-day-cve-2026-35616-hotfix-known-exploited/" TargetMode="External"/><Relationship Id="rId47" Type="http://schemas.openxmlformats.org/officeDocument/2006/relationships/hyperlink" Target="https://nvd.nist.gov/vuln/detail/cve-2024-3400" TargetMode="External"/><Relationship Id="rId63" Type="http://schemas.openxmlformats.org/officeDocument/2006/relationships/hyperlink" Target="https://www.ibm.com/think/insights/data-matters/cost-of-a-data-breach" TargetMode="External"/><Relationship Id="rId68" Type="http://schemas.openxmlformats.org/officeDocument/2006/relationships/hyperlink" Target="https://www.sentinelone.com/es/cybersecurity-101/cybersecurity/cyber-security-statistics/" TargetMode="External"/><Relationship Id="rId2" Type="http://schemas.openxmlformats.org/officeDocument/2006/relationships/styles" Target="styles.xml"/><Relationship Id="rId16" Type="http://schemas.openxmlformats.org/officeDocument/2006/relationships/hyperlink" Target="https://sec.cloudapps.cisco.com/security/center/content/CiscoSecurityAdvisory/cisco-sa-ios-cli-EB7cZ6yO" TargetMode="External"/><Relationship Id="rId29" Type="http://schemas.openxmlformats.org/officeDocument/2006/relationships/hyperlink" Target="https://www.cisa.gov/news-events/directives/ed-24-01-mitigate-ivanti-connect-secure-and-ivanti-policy-secure-vulnerabilities" TargetMode="External"/><Relationship Id="rId11" Type="http://schemas.openxmlformats.org/officeDocument/2006/relationships/hyperlink" Target="https://www.crowdstrike.com/en-us/global-threat-report/" TargetMode="External"/><Relationship Id="rId24" Type="http://schemas.openxmlformats.org/officeDocument/2006/relationships/hyperlink" Target="https://atos.net/en/lp/cybershield/analysis-of-ivanti-0-days-cve-2023-46805-and-cve-2024-21887" TargetMode="External"/><Relationship Id="rId32" Type="http://schemas.openxmlformats.org/officeDocument/2006/relationships/hyperlink" Target="https://arcticwolf.com/the-most-exploited-vulnerabilities-of-the-year/" TargetMode="External"/><Relationship Id="rId37" Type="http://schemas.openxmlformats.org/officeDocument/2006/relationships/hyperlink" Target="https://www.fortiguard.com/psirt/FG-IR-24-535" TargetMode="External"/><Relationship Id="rId40" Type="http://schemas.openxmlformats.org/officeDocument/2006/relationships/hyperlink" Target="https://www.truesec.com/hub/blog/fortinet-bypass-vulnerability-cve-2024-55591-exploited" TargetMode="External"/><Relationship Id="rId45" Type="http://schemas.openxmlformats.org/officeDocument/2006/relationships/hyperlink" Target="https://www.hhs.gov/sites/default/files/updated-palo-alto-networks-firewalls-alert-tlpclear.pdf" TargetMode="External"/><Relationship Id="rId53" Type="http://schemas.openxmlformats.org/officeDocument/2006/relationships/hyperlink" Target="https://sec.cloudapps.cisco.com/security/center/viewErp.x?alertId=ERP-75279" TargetMode="External"/><Relationship Id="rId58" Type="http://schemas.openxmlformats.org/officeDocument/2006/relationships/hyperlink" Target="https://www.checkpoint.com/cyber-hub/threat-prevention/ransomware/qilin-ransomware/" TargetMode="External"/><Relationship Id="rId66" Type="http://schemas.openxmlformats.org/officeDocument/2006/relationships/hyperlink" Target="https://www.verizon.com/business/resources/reports/dbir/" TargetMode="External"/><Relationship Id="rId74" Type="http://schemas.openxmlformats.org/officeDocument/2006/relationships/fontTable" Target="fontTable.xml"/><Relationship Id="rId5" Type="http://schemas.openxmlformats.org/officeDocument/2006/relationships/hyperlink" Target="https://cloud.google.com/blog/topics/threat-intelligence/m-trends-2026" TargetMode="External"/><Relationship Id="rId61" Type="http://schemas.openxmlformats.org/officeDocument/2006/relationships/hyperlink" Target="https://www.synnovis.co.uk/cyberattack-information-centre" TargetMode="External"/><Relationship Id="rId19" Type="http://schemas.openxmlformats.org/officeDocument/2006/relationships/hyperlink" Target="https://www.sentinelone.com/blog/fortigate-edge-intrusions/" TargetMode="External"/><Relationship Id="rId14" Type="http://schemas.openxmlformats.org/officeDocument/2006/relationships/hyperlink" Target="https://unit42.paloaltonetworks.com/threat-brief-ivanti-cve-2023-46805-cve-2024-21887/" TargetMode="External"/><Relationship Id="rId22" Type="http://schemas.openxmlformats.org/officeDocument/2006/relationships/hyperlink" Target="https://lazarusalliance.com/es/%C2%BFCu%C3%A1les-son-las-vulnerabilidades-de-Ivanti-y-c%C3%B3mo-te-afectan/" TargetMode="External"/><Relationship Id="rId27" Type="http://schemas.openxmlformats.org/officeDocument/2006/relationships/hyperlink" Target="https://www.volexity.com/blog/2024/01/10/active-exploitation-of-two-zero-day-vulnerabilities-in-ivanti-connect-secure-vpn/" TargetMode="External"/><Relationship Id="rId30" Type="http://schemas.openxmlformats.org/officeDocument/2006/relationships/hyperlink" Target="https://www.cisa.gov/news-events/cybersecurity-advisories/aa25-022a" TargetMode="External"/><Relationship Id="rId35" Type="http://schemas.openxmlformats.org/officeDocument/2006/relationships/hyperlink" Target="https://nvd.nist.gov/vuln/detail/cve-2024-21762" TargetMode="External"/><Relationship Id="rId43" Type="http://schemas.openxmlformats.org/officeDocument/2006/relationships/hyperlink" Target="https://censys.com/blog/fortigate-config-leak-impact/" TargetMode="External"/><Relationship Id="rId48" Type="http://schemas.openxmlformats.org/officeDocument/2006/relationships/hyperlink" Target="https://www.catonetworks.com/blog/cve-2024-3400-critical-palo-alto-pan-os-command-injection-vulnerability/" TargetMode="External"/><Relationship Id="rId56" Type="http://schemas.openxmlformats.org/officeDocument/2006/relationships/hyperlink" Target="https://www.fortinet.com/resources/cyberglossary/ransomware-statistics" TargetMode="External"/><Relationship Id="rId64" Type="http://schemas.openxmlformats.org/officeDocument/2006/relationships/hyperlink" Target="https://deepstrike.io/blog/data-breach-statistics-2025" TargetMode="External"/><Relationship Id="rId69" Type="http://schemas.openxmlformats.org/officeDocument/2006/relationships/hyperlink" Target="https://www.cisa.gov/resources-tools/resources/reducing-attack-surface-end-support-edge-devices" TargetMode="External"/><Relationship Id="rId8" Type="http://schemas.openxmlformats.org/officeDocument/2006/relationships/hyperlink" Target="https://www.cisa.gov/news-events/cybersecurity-advisories/aa24-060b" TargetMode="External"/><Relationship Id="rId51" Type="http://schemas.openxmlformats.org/officeDocument/2006/relationships/hyperlink" Target="https://sec.cloudapps.cisco.com/security/center/content/CiscoSecurityAdvisory/cisco-sa-secboot-UqFD8AvC" TargetMode="External"/><Relationship Id="rId72" Type="http://schemas.openxmlformats.org/officeDocument/2006/relationships/hyperlink" Target="https://www.cisa.gov/news-events/alerts/2025/09/23/cisa-releases-advisory-lessons-learned-incident-response-engagement" TargetMode="External"/><Relationship Id="rId3" Type="http://schemas.openxmlformats.org/officeDocument/2006/relationships/settings" Target="settings.xml"/><Relationship Id="rId12" Type="http://schemas.openxmlformats.org/officeDocument/2006/relationships/hyperlink" Target="https://www.hipaajournal.com/qilin-ransomware-group-exploiting-critical-fortinet-flaws/" TargetMode="External"/><Relationship Id="rId17" Type="http://schemas.openxmlformats.org/officeDocument/2006/relationships/hyperlink" Target="https://cloud.google.com/blog/topics/threat-intelligence/ivanti-connect-secure-vpn-zero-day" TargetMode="External"/><Relationship Id="rId25" Type="http://schemas.openxmlformats.org/officeDocument/2006/relationships/hyperlink" Target="https://cloud.google.com/blog/topics/threat-intelligence/investigating-ivanti-exploitation-persistence/" TargetMode="External"/><Relationship Id="rId33" Type="http://schemas.openxmlformats.org/officeDocument/2006/relationships/hyperlink" Target="https://arcticwolf.com/resources/blog/cve-2024-21762-and-cve-2024-23113/" TargetMode="External"/><Relationship Id="rId38" Type="http://schemas.openxmlformats.org/officeDocument/2006/relationships/hyperlink" Target="https://fortiguard.fortinet.com/psirt/FG-IR-24-535" TargetMode="External"/><Relationship Id="rId46" Type="http://schemas.openxmlformats.org/officeDocument/2006/relationships/hyperlink" Target="https://unit42.paloaltonetworks.com/cve-2024-3400/" TargetMode="External"/><Relationship Id="rId59" Type="http://schemas.openxmlformats.org/officeDocument/2006/relationships/hyperlink" Target="https://www.dragos.com/blog/dragos-industrial-ransomware-analysis-q2-2025" TargetMode="External"/><Relationship Id="rId67" Type="http://schemas.openxmlformats.org/officeDocument/2006/relationships/hyperlink" Target="https://www.ibm.com/es-es/think/topics/cyber-attack" TargetMode="External"/><Relationship Id="rId20" Type="http://schemas.openxmlformats.org/officeDocument/2006/relationships/hyperlink" Target="https://www.darktrace.com/blog/post-exploitation-activities-on-fortinet-devices-a-network-based-analysis" TargetMode="External"/><Relationship Id="rId41" Type="http://schemas.openxmlformats.org/officeDocument/2006/relationships/hyperlink" Target="https://socprime.com/blog/cve-2026-24858-vulnerability/" TargetMode="External"/><Relationship Id="rId54" Type="http://schemas.openxmlformats.org/officeDocument/2006/relationships/hyperlink" Target="https://sec.cloudapps.cisco.com/security/center/content/CiscoSecurityAdvisory/cisco-sa-iosxe-privesc-su7scvdp" TargetMode="External"/><Relationship Id="rId62" Type="http://schemas.openxmlformats.org/officeDocument/2006/relationships/hyperlink" Target="https://www.bakerdonelson.com/webfiles/Publications/20250822_Cost-of-a-Data-Breach-Report-2025.pdf" TargetMode="External"/><Relationship Id="rId70" Type="http://schemas.openxmlformats.org/officeDocument/2006/relationships/hyperlink" Target="https://www.cisa.gov/news-events/news/cisa-orders-federal-agencies-strengthen-edge-device-security-amid-rising-cyber-threats"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rowdstrike.com/en-us/blog/crowdstrike-2026-global-threat-report-findings/" TargetMode="External"/><Relationship Id="rId15" Type="http://schemas.openxmlformats.org/officeDocument/2006/relationships/hyperlink" Target="https://www.ivanti.com/releases/2025/q4" TargetMode="External"/><Relationship Id="rId23" Type="http://schemas.openxmlformats.org/officeDocument/2006/relationships/hyperlink" Target="https://blog.qualys.com/product-tech/2024/01/11/dual-zero-day-threats-in-ivanti-connect-secure-and-policy-secure-gateways-cve-2023-46805-and-cve-2024-21887" TargetMode="External"/><Relationship Id="rId28" Type="http://schemas.openxmlformats.org/officeDocument/2006/relationships/hyperlink" Target="https://www.cisa.gov/news-events/alerts/2024/02/29/cisa-and-partners-release-advisory-threat-actors-exploiting-ivanti-connect-secure-and-policy-secure" TargetMode="External"/><Relationship Id="rId36" Type="http://schemas.openxmlformats.org/officeDocument/2006/relationships/hyperlink" Target="https://www.rapid7.com/blog/post/2025/01/16/etr-fortinet-firewalls-hit-with-new-zero-day-attack-older-data-leak/" TargetMode="External"/><Relationship Id="rId49" Type="http://schemas.openxmlformats.org/officeDocument/2006/relationships/hyperlink" Target="https://www.reddit.com/r/paloaltonetworks/comments/1c7vsg1/cve_20243400_breach_impact/" TargetMode="External"/><Relationship Id="rId57" Type="http://schemas.openxmlformats.org/officeDocument/2006/relationships/hyperlink" Target="https://www.cisecurity.org/insights/blog/qilin-top-ransomware-threat-to-sltts-in-q2-2025" TargetMode="External"/><Relationship Id="rId10" Type="http://schemas.openxmlformats.org/officeDocument/2006/relationships/hyperlink" Target="https://industrialcyber.co/reports/m-trends-2026-reveals-threat-landscape-shaped-by-faster-coordinated-and-industrialized-cyberattacks/" TargetMode="External"/><Relationship Id="rId31" Type="http://schemas.openxmlformats.org/officeDocument/2006/relationships/hyperlink" Target="https://www.wiz.io/blog/critical-rce-vulnerabilities-in-fortios-cve-2024-21762-cve-2024-23113" TargetMode="External"/><Relationship Id="rId44" Type="http://schemas.openxmlformats.org/officeDocument/2006/relationships/hyperlink" Target="https://www.infosecurity-magazine.com/news/hacking-group-leaks-config-15k/" TargetMode="External"/><Relationship Id="rId52" Type="http://schemas.openxmlformats.org/officeDocument/2006/relationships/hyperlink" Target="https://www.runzero.com/blog/cisco-ios-xe/" TargetMode="External"/><Relationship Id="rId60" Type="http://schemas.openxmlformats.org/officeDocument/2006/relationships/hyperlink" Target="https://www.england.nhs.uk/synnovis-cyber-incident/" TargetMode="External"/><Relationship Id="rId65" Type="http://schemas.openxmlformats.org/officeDocument/2006/relationships/hyperlink" Target="https://www.ibm.com/reports/data-breach" TargetMode="External"/><Relationship Id="rId73" Type="http://schemas.openxmlformats.org/officeDocument/2006/relationships/hyperlink" Target="https://www.ivanti.com/blog/the-secure-by-design-pledge-a-commitment-to-creating-a-safer-digital-future" TargetMode="External"/><Relationship Id="rId4" Type="http://schemas.openxmlformats.org/officeDocument/2006/relationships/webSettings" Target="webSettings.xml"/><Relationship Id="rId9" Type="http://schemas.openxmlformats.org/officeDocument/2006/relationships/hyperlink" Target="https://www.fortinet.com/resources/cyberglossary/lateral-movement" TargetMode="External"/><Relationship Id="rId13" Type="http://schemas.openxmlformats.org/officeDocument/2006/relationships/hyperlink" Target="https://www.fortinet.com/blog/industry-trends/secure-by-design-a-continued-priority" TargetMode="External"/><Relationship Id="rId18" Type="http://schemas.openxmlformats.org/officeDocument/2006/relationships/hyperlink" Target="https://www.crowdstrike.com/en-us/press-releases/2026-crowdstrike-global-threat-report/" TargetMode="External"/><Relationship Id="rId39" Type="http://schemas.openxmlformats.org/officeDocument/2006/relationships/hyperlink" Target="https://www.cycognito.com/blog/emerging-threat-fortinet-cve-2024-55591/" TargetMode="External"/><Relationship Id="rId34" Type="http://schemas.openxmlformats.org/officeDocument/2006/relationships/hyperlink" Target="https://www.cisa.gov/known-exploited-vulnerabilities-catalog?f%5B0%5D=vendor_project:813&amp;page=0" TargetMode="External"/><Relationship Id="rId50" Type="http://schemas.openxmlformats.org/officeDocument/2006/relationships/hyperlink" Target="https://www.darktrace.com/blog/post-exploitation-activities-on-pan-os-devices-a-network-based-analysis" TargetMode="External"/><Relationship Id="rId55" Type="http://schemas.openxmlformats.org/officeDocument/2006/relationships/hyperlink" Target="https://www.fortinet.com/de/fortiguard/outbreak-alert" TargetMode="External"/><Relationship Id="rId7" Type="http://schemas.openxmlformats.org/officeDocument/2006/relationships/hyperlink" Target="https://www.ivanti.com/blog/an-update-on-ivantis-ongoing-commitment-to-enhanced-product-security" TargetMode="External"/><Relationship Id="rId71" Type="http://schemas.openxmlformats.org/officeDocument/2006/relationships/hyperlink" Target="https://www.recordedfuture.com/research/h1-2025-malware-and-vulnerability-trend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1</Pages>
  <Words>8238</Words>
  <Characters>54868</Characters>
  <Application>Microsoft Office Word</Application>
  <DocSecurity>0</DocSecurity>
  <Lines>1035</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ALEXIS JAEN</cp:lastModifiedBy>
  <cp:revision>5</cp:revision>
  <dcterms:created xsi:type="dcterms:W3CDTF">2026-04-11T20:38:00Z</dcterms:created>
  <dcterms:modified xsi:type="dcterms:W3CDTF">2026-04-13T18:00:00Z</dcterms:modified>
</cp:coreProperties>
</file>