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29"/>
        <w:pBdr/>
        <w:spacing/>
        <w:ind/>
        <w:jc w:val="left"/>
        <w:rPr>
          <w:rFonts w:ascii="Times New Roman" w:hAnsi="Times New Roman" w:cs="Times New Roman"/>
          <w:color w:val="000000" w:themeColor="text1"/>
          <w:sz w:val="40"/>
          <w:szCs w:val="40"/>
        </w:rPr>
      </w:pPr>
      <w:r>
        <w:rPr>
          <w:rFonts w:ascii="Times New Roman" w:hAnsi="Times New Roman" w:eastAsia="Times New Roman" w:cs="Times New Roman"/>
          <w:color w:val="000000" w:themeColor="text1"/>
          <w:sz w:val="40"/>
          <w:szCs w:val="40"/>
        </w:rPr>
      </w:r>
      <w:r>
        <w:rPr>
          <w:rFonts w:ascii="Times New Roman" w:hAnsi="Times New Roman" w:eastAsia="Times New Roman" w:cs="Times New Roman"/>
          <w:color w:val="000000" w:themeColor="text1"/>
          <w:sz w:val="40"/>
          <w:szCs w:val="40"/>
        </w:rPr>
        <w:t xml:space="preserve">5.</w:t>
      </w:r>
      <w:r>
        <w:rPr>
          <w:rFonts w:ascii="Times New Roman" w:hAnsi="Times New Roman" w:eastAsia="Times New Roman" w:cs="Times New Roman"/>
          <w:color w:val="000000" w:themeColor="text1"/>
          <w:sz w:val="40"/>
          <w:szCs w:val="40"/>
        </w:rPr>
        <w:t xml:space="preserve"> Conclusión Grupal.</w:t>
      </w:r>
      <w:r>
        <w:rPr>
          <w:rFonts w:ascii="Times New Roman" w:hAnsi="Times New Roman" w:eastAsia="Times New Roman" w:cs="Times New Roman"/>
          <w:color w:val="000000" w:themeColor="text1"/>
          <w:sz w:val="40"/>
          <w:szCs w:val="40"/>
        </w:rPr>
      </w:r>
      <w:r>
        <w:rPr>
          <w:rFonts w:ascii="Times New Roman" w:hAnsi="Times New Roman" w:eastAsia="Times New Roman" w:cs="Times New Roman"/>
          <w:color w:val="000000" w:themeColor="text1"/>
          <w:sz w:val="40"/>
          <w:szCs w:val="40"/>
        </w:rPr>
      </w:r>
    </w:p>
    <w:p w14:paraId="51C36686">
      <w:pPr>
        <w:pBdr/>
        <w:spacing/>
        <w:ind w:left="0"/>
        <w:jc w:val="left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Tras analizar el sector de las Tecnologías de la informaci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ón y la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Comunicación y estudiar distintas ofertas de empleo relacionadas con el perfil de Desarrollo de Aplicaciones Multiplataforma, podemos concluir que el ámbito tecnológico presenta una alta empleabilidad y una clara tendencia de crecimiento sostenido.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52B990CD">
      <w:pPr>
        <w:pBdr/>
        <w:spacing/>
        <w:ind w:left="0"/>
        <w:jc w:val="left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Los datos analizados reflejan que la formación en disciplinas TIC ofrece una tasa de inserción laboral muy elevada, lo que demuestra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 la fuerte demanda de profesionales cualificados. Además, se observa que las empresas buscan perfiles técnicos versátiles, capaces de adaptarse a diferentes entornos de desarrollo y tecnologías emergentes como la computación en la nube, la ciberseguridad 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o el desarrollo de aplicaciones web y móviles.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5F6B802E">
      <w:pPr>
        <w:pBdr/>
        <w:spacing/>
        <w:ind w:left="0"/>
        <w:jc w:val="left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El análisis de las ofertas de empleo permite identificar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un patrón común: no solo se valoran los conocimientos técnicos (lenguajes de programación, bases de datos, control de versiones o metodologías ágiles), s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ino también habilidades personales como el trabajo en equipo, la capacidad de resolución de problemas, la comunicación y la adaptabilidad al cambio. Esto demuestra que el perfil profesional actual debe combinar competencias técnicas y habilidades sociales.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4B5A481D">
      <w:pPr>
        <w:pBdr/>
        <w:spacing/>
        <w:ind w:left="0"/>
        <w:jc w:val="left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Como futuros titulados en DAM, consideramos que debemos reforzar especialmente el aprendizaje continuo, la práct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ica mediante proyectos reales y el dominio de herramientas colaborativas como Git y Github, que actualmente forman parte del entorno profesional habitual. La evolución constante del sector tecnológico exige una actitud proactiva y una formación permanente.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2300DB6E">
      <w:pPr>
        <w:pBdr/>
        <w:spacing/>
        <w:ind w:left="0"/>
        <w:jc w:val="left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En conclusión, el ciclo formativo de Desarrollo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de Aplicaciones Multiplataforma proporciona una base sólida para acceder al mercado laboral tecnológico, pero el crecimiento profesional dependerá de nuestra implicación, actualización constante y capacidad de adaptación a las nuevas tendencias del sector.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2E51BEA0">
      <w:pPr>
        <w:pBdr/>
        <w:spacing/>
        <w:ind/>
        <w:jc w:val="left"/>
        <w:rPr>
          <w:rFonts w:ascii="Times New Roman" w:hAnsi="Times New Roman" w:cs="Times New Roman"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</w:p>
    <w:p w14:paraId="5D3D7C6A">
      <w:pPr>
        <w:pStyle w:val="829"/>
        <w:pBdr/>
        <w:spacing/>
        <w:ind/>
        <w:jc w:val="left"/>
        <w:rPr>
          <w:rFonts w:ascii="Times New Roman" w:hAnsi="Times New Roman" w:cs="Times New Roman"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  <w:t xml:space="preserve">6. Resumen del Trabajo en Equipo.</w:t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</w:p>
    <w:p w14:paraId="11F7ECC5">
      <w:pPr>
        <w:pStyle w:val="830"/>
        <w:pBdr/>
        <w:spacing/>
        <w:ind/>
        <w:jc w:val="left"/>
        <w:rPr>
          <w:rFonts w:ascii="Times New Roman" w:hAnsi="Times New Roman" w:cs="Times New Roman"/>
          <w:color w:val="0070c0"/>
          <w:highlight w:val="none"/>
        </w:rPr>
      </w:pPr>
      <w:r>
        <w:rPr>
          <w:rFonts w:ascii="Times New Roman" w:hAnsi="Times New Roman" w:eastAsia="Times New Roman" w:cs="Times New Roman"/>
          <w:color w:val="0070c0"/>
          <w:highlight w:val="none"/>
        </w:rPr>
        <w:t xml:space="preserve">Reparto de tareas.</w:t>
      </w:r>
      <w:r>
        <w:rPr>
          <w:rFonts w:ascii="Times New Roman" w:hAnsi="Times New Roman" w:eastAsia="Times New Roman" w:cs="Times New Roman"/>
          <w:color w:val="0070c0"/>
          <w:highlight w:val="none"/>
        </w:rPr>
      </w:r>
      <w:r>
        <w:rPr>
          <w:rFonts w:ascii="Times New Roman" w:hAnsi="Times New Roman" w:eastAsia="Times New Roman" w:cs="Times New Roman"/>
          <w:color w:val="0070c0"/>
          <w:highlight w:val="none"/>
        </w:rPr>
      </w:r>
    </w:p>
    <w:p w14:paraId="7BF4D74E">
      <w:pPr>
        <w:pBdr/>
        <w:spacing/>
        <w:ind/>
        <w:jc w:val="left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Se acordó utilizar Github como herramienta principal de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 organización y control de versiones. Para ello: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234CFF3E">
      <w:pPr>
        <w:pStyle w:val="892"/>
        <w:numPr>
          <w:ilvl w:val="0"/>
          <w:numId w:val="1"/>
        </w:num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Se creó un repositorio compartido.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430C008">
      <w:pPr>
        <w:pStyle w:val="892"/>
        <w:numPr>
          <w:ilvl w:val="0"/>
          <w:numId w:val="1"/>
        </w:num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Se trabajó mediante ramas independientes para evitar conflictos.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EC4FB13">
      <w:pPr>
        <w:pStyle w:val="892"/>
        <w:numPr>
          <w:ilvl w:val="0"/>
          <w:numId w:val="1"/>
        </w:num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Se crearon tareas (Issues) asignadas a cada integrante.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7EBB41A">
      <w:pPr>
        <w:pStyle w:val="892"/>
        <w:numPr>
          <w:ilvl w:val="0"/>
          <w:numId w:val="1"/>
        </w:num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Se estableció la obligación de realizar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Pull Requests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 an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tes de integrar cambios en la rama principal.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C4AB33B">
      <w:pPr>
        <w:pBdr/>
        <w:spacing/>
        <w:ind w:firstLine="0" w:left="0"/>
        <w:jc w:val="left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Este sistema permitió mantener una estructura organizada y un seguimiento claro del progreso de cada parte del trabajo.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10629811">
      <w:pPr>
        <w:pBdr/>
        <w:spacing/>
        <w:ind w:firstLine="0" w:left="0"/>
        <w:jc w:val="left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7DC51B2F">
      <w:pPr>
        <w:pStyle w:val="830"/>
        <w:pBdr/>
        <w:spacing/>
        <w:ind/>
        <w:jc w:val="left"/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eastAsia="Times New Roman" w:cs="Times New Roman"/>
          <w:color w:val="0070c0"/>
          <w:highlight w:val="none"/>
        </w:rPr>
        <w:t xml:space="preserve">Revisión y Coordinación.</w:t>
      </w:r>
      <w:r>
        <w:rPr>
          <w:rFonts w:ascii="Times New Roman" w:hAnsi="Times New Roman" w:eastAsia="Times New Roman" w:cs="Times New Roman"/>
          <w:color w:val="0070c0"/>
        </w:rPr>
      </w:r>
      <w:r>
        <w:rPr>
          <w:rFonts w:ascii="Times New Roman" w:hAnsi="Times New Roman" w:eastAsia="Times New Roman" w:cs="Times New Roman"/>
          <w:color w:val="0070c0"/>
        </w:rPr>
      </w:r>
    </w:p>
    <w:p w14:paraId="2E2D5A22">
      <w:pPr>
        <w:pBdr/>
        <w:spacing/>
        <w:ind/>
        <w:jc w:val="left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Cada integrante fue responsable de revisar su propia parte antes de subirla al repositorio.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1C9817E0">
      <w:pPr>
        <w:pBdr/>
        <w:spacing/>
        <w:ind/>
        <w:jc w:val="left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Posteriormente, todos los colaboradores revisó los Pull Requests realizados, solicitando pequeñas mejoras cuando fue necesario para asegurar la calidad y coherencia del documento.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65D6DCAE">
      <w:pPr>
        <w:pBdr/>
        <w:spacing/>
        <w:ind/>
        <w:jc w:val="left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La utilización de solicitudes de extracción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 y revisiones permitió mejorar la redacción, la estructura y presentación final del contenido, garantizando un trabajo más completo y profesional.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358B3557">
      <w:pPr>
        <w:pBdr/>
        <w:spacing/>
        <w:ind/>
        <w:jc w:val="left"/>
        <w:rPr>
          <w:rFonts w:ascii="Times New Roman" w:hAnsi="Times New Roman" w:cs="Times New Roman"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</w:p>
    <w:p w14:paraId="2FA2F1AD">
      <w:pPr>
        <w:pStyle w:val="830"/>
        <w:pBdr/>
        <w:tabs>
          <w:tab w:val="left" w:leader="none" w:pos="2096"/>
        </w:tabs>
        <w:spacing/>
        <w:ind/>
        <w:jc w:val="left"/>
        <w:rPr>
          <w:rFonts w:ascii="Times New Roman" w:hAnsi="Times New Roman" w:cs="Times New Roman"/>
          <w:color w:val="0070c0"/>
          <w:highlight w:val="none"/>
        </w:rPr>
      </w:pPr>
      <w:r>
        <w:rPr>
          <w:rFonts w:ascii="Times New Roman" w:hAnsi="Times New Roman" w:eastAsia="Times New Roman" w:cs="Times New Roman"/>
          <w:color w:val="0070c0"/>
          <w:highlight w:val="none"/>
        </w:rPr>
        <w:t xml:space="preserve">Incidencias.</w:t>
      </w:r>
      <w:r>
        <w:rPr>
          <w:rFonts w:ascii="Times New Roman" w:hAnsi="Times New Roman" w:eastAsia="Times New Roman" w:cs="Times New Roman"/>
          <w:color w:val="0070c0"/>
          <w:highlight w:val="none"/>
        </w:rPr>
        <w:tab/>
      </w:r>
      <w:r>
        <w:rPr>
          <w:rFonts w:ascii="Times New Roman" w:hAnsi="Times New Roman" w:eastAsia="Times New Roman" w:cs="Times New Roman"/>
          <w:color w:val="0070c0"/>
          <w:highlight w:val="none"/>
        </w:rPr>
      </w:r>
      <w:r>
        <w:rPr>
          <w:rFonts w:ascii="Times New Roman" w:hAnsi="Times New Roman" w:eastAsia="Times New Roman" w:cs="Times New Roman"/>
          <w:color w:val="0070c0"/>
          <w:highlight w:val="none"/>
        </w:rPr>
      </w:r>
    </w:p>
    <w:p w14:paraId="5D8BFCED">
      <w:pPr>
        <w:pBdr/>
        <w:spacing/>
        <w:ind/>
        <w:jc w:val="left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El trabajo se desarroll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ó dentro de los plazos acordadoes. No se produjeron retrasos significativos, ya que se establecieron fechas internas previas a la entrega oficial para asegurar tiempo suficiente de revisión y corrección.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62A348CC">
      <w:pPr>
        <w:pBdr/>
        <w:spacing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944A834">
      <w:pPr>
        <w:pStyle w:val="830"/>
        <w:pBdr/>
        <w:spacing/>
        <w:ind/>
        <w:jc w:val="left"/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eastAsia="Times New Roman" w:cs="Times New Roman"/>
          <w:color w:val="0070c0"/>
          <w:highlight w:val="none"/>
        </w:rPr>
        <w:t xml:space="preserve">Valoración Final del Trabajo en Equipo.</w:t>
      </w:r>
      <w:r>
        <w:rPr>
          <w:rFonts w:ascii="Times New Roman" w:hAnsi="Times New Roman" w:eastAsia="Times New Roman" w:cs="Times New Roman"/>
          <w:color w:val="0070c0"/>
        </w:rPr>
      </w:r>
      <w:r>
        <w:rPr>
          <w:rFonts w:ascii="Times New Roman" w:hAnsi="Times New Roman" w:eastAsia="Times New Roman" w:cs="Times New Roman"/>
          <w:color w:val="0070c0"/>
        </w:rPr>
      </w:r>
    </w:p>
    <w:p w14:paraId="2FEDF5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Consideramos que la organización del equipo fue adecuada y eficaz. La distribución clara de tareas, el uso de herramientas colaborativas y la comunicación constante facilitaron la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coordinación y evitaron conflictos.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8744B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La experiencia ha sido positiva, ya que no solo hemos trabajado el contenido teórico sobre empleabilidad, sino que también hemos aplicado herramientas profesionales de gestión de proyectos y control de versiones, que serán fundamentales en nuestro futuro 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esempeño laboral.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19B59D4">
      <w:pPr>
        <w:pBdr/>
        <w:spacing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</w:rPr>
      </w:r>
    </w:p>
    <w:p w14:paraId="1EEEEA35">
      <w:pPr>
        <w:pStyle w:val="830"/>
        <w:pBdr/>
        <w:spacing/>
        <w:ind/>
        <w:jc w:val="left"/>
        <w:rPr>
          <w:rFonts w:ascii="Times New Roman" w:hAnsi="Times New Roman" w:cs="Times New Roman"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</w:p>
    <w:p w14:paraId="42949246">
      <w:pPr>
        <w:pBdr/>
        <w:spacing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32A9A5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2026-02-27T18:37:25Z</dcterms:modified>
</cp:coreProperties>
</file>