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0B0F" w:rsidRDefault="00450B0F" w:rsidP="00450B0F">
      <w:pPr>
        <w:spacing w:before="240" w:after="240"/>
        <w:jc w:val="both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1.Introduccion</w:t>
      </w:r>
    </w:p>
    <w:p w:rsidR="00450B0F" w:rsidRDefault="00450B0F" w:rsidP="00450B0F">
      <w:pPr>
        <w:spacing w:before="240" w:after="240"/>
        <w:jc w:val="both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2. TypeORM</w:t>
      </w:r>
    </w:p>
    <w:p w:rsidR="00450B0F" w:rsidRDefault="00450B0F" w:rsidP="00450B0F">
      <w:pPr>
        <w:spacing w:before="240" w:after="240"/>
        <w:jc w:val="both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3. Experiencia de Desarrollo</w:t>
      </w:r>
    </w:p>
    <w:p w:rsidR="00450B0F" w:rsidRDefault="00450B0F" w:rsidP="00450B0F">
      <w:pPr>
        <w:spacing w:before="240" w:after="240"/>
        <w:jc w:val="both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:rsidR="00450B0F" w:rsidRPr="00450B0F" w:rsidRDefault="00450B0F" w:rsidP="00450B0F">
      <w:pPr>
        <w:spacing w:before="240" w:after="240"/>
        <w:jc w:val="both"/>
        <w:rPr>
          <w:rFonts w:ascii="Times New Roman" w:eastAsia="Times New Roman" w:hAnsi="Times New Roman" w:cs="Times New Roman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 xml:space="preserve">4. </w:t>
      </w:r>
      <w:r w:rsidRPr="00450B0F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Soporte y Mantenibilidad</w:t>
      </w:r>
    </w:p>
    <w:p w:rsidR="00450B0F" w:rsidRPr="00450B0F" w:rsidRDefault="00450B0F" w:rsidP="00450B0F">
      <w:pPr>
        <w:spacing w:before="240" w:after="240"/>
        <w:jc w:val="both"/>
        <w:rPr>
          <w:rFonts w:ascii="Times New Roman" w:eastAsia="Times New Roman" w:hAnsi="Times New Roman" w:cs="Times New Roman"/>
          <w:lang w:eastAsia="es-MX"/>
        </w:rPr>
      </w:pP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TypeORM se caracteriza por ser uno de los ORM más difundidos en el ecosistema de Node.js, con varios años de desarrollo y una amplia base de usuarios. La librería se encuentra en constante actualización, aunque la cadencia de resolución de </w:t>
      </w:r>
      <w:proofErr w:type="spellStart"/>
      <w:r w:rsidRPr="00450B0F">
        <w:rPr>
          <w:rFonts w:ascii="Arial" w:eastAsia="Times New Roman" w:hAnsi="Arial" w:cs="Arial"/>
          <w:i/>
          <w:iCs/>
          <w:color w:val="000000"/>
          <w:sz w:val="22"/>
          <w:szCs w:val="22"/>
          <w:lang w:eastAsia="es-MX"/>
        </w:rPr>
        <w:t>issues</w:t>
      </w:r>
      <w:proofErr w:type="spellEnd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y </w:t>
      </w:r>
      <w:proofErr w:type="spellStart"/>
      <w:r w:rsidRPr="00450B0F">
        <w:rPr>
          <w:rFonts w:ascii="Arial" w:eastAsia="Times New Roman" w:hAnsi="Arial" w:cs="Arial"/>
          <w:i/>
          <w:iCs/>
          <w:color w:val="000000"/>
          <w:sz w:val="22"/>
          <w:szCs w:val="22"/>
          <w:lang w:eastAsia="es-MX"/>
        </w:rPr>
        <w:t>pull</w:t>
      </w:r>
      <w:proofErr w:type="spellEnd"/>
      <w:r w:rsidRPr="00450B0F">
        <w:rPr>
          <w:rFonts w:ascii="Arial" w:eastAsia="Times New Roman" w:hAnsi="Arial" w:cs="Arial"/>
          <w:i/>
          <w:iCs/>
          <w:color w:val="000000"/>
          <w:sz w:val="22"/>
          <w:szCs w:val="22"/>
          <w:lang w:eastAsia="es-MX"/>
        </w:rPr>
        <w:t xml:space="preserve"> </w:t>
      </w:r>
      <w:proofErr w:type="spellStart"/>
      <w:r w:rsidRPr="00450B0F">
        <w:rPr>
          <w:rFonts w:ascii="Arial" w:eastAsia="Times New Roman" w:hAnsi="Arial" w:cs="Arial"/>
          <w:i/>
          <w:iCs/>
          <w:color w:val="000000"/>
          <w:sz w:val="22"/>
          <w:szCs w:val="22"/>
          <w:lang w:eastAsia="es-MX"/>
        </w:rPr>
        <w:t>requests</w:t>
      </w:r>
      <w:proofErr w:type="spellEnd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suele ser más lenta en comparación con proyectos más recientes como </w:t>
      </w:r>
      <w:proofErr w:type="spellStart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MikroORM</w:t>
      </w:r>
      <w:proofErr w:type="spellEnd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, lo que ha generado en ocasiones un alto volumen de incidencias abiertas. Sin embargo, la amplia adopción de TypeORM garantiza la existencia de abundante documentación, tutoriales y ejemplos de uso en entornos de producción.</w:t>
      </w:r>
    </w:p>
    <w:p w:rsidR="00450B0F" w:rsidRPr="00450B0F" w:rsidRDefault="00450B0F" w:rsidP="00450B0F">
      <w:pPr>
        <w:spacing w:before="240" w:after="240"/>
        <w:jc w:val="both"/>
        <w:rPr>
          <w:rFonts w:ascii="Times New Roman" w:eastAsia="Times New Roman" w:hAnsi="Times New Roman" w:cs="Times New Roman"/>
          <w:lang w:eastAsia="es-MX"/>
        </w:rPr>
      </w:pP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En cuanto a la comunidad, TypeORM cuenta con un respaldo significativo: foros, repositorios de GitHub y artículos técnicos producidos por terceros que contribuyen a sostener su uso en proyectos de diversa escala. Esto le otorga una ventaja en términos de disponibilidad de material de aprendizaje, aunque, a diferencia de </w:t>
      </w:r>
      <w:proofErr w:type="spellStart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MikroORM</w:t>
      </w:r>
      <w:proofErr w:type="spellEnd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—donde el creador participa activamente en foros y comunidades—, el contacto con los mantenedores principales de TypeORM suele ser menos directo.</w:t>
      </w:r>
    </w:p>
    <w:p w:rsidR="00450B0F" w:rsidRPr="00450B0F" w:rsidRDefault="00450B0F" w:rsidP="00450B0F">
      <w:pPr>
        <w:spacing w:before="240" w:after="240"/>
        <w:jc w:val="both"/>
        <w:rPr>
          <w:rFonts w:ascii="Times New Roman" w:eastAsia="Times New Roman" w:hAnsi="Times New Roman" w:cs="Times New Roman"/>
          <w:lang w:eastAsia="es-MX"/>
        </w:rPr>
      </w:pP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Respecto a la </w:t>
      </w:r>
      <w:r w:rsidRPr="00450B0F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mantenibilidad</w:t>
      </w: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, TypeORM promueve una arquitectura modular clara, separando entidades, repositorios y migraciones. Esta estructura favorece el crecimiento ordenado de proyectos medianos o grandes, garantizando que los cambios en la base de datos se encuentren versionados y replicables entre entornos. El sistema de migraciones, aunque requiere mayor intervención manual que el de </w:t>
      </w:r>
      <w:proofErr w:type="spellStart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MikroORM</w:t>
      </w:r>
      <w:proofErr w:type="spellEnd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, permite un control preciso sobre la evolución del esquema y disminuye los riesgos de inconsistencias.</w:t>
      </w:r>
    </w:p>
    <w:p w:rsidR="00450B0F" w:rsidRPr="00450B0F" w:rsidRDefault="00450B0F" w:rsidP="00450B0F">
      <w:pPr>
        <w:spacing w:before="240" w:after="240"/>
        <w:jc w:val="both"/>
        <w:rPr>
          <w:rFonts w:ascii="Times New Roman" w:eastAsia="Times New Roman" w:hAnsi="Times New Roman" w:cs="Times New Roman"/>
          <w:lang w:eastAsia="es-MX"/>
        </w:rPr>
      </w:pP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Además, la integración nativa con </w:t>
      </w:r>
      <w:proofErr w:type="spellStart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frameworks</w:t>
      </w:r>
      <w:proofErr w:type="spellEnd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como </w:t>
      </w:r>
      <w:proofErr w:type="spellStart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NestJS</w:t>
      </w:r>
      <w:proofErr w:type="spellEnd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o Express facilita el diseño de aplicaciones escalables. La consistencia en la definición de entidades y la existencia de repositorios centralizados simplifican la incorporación de nuevos desarrolladores y reducen la curva de aprendizaje una vez comprendido el modelo de trabajo.</w:t>
      </w:r>
    </w:p>
    <w:p w:rsidR="00450B0F" w:rsidRPr="00450B0F" w:rsidRDefault="00450B0F" w:rsidP="00450B0F">
      <w:pPr>
        <w:spacing w:before="240" w:after="240"/>
        <w:jc w:val="both"/>
        <w:rPr>
          <w:rFonts w:ascii="Times New Roman" w:eastAsia="Times New Roman" w:hAnsi="Times New Roman" w:cs="Times New Roman"/>
          <w:lang w:eastAsia="es-MX"/>
        </w:rPr>
      </w:pP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En conjunto, aunque TypeORM presenta algunas limitaciones en cuanto al ritmo de resolución de incidencias y la participación directa de sus mantenedores, sigue siendo una herramienta con un nivel de soporte comunitario elevado y una arquitectura que favorece la mantenibilidad a largo plazo.</w:t>
      </w:r>
    </w:p>
    <w:p w:rsidR="00450B0F" w:rsidRDefault="00450B0F" w:rsidP="00450B0F">
      <w:pPr>
        <w:spacing w:before="240" w:after="240"/>
        <w:jc w:val="both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:rsidR="00450B0F" w:rsidRDefault="00450B0F" w:rsidP="00450B0F">
      <w:pPr>
        <w:spacing w:before="240" w:after="240"/>
        <w:jc w:val="both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:rsidR="00450B0F" w:rsidRDefault="00450B0F" w:rsidP="00450B0F">
      <w:pPr>
        <w:spacing w:before="240" w:after="240"/>
        <w:jc w:val="both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:rsidR="00450B0F" w:rsidRPr="00450B0F" w:rsidRDefault="00450B0F" w:rsidP="00450B0F">
      <w:pPr>
        <w:spacing w:before="240" w:after="240"/>
        <w:jc w:val="both"/>
        <w:rPr>
          <w:rFonts w:ascii="Times New Roman" w:eastAsia="Times New Roman" w:hAnsi="Times New Roman" w:cs="Times New Roman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lastRenderedPageBreak/>
        <w:t xml:space="preserve">5. </w:t>
      </w:r>
      <w:r w:rsidRPr="00450B0F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Rendimiento</w:t>
      </w:r>
    </w:p>
    <w:p w:rsidR="00450B0F" w:rsidRPr="00450B0F" w:rsidRDefault="00450B0F" w:rsidP="00450B0F">
      <w:pPr>
        <w:spacing w:before="240" w:after="240"/>
        <w:jc w:val="both"/>
        <w:rPr>
          <w:rFonts w:ascii="Times New Roman" w:eastAsia="Times New Roman" w:hAnsi="Times New Roman" w:cs="Times New Roman"/>
          <w:lang w:eastAsia="es-MX"/>
        </w:rPr>
      </w:pP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El rendimiento es un aspecto central en la elección de un ORM, dado que introduce una capa adicional entre la aplicación y la base de datos. En el caso de </w:t>
      </w:r>
      <w:r w:rsidRPr="00450B0F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TypeORM</w:t>
      </w: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, su diseño prioriza la claridad y la flexibilidad, aunque esto puede implicar un ligero costo de performance frente a alternativas más modernas como </w:t>
      </w:r>
      <w:proofErr w:type="spellStart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MikroORM</w:t>
      </w:r>
      <w:proofErr w:type="spellEnd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.</w:t>
      </w:r>
    </w:p>
    <w:p w:rsidR="00450B0F" w:rsidRPr="00450B0F" w:rsidRDefault="00450B0F" w:rsidP="00450B0F">
      <w:pPr>
        <w:spacing w:before="240" w:after="240"/>
        <w:jc w:val="both"/>
        <w:rPr>
          <w:rFonts w:ascii="Times New Roman" w:eastAsia="Times New Roman" w:hAnsi="Times New Roman" w:cs="Times New Roman"/>
          <w:lang w:eastAsia="es-MX"/>
        </w:rPr>
      </w:pP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TypeORM ofrece mecanismos como </w:t>
      </w:r>
      <w:proofErr w:type="spellStart"/>
      <w:r w:rsidRPr="00450B0F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lazy</w:t>
      </w:r>
      <w:proofErr w:type="spellEnd"/>
      <w:r w:rsidRPr="00450B0F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450B0F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loading</w:t>
      </w:r>
      <w:proofErr w:type="spellEnd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y </w:t>
      </w:r>
      <w:proofErr w:type="spellStart"/>
      <w:r w:rsidRPr="00450B0F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eager</w:t>
      </w:r>
      <w:proofErr w:type="spellEnd"/>
      <w:r w:rsidRPr="00450B0F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450B0F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loading</w:t>
      </w:r>
      <w:proofErr w:type="spellEnd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, que permiten controlar la forma en que se cargan las relaciones entre entidades. Con </w:t>
      </w:r>
      <w:proofErr w:type="spellStart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eager</w:t>
      </w:r>
      <w:proofErr w:type="spellEnd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</w:t>
      </w:r>
      <w:proofErr w:type="spellStart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loading</w:t>
      </w:r>
      <w:proofErr w:type="spellEnd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es posible traer de inmediato las entidades relacionadas, mientras que con </w:t>
      </w:r>
      <w:proofErr w:type="spellStart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lazy</w:t>
      </w:r>
      <w:proofErr w:type="spellEnd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</w:t>
      </w:r>
      <w:proofErr w:type="spellStart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loading</w:t>
      </w:r>
      <w:proofErr w:type="spellEnd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se consulta la base de datos solo cuando es necesario. Esta estrategia otorga al desarrollador la capacidad de equilibrar entre consumo de memoria y velocidad de respuesta.</w:t>
      </w:r>
    </w:p>
    <w:p w:rsidR="00450B0F" w:rsidRPr="00450B0F" w:rsidRDefault="00450B0F" w:rsidP="00450B0F">
      <w:pPr>
        <w:spacing w:before="240" w:after="240"/>
        <w:jc w:val="both"/>
        <w:rPr>
          <w:rFonts w:ascii="Times New Roman" w:eastAsia="Times New Roman" w:hAnsi="Times New Roman" w:cs="Times New Roman"/>
          <w:lang w:eastAsia="es-MX"/>
        </w:rPr>
      </w:pP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Otro recurso importante es el uso del </w:t>
      </w:r>
      <w:proofErr w:type="spellStart"/>
      <w:r w:rsidRPr="00450B0F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QueryBuilder</w:t>
      </w:r>
      <w:proofErr w:type="spellEnd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, que brinda mayor control sobre las consultas generadas. Esto resulta clave en escenarios donde se requiere optimizar el acceso a datos, ya que permite construir </w:t>
      </w:r>
      <w:proofErr w:type="spellStart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queries</w:t>
      </w:r>
      <w:proofErr w:type="spellEnd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más eficientes en comparación con las operaciones estándar de los repositorios. Asimismo, TypeORM admite la ejecución de </w:t>
      </w:r>
      <w:r w:rsidRPr="00450B0F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consultas SQL nativas</w:t>
      </w: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, lo que constituye una vía de escape en situaciones donde la optimización requiere un control total del SQL.</w:t>
      </w:r>
    </w:p>
    <w:p w:rsidR="00450B0F" w:rsidRPr="00450B0F" w:rsidRDefault="00450B0F" w:rsidP="00450B0F">
      <w:pPr>
        <w:spacing w:before="240" w:after="240"/>
        <w:jc w:val="both"/>
        <w:rPr>
          <w:rFonts w:ascii="Times New Roman" w:eastAsia="Times New Roman" w:hAnsi="Times New Roman" w:cs="Times New Roman"/>
          <w:lang w:eastAsia="es-MX"/>
        </w:rPr>
      </w:pP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En entornos de producción, el uso de migraciones versionadas y la carga selectiva de datos ayudan a reducir la sobrecarga, aunque en sistemas con gran volumen de transacciones TypeORM puede generar más consultas intermedias que otros </w:t>
      </w:r>
      <w:proofErr w:type="spellStart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ORMs</w:t>
      </w:r>
      <w:proofErr w:type="spellEnd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más recientes, como </w:t>
      </w:r>
      <w:proofErr w:type="spellStart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MikroORM</w:t>
      </w:r>
      <w:proofErr w:type="spellEnd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, cuyo motor está optimizado para minimizar accesos redundantes.</w:t>
      </w:r>
    </w:p>
    <w:p w:rsidR="00450B0F" w:rsidRDefault="00450B0F" w:rsidP="00450B0F">
      <w:pPr>
        <w:spacing w:before="240" w:after="240"/>
        <w:jc w:val="both"/>
        <w:rPr>
          <w:rFonts w:ascii="Arial" w:eastAsia="Times New Roman" w:hAnsi="Arial" w:cs="Arial"/>
          <w:color w:val="000000"/>
          <w:sz w:val="22"/>
          <w:szCs w:val="22"/>
          <w:lang w:eastAsia="es-MX"/>
        </w:rPr>
      </w:pP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En conclusión, </w:t>
      </w:r>
      <w:r w:rsidRPr="00450B0F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TypeORM ofrece un rendimiento adecuado para aplicaciones de pequeña y mediana escala</w:t>
      </w: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, con herramientas que permiten optimizar consultas cuando es necesario. Para aplicaciones críticas en términos de velocidad o con grandes volúmenes de datos, se recomienda un uso cuidadoso del </w:t>
      </w:r>
      <w:proofErr w:type="spellStart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QueryBuilder</w:t>
      </w:r>
      <w:proofErr w:type="spellEnd"/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y de consultas nativas, a fin de compensar la abstracción que introduce el ORM.</w:t>
      </w:r>
    </w:p>
    <w:p w:rsidR="00450B0F" w:rsidRDefault="00450B0F" w:rsidP="00450B0F">
      <w:pPr>
        <w:rPr>
          <w:rFonts w:ascii="Arial" w:eastAsia="Times New Roman" w:hAnsi="Arial" w:cs="Arial"/>
          <w:color w:val="000000"/>
          <w:sz w:val="22"/>
          <w:szCs w:val="22"/>
          <w:lang w:eastAsia="es-MX"/>
        </w:rPr>
      </w:pPr>
    </w:p>
    <w:p w:rsidR="00450B0F" w:rsidRDefault="00450B0F" w:rsidP="00450B0F">
      <w:pPr>
        <w:spacing w:before="240" w:after="240"/>
        <w:jc w:val="both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6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 xml:space="preserve">. 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 xml:space="preserve">Seguridad y </w:t>
      </w:r>
      <w:proofErr w:type="spellStart"/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Type</w:t>
      </w:r>
      <w:proofErr w:type="spellEnd"/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-Safety</w:t>
      </w:r>
    </w:p>
    <w:p w:rsidR="00450B0F" w:rsidRDefault="00450B0F" w:rsidP="00450B0F">
      <w:pPr>
        <w:spacing w:before="240" w:after="240"/>
        <w:jc w:val="both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7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 xml:space="preserve">. 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Velocidad de desarrollo</w:t>
      </w:r>
    </w:p>
    <w:p w:rsidR="00450B0F" w:rsidRDefault="00450B0F" w:rsidP="00450B0F">
      <w:pPr>
        <w:spacing w:before="240" w:after="240"/>
        <w:jc w:val="both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:rsidR="00450B0F" w:rsidRPr="00450B0F" w:rsidRDefault="00450B0F" w:rsidP="00450B0F">
      <w:pPr>
        <w:spacing w:before="240" w:after="240"/>
        <w:jc w:val="both"/>
        <w:rPr>
          <w:rFonts w:ascii="Times New Roman" w:eastAsia="Times New Roman" w:hAnsi="Times New Roman" w:cs="Times New Roman"/>
          <w:lang w:eastAsia="es-MX"/>
        </w:rPr>
      </w:pPr>
    </w:p>
    <w:p w:rsidR="00450B0F" w:rsidRPr="00450B0F" w:rsidRDefault="00450B0F" w:rsidP="00450B0F">
      <w:pPr>
        <w:rPr>
          <w:rFonts w:ascii="Times New Roman" w:eastAsia="Times New Roman" w:hAnsi="Times New Roman" w:cs="Times New Roman"/>
          <w:lang w:eastAsia="es-MX"/>
        </w:rPr>
      </w:pPr>
    </w:p>
    <w:p w:rsidR="00450B0F" w:rsidRDefault="00450B0F" w:rsidP="00450B0F">
      <w:pPr>
        <w:spacing w:before="240" w:after="240"/>
        <w:jc w:val="both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:rsidR="00450B0F" w:rsidRDefault="00450B0F" w:rsidP="00450B0F">
      <w:pPr>
        <w:spacing w:before="240" w:after="240"/>
        <w:jc w:val="both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:rsidR="00450B0F" w:rsidRDefault="00450B0F" w:rsidP="00450B0F">
      <w:pPr>
        <w:spacing w:before="240" w:after="240"/>
        <w:jc w:val="both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:rsidR="00450B0F" w:rsidRPr="00450B0F" w:rsidRDefault="00450B0F" w:rsidP="00450B0F">
      <w:pPr>
        <w:spacing w:before="240" w:after="240"/>
        <w:jc w:val="both"/>
        <w:rPr>
          <w:rFonts w:ascii="Times New Roman" w:eastAsia="Times New Roman" w:hAnsi="Times New Roman" w:cs="Times New Roman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lastRenderedPageBreak/>
        <w:t xml:space="preserve">8. </w:t>
      </w:r>
      <w:r w:rsidRPr="00450B0F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Costos</w:t>
      </w:r>
    </w:p>
    <w:p w:rsidR="00450B0F" w:rsidRPr="00450B0F" w:rsidRDefault="00450B0F" w:rsidP="00450B0F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TypeORM es una herramienta de </w:t>
      </w:r>
      <w:r w:rsidRPr="00450B0F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código abierto</w:t>
      </w: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, lo que significa que no implica costos de licencia para su uso. Esto lo convierte en una opción accesible para proyectos académicos, personales o empresariales, ya que se puede integrar sin restricciones económicas directas.</w:t>
      </w:r>
    </w:p>
    <w:p w:rsidR="00450B0F" w:rsidRPr="00450B0F" w:rsidRDefault="00450B0F" w:rsidP="00450B0F">
      <w:pPr>
        <w:rPr>
          <w:rFonts w:ascii="Times New Roman" w:eastAsia="Times New Roman" w:hAnsi="Times New Roman" w:cs="Times New Roman"/>
          <w:lang w:eastAsia="es-MX"/>
        </w:rPr>
      </w:pPr>
    </w:p>
    <w:p w:rsidR="00450B0F" w:rsidRPr="00450B0F" w:rsidRDefault="00450B0F" w:rsidP="00450B0F">
      <w:pPr>
        <w:jc w:val="both"/>
        <w:rPr>
          <w:rFonts w:ascii="Times New Roman" w:eastAsia="Times New Roman" w:hAnsi="Times New Roman" w:cs="Times New Roman"/>
          <w:lang w:eastAsia="es-MX"/>
        </w:rPr>
      </w:pP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Sin embargo, como en toda tecnología de software, existen </w:t>
      </w:r>
      <w:r w:rsidRPr="00450B0F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costos indirectos</w:t>
      </w: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que deben considerarse. Uno de ellos es el </w:t>
      </w:r>
      <w:r w:rsidRPr="00450B0F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tiempo de aprendizaje</w:t>
      </w: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: comprender la configuración inicial, el uso de decoradores, las migraciones y la gestión de relaciones requiere una curva de adaptación, especialmente para equipos que no han trabajado antes con un ORM.</w:t>
      </w:r>
    </w:p>
    <w:p w:rsidR="00450B0F" w:rsidRPr="00450B0F" w:rsidRDefault="00450B0F" w:rsidP="00450B0F">
      <w:pPr>
        <w:rPr>
          <w:rFonts w:ascii="Times New Roman" w:eastAsia="Times New Roman" w:hAnsi="Times New Roman" w:cs="Times New Roman"/>
          <w:lang w:eastAsia="es-MX"/>
        </w:rPr>
      </w:pPr>
    </w:p>
    <w:p w:rsidR="00450B0F" w:rsidRPr="00450B0F" w:rsidRDefault="00450B0F" w:rsidP="00450B0F">
      <w:pPr>
        <w:spacing w:before="240" w:after="240"/>
        <w:jc w:val="both"/>
        <w:rPr>
          <w:rFonts w:ascii="Times New Roman" w:eastAsia="Times New Roman" w:hAnsi="Times New Roman" w:cs="Times New Roman"/>
          <w:lang w:eastAsia="es-MX"/>
        </w:rPr>
      </w:pP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Otro aspecto relevante es el </w:t>
      </w:r>
      <w:r w:rsidRPr="00450B0F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mantenimiento</w:t>
      </w: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. Si bien la comunidad de TypeORM es amplia y existen múltiples recursos de soporte, la gestión de actualizaciones, resolución de incidencias y aplicación de buenas prácticas implica dedicar horas de trabajo. Estos costos se reflejan principalmente en proyectos de mayor escala, donde la complejidad de las entidades y relaciones demanda un esfuerzo adicional para garantizar la consistencia y el rendimiento.</w:t>
      </w:r>
    </w:p>
    <w:p w:rsidR="00450B0F" w:rsidRPr="00450B0F" w:rsidRDefault="00450B0F" w:rsidP="00450B0F">
      <w:pPr>
        <w:spacing w:before="240" w:after="240"/>
        <w:jc w:val="both"/>
        <w:rPr>
          <w:rFonts w:ascii="Times New Roman" w:eastAsia="Times New Roman" w:hAnsi="Times New Roman" w:cs="Times New Roman"/>
          <w:lang w:eastAsia="es-MX"/>
        </w:rPr>
      </w:pP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También deben contemplarse los costos de </w:t>
      </w:r>
      <w:r w:rsidRPr="00450B0F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infraestructura</w:t>
      </w: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, ya que TypeORM se utiliza junto con un motor de base de datos relacional como MySQL o PostgreSQL, que requieren servidores, almacenamiento y eventualmente licencias en entornos corporativos.</w:t>
      </w:r>
    </w:p>
    <w:p w:rsidR="00450B0F" w:rsidRDefault="00450B0F" w:rsidP="00450B0F">
      <w:pPr>
        <w:spacing w:before="240" w:after="240"/>
        <w:jc w:val="both"/>
        <w:rPr>
          <w:rFonts w:ascii="Arial" w:eastAsia="Times New Roman" w:hAnsi="Arial" w:cs="Arial"/>
          <w:color w:val="000000"/>
          <w:sz w:val="22"/>
          <w:szCs w:val="22"/>
          <w:lang w:eastAsia="es-MX"/>
        </w:rPr>
      </w:pPr>
      <w:r w:rsidRPr="00450B0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En conclusión, aunque TypeORM no supone un costo directo de licencia, su utilización conlleva costos indirectos asociados al tiempo de aprendizaje, al mantenimiento y a la infraestructura necesaria para el despliegue del sistema.</w:t>
      </w:r>
    </w:p>
    <w:p w:rsidR="00450B0F" w:rsidRDefault="00450B0F" w:rsidP="00450B0F">
      <w:pPr>
        <w:spacing w:before="240" w:after="240"/>
        <w:jc w:val="both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:rsidR="00450B0F" w:rsidRDefault="00450B0F" w:rsidP="00450B0F">
      <w:pPr>
        <w:spacing w:before="240" w:after="240"/>
        <w:jc w:val="both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9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 xml:space="preserve">. </w:t>
      </w:r>
      <w:r w:rsidRPr="00450B0F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Co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munidad</w:t>
      </w:r>
    </w:p>
    <w:p w:rsidR="00450B0F" w:rsidRDefault="00450B0F" w:rsidP="00450B0F">
      <w:pPr>
        <w:spacing w:before="240" w:after="240"/>
        <w:jc w:val="both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10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 xml:space="preserve">. 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Demo Final</w:t>
      </w:r>
    </w:p>
    <w:p w:rsidR="00450B0F" w:rsidRPr="00450B0F" w:rsidRDefault="00450B0F" w:rsidP="00450B0F">
      <w:pPr>
        <w:spacing w:before="240" w:after="240"/>
        <w:jc w:val="both"/>
        <w:rPr>
          <w:rFonts w:ascii="Times New Roman" w:eastAsia="Times New Roman" w:hAnsi="Times New Roman" w:cs="Times New Roman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11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 xml:space="preserve">. </w:t>
      </w:r>
      <w:r w:rsidRPr="00450B0F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Co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nclusión</w:t>
      </w:r>
    </w:p>
    <w:p w:rsidR="00450B0F" w:rsidRPr="00450B0F" w:rsidRDefault="00450B0F" w:rsidP="00450B0F">
      <w:pPr>
        <w:spacing w:before="240" w:after="240"/>
        <w:jc w:val="both"/>
        <w:rPr>
          <w:rFonts w:ascii="Times New Roman" w:eastAsia="Times New Roman" w:hAnsi="Times New Roman" w:cs="Times New Roman"/>
          <w:lang w:eastAsia="es-MX"/>
        </w:rPr>
      </w:pPr>
    </w:p>
    <w:p w:rsidR="00450B0F" w:rsidRPr="00450B0F" w:rsidRDefault="00450B0F" w:rsidP="00450B0F">
      <w:pPr>
        <w:spacing w:before="240" w:after="240"/>
        <w:jc w:val="both"/>
        <w:rPr>
          <w:rFonts w:ascii="Times New Roman" w:eastAsia="Times New Roman" w:hAnsi="Times New Roman" w:cs="Times New Roman"/>
          <w:lang w:eastAsia="es-MX"/>
        </w:rPr>
      </w:pPr>
    </w:p>
    <w:p w:rsidR="00450B0F" w:rsidRPr="00450B0F" w:rsidRDefault="00450B0F" w:rsidP="00450B0F">
      <w:pPr>
        <w:spacing w:before="240" w:after="240"/>
        <w:jc w:val="both"/>
        <w:rPr>
          <w:rFonts w:ascii="Times New Roman" w:eastAsia="Times New Roman" w:hAnsi="Times New Roman" w:cs="Times New Roman"/>
          <w:lang w:eastAsia="es-MX"/>
        </w:rPr>
      </w:pPr>
    </w:p>
    <w:p w:rsidR="00450B0F" w:rsidRPr="00450B0F" w:rsidRDefault="00450B0F" w:rsidP="00450B0F">
      <w:pPr>
        <w:rPr>
          <w:rFonts w:ascii="Times New Roman" w:eastAsia="Times New Roman" w:hAnsi="Times New Roman" w:cs="Times New Roman"/>
          <w:lang w:eastAsia="es-MX"/>
        </w:rPr>
      </w:pPr>
    </w:p>
    <w:p w:rsidR="00000000" w:rsidRDefault="00000000"/>
    <w:sectPr w:rsidR="002A7478" w:rsidSect="008E4C1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0F"/>
    <w:rsid w:val="003B7F22"/>
    <w:rsid w:val="00450B0F"/>
    <w:rsid w:val="008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C921E0"/>
  <w15:chartTrackingRefBased/>
  <w15:docId w15:val="{9131FB1C-84CD-CA44-A282-321C4373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B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0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904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Boveri</dc:creator>
  <cp:keywords/>
  <dc:description/>
  <cp:lastModifiedBy>Rafaela Boveri</cp:lastModifiedBy>
  <cp:revision>1</cp:revision>
  <dcterms:created xsi:type="dcterms:W3CDTF">2025-09-13T17:07:00Z</dcterms:created>
  <dcterms:modified xsi:type="dcterms:W3CDTF">2025-09-13T17:12:00Z</dcterms:modified>
</cp:coreProperties>
</file>