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0400A5" w14:textId="77777777" w:rsidR="002962C2" w:rsidRDefault="00000000">
      <w:pPr>
        <w:keepNext/>
        <w:spacing w:after="60"/>
      </w:pPr>
      <w:r>
        <w:rPr>
          <w:rFonts w:ascii="Calibri" w:hAnsi="Calibri"/>
        </w:rPr>
        <w:t xml:space="preserve">Table </w:t>
      </w:r>
      <w:fldSimple w:instr=" SEQ Table \* ARABIC ">
        <w:r w:rsidR="00766F8B">
          <w:rPr>
            <w:noProof/>
          </w:rPr>
          <w:t>1</w:t>
        </w:r>
      </w:fldSimple>
      <w:r>
        <w:rPr>
          <w:rFonts w:ascii="Calibri" w:hAnsi="Calibri"/>
        </w:rPr>
        <w:t xml:space="preserve">: </w:t>
      </w:r>
      <w:r>
        <w:rPr>
          <w:rFonts w:ascii="Calibri" w:hAnsi="Calibri"/>
          <w:b/>
          <w:color w:val="333333"/>
        </w:rPr>
        <w:t>Best-supported combined GAMs by panel</w:t>
      </w:r>
    </w:p>
    <w:p w14:paraId="5B9999D7" w14:textId="77777777" w:rsidR="002962C2" w:rsidRDefault="00000000">
      <w:pPr>
        <w:keepNext/>
        <w:spacing w:after="60"/>
      </w:pPr>
      <w:r>
        <w:rPr>
          <w:rFonts w:ascii="Calibri" w:hAnsi="Calibri"/>
          <w:i/>
          <w:color w:val="333333"/>
          <w:sz w:val="20"/>
        </w:rPr>
        <w:t>Top multivariate model selected by AIC</w:t>
      </w:r>
    </w:p>
    <w:tbl>
      <w:tblPr>
        <w:tblStyle w:val="Table"/>
        <w:tblW w:w="0" w:type="auto"/>
        <w:jc w:val="center"/>
        <w:tblLayout w:type="fixed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852"/>
        <w:gridCol w:w="834"/>
        <w:gridCol w:w="1221"/>
        <w:gridCol w:w="843"/>
        <w:gridCol w:w="990"/>
        <w:gridCol w:w="804"/>
        <w:gridCol w:w="578"/>
        <w:gridCol w:w="2488"/>
        <w:gridCol w:w="780"/>
        <w:gridCol w:w="2160"/>
      </w:tblGrid>
      <w:tr w:rsidR="002962C2" w14:paraId="52448E6A" w14:textId="77777777" w:rsidTr="00766F8B">
        <w:trPr>
          <w:cantSplit/>
          <w:tblHeader/>
          <w:jc w:val="center"/>
        </w:trPr>
        <w:tc>
          <w:tcPr>
            <w:tcW w:w="852" w:type="dxa"/>
            <w:tcBorders>
              <w:top w:val="single" w:sz="16" w:space="0" w:color="D3D3D3"/>
              <w:left w:val="single" w:sz="0" w:space="0" w:color="D3D3D3"/>
              <w:bottom w:val="single" w:sz="16" w:space="0" w:color="D3D3D3"/>
            </w:tcBorders>
            <w:shd w:val="clear" w:color="auto" w:fill="7298C2"/>
          </w:tcPr>
          <w:p w14:paraId="2EAFAAD8" w14:textId="77777777" w:rsidR="002962C2" w:rsidRDefault="00000000">
            <w:pPr>
              <w:keepNext/>
              <w:spacing w:after="60"/>
            </w:pPr>
            <w:r>
              <w:rPr>
                <w:rFonts w:ascii="Calibri" w:hAnsi="Calibri"/>
                <w:color w:val="FFFFFF"/>
                <w:sz w:val="20"/>
              </w:rPr>
              <w:t>Panel</w:t>
            </w:r>
          </w:p>
        </w:tc>
        <w:tc>
          <w:tcPr>
            <w:tcW w:w="834" w:type="dxa"/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 w14:paraId="2439DCDD" w14:textId="77777777" w:rsidR="002962C2" w:rsidRDefault="00000000">
            <w:pPr>
              <w:keepNext/>
              <w:spacing w:after="60"/>
            </w:pPr>
            <w:r>
              <w:rPr>
                <w:rFonts w:ascii="Calibri" w:hAnsi="Calibri"/>
                <w:color w:val="FFFFFF"/>
                <w:sz w:val="20"/>
              </w:rPr>
              <w:t>Model</w:t>
            </w:r>
          </w:p>
        </w:tc>
        <w:tc>
          <w:tcPr>
            <w:tcW w:w="1221" w:type="dxa"/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 w14:paraId="5ADACD32" w14:textId="77777777" w:rsidR="002962C2" w:rsidRDefault="00000000">
            <w:pPr>
              <w:keepNext/>
              <w:spacing w:after="60"/>
            </w:pPr>
            <w:r>
              <w:rPr>
                <w:rFonts w:ascii="Calibri" w:hAnsi="Calibri"/>
                <w:color w:val="FFFFFF"/>
                <w:sz w:val="20"/>
              </w:rPr>
              <w:t>Climate Model</w:t>
            </w:r>
          </w:p>
        </w:tc>
        <w:tc>
          <w:tcPr>
            <w:tcW w:w="843" w:type="dxa"/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 w14:paraId="16FED8E0" w14:textId="77777777" w:rsidR="002962C2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color w:val="FFFFFF"/>
                <w:sz w:val="20"/>
              </w:rPr>
              <w:t>AIC</w:t>
            </w:r>
          </w:p>
        </w:tc>
        <w:tc>
          <w:tcPr>
            <w:tcW w:w="990" w:type="dxa"/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 w14:paraId="49D2B775" w14:textId="77777777" w:rsidR="002962C2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color w:val="FFFFFF"/>
                <w:sz w:val="20"/>
              </w:rPr>
              <w:t>Akaike Weight</w:t>
            </w:r>
          </w:p>
        </w:tc>
        <w:tc>
          <w:tcPr>
            <w:tcW w:w="804" w:type="dxa"/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 w14:paraId="33D4D22E" w14:textId="77777777" w:rsidR="002962C2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color w:val="FFFFFF"/>
                <w:sz w:val="20"/>
              </w:rPr>
              <w:t>Deviance Explained</w:t>
            </w:r>
          </w:p>
        </w:tc>
        <w:tc>
          <w:tcPr>
            <w:tcW w:w="578" w:type="dxa"/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 w14:paraId="068FFDEA" w14:textId="77777777" w:rsidR="002962C2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color w:val="FFFFFF"/>
                <w:sz w:val="20"/>
              </w:rPr>
              <w:t>R² Adj</w:t>
            </w:r>
          </w:p>
        </w:tc>
        <w:tc>
          <w:tcPr>
            <w:tcW w:w="2488" w:type="dxa"/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 w14:paraId="5D0CAD42" w14:textId="77777777" w:rsidR="002962C2" w:rsidRDefault="00000000">
            <w:pPr>
              <w:keepNext/>
              <w:spacing w:after="60"/>
            </w:pPr>
            <w:r>
              <w:rPr>
                <w:rFonts w:ascii="Calibri" w:hAnsi="Calibri"/>
                <w:color w:val="FFFFFF"/>
                <w:sz w:val="20"/>
              </w:rPr>
              <w:t>Significant Terms</w:t>
            </w:r>
          </w:p>
        </w:tc>
        <w:tc>
          <w:tcPr>
            <w:tcW w:w="780" w:type="dxa"/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 w14:paraId="4A5FA01B" w14:textId="77777777" w:rsidR="002962C2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color w:val="FFFFFF"/>
                <w:sz w:val="20"/>
              </w:rPr>
              <w:t>Climate p-value</w:t>
            </w:r>
          </w:p>
        </w:tc>
        <w:tc>
          <w:tcPr>
            <w:tcW w:w="2160" w:type="dxa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  <w:shd w:val="clear" w:color="auto" w:fill="7298C2"/>
          </w:tcPr>
          <w:p w14:paraId="518E118F" w14:textId="77777777" w:rsidR="002962C2" w:rsidRDefault="00000000">
            <w:pPr>
              <w:keepNext/>
              <w:spacing w:after="60"/>
            </w:pPr>
            <w:r>
              <w:rPr>
                <w:rFonts w:ascii="Calibri" w:hAnsi="Calibri"/>
                <w:color w:val="FFFFFF"/>
                <w:sz w:val="20"/>
              </w:rPr>
              <w:t>EDF Terms</w:t>
            </w:r>
          </w:p>
        </w:tc>
      </w:tr>
      <w:tr w:rsidR="002962C2" w14:paraId="71323520" w14:textId="77777777" w:rsidTr="00766F8B">
        <w:trPr>
          <w:cantSplit/>
          <w:jc w:val="center"/>
        </w:trPr>
        <w:tc>
          <w:tcPr>
            <w:tcW w:w="85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184ED4" w14:textId="77777777" w:rsidR="002962C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Punta Maroma</w:t>
            </w:r>
          </w:p>
        </w:tc>
        <w:tc>
          <w:tcPr>
            <w:tcW w:w="83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E94D815" w14:textId="77777777" w:rsidR="002962C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M4_av</w:t>
            </w:r>
          </w:p>
        </w:tc>
        <w:tc>
          <w:tcPr>
            <w:tcW w:w="122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F3278E5" w14:textId="77777777" w:rsidR="002962C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Thermal–disturbance model (intensity)</w:t>
            </w:r>
          </w:p>
        </w:tc>
        <w:tc>
          <w:tcPr>
            <w:tcW w:w="84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54A5D0" w14:textId="77777777" w:rsidR="002962C2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-55.450</w:t>
            </w:r>
          </w:p>
        </w:tc>
        <w:tc>
          <w:tcPr>
            <w:tcW w:w="99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69CE04" w14:textId="77777777" w:rsidR="002962C2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0.5447997</w:t>
            </w:r>
          </w:p>
        </w:tc>
        <w:tc>
          <w:tcPr>
            <w:tcW w:w="80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61144CB" w14:textId="77777777" w:rsidR="002962C2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0.825</w:t>
            </w:r>
          </w:p>
        </w:tc>
        <w:tc>
          <w:tcPr>
            <w:tcW w:w="57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F891BAE" w14:textId="77777777" w:rsidR="002962C2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0.715</w:t>
            </w:r>
          </w:p>
        </w:tc>
        <w:tc>
          <w:tcPr>
            <w:tcW w:w="248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9F7A653" w14:textId="77777777" w:rsidR="002962C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s(Hur100_av) (EDF=4.07, p=5.46e-07)</w:t>
            </w:r>
          </w:p>
        </w:tc>
        <w:tc>
          <w:tcPr>
            <w:tcW w:w="78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B475E5" w14:textId="77777777" w:rsidR="002962C2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5.457 × 10^-7</w:t>
            </w:r>
          </w:p>
        </w:tc>
        <w:tc>
          <w:tcPr>
            <w:tcW w:w="216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1BD7CA" w14:textId="77777777" w:rsidR="002962C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s(age) (EDF=0.83); s(GMHT_CPS0_30N) (EDF=1.12); s(dT_raw) (EDF=0.52); s(Hur100_av) (EDF=4.07)</w:t>
            </w:r>
          </w:p>
        </w:tc>
      </w:tr>
      <w:tr w:rsidR="002962C2" w14:paraId="42A4241D" w14:textId="77777777" w:rsidTr="00766F8B">
        <w:trPr>
          <w:cantSplit/>
          <w:jc w:val="center"/>
        </w:trPr>
        <w:tc>
          <w:tcPr>
            <w:tcW w:w="85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E2CF72D" w14:textId="77777777" w:rsidR="002962C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Florida</w:t>
            </w:r>
          </w:p>
        </w:tc>
        <w:tc>
          <w:tcPr>
            <w:tcW w:w="83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133837" w14:textId="77777777" w:rsidR="002962C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M7_av</w:t>
            </w:r>
          </w:p>
        </w:tc>
        <w:tc>
          <w:tcPr>
            <w:tcW w:w="122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26058AB" w14:textId="77777777" w:rsidR="002962C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Full climate-regime model (intensity)</w:t>
            </w:r>
          </w:p>
        </w:tc>
        <w:tc>
          <w:tcPr>
            <w:tcW w:w="84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53664ED" w14:textId="77777777" w:rsidR="002962C2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-20.180</w:t>
            </w:r>
          </w:p>
        </w:tc>
        <w:tc>
          <w:tcPr>
            <w:tcW w:w="99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CA928A" w14:textId="77777777" w:rsidR="002962C2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0.8687049</w:t>
            </w:r>
          </w:p>
        </w:tc>
        <w:tc>
          <w:tcPr>
            <w:tcW w:w="80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064AC0D" w14:textId="77777777" w:rsidR="002962C2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0.551</w:t>
            </w:r>
          </w:p>
        </w:tc>
        <w:tc>
          <w:tcPr>
            <w:tcW w:w="57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1292221" w14:textId="77777777" w:rsidR="002962C2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0.407</w:t>
            </w:r>
          </w:p>
        </w:tc>
        <w:tc>
          <w:tcPr>
            <w:tcW w:w="248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20EF055" w14:textId="77777777" w:rsidR="002962C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Hydrodry (p=0.000366); Hydrovariable (p=0.000741); Hurricanehigh (p=0.000604); s(Hur100_av) (EDF=3.01, p=0.000431)</w:t>
            </w:r>
          </w:p>
        </w:tc>
        <w:tc>
          <w:tcPr>
            <w:tcW w:w="78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26A407" w14:textId="77777777" w:rsidR="002962C2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3.656 × 10^-4</w:t>
            </w:r>
          </w:p>
        </w:tc>
        <w:tc>
          <w:tcPr>
            <w:tcW w:w="216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F6F79E6" w14:textId="77777777" w:rsidR="002962C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s(age) (EDF=0); s(GMHT_CPS0_30N) (EDF=0.21); s(dT_raw) (EDF=0); s(Hur100_av) (EDF=3.01)</w:t>
            </w:r>
          </w:p>
        </w:tc>
      </w:tr>
      <w:tr w:rsidR="002962C2" w14:paraId="22A32572" w14:textId="77777777" w:rsidTr="00766F8B">
        <w:trPr>
          <w:cantSplit/>
          <w:jc w:val="center"/>
        </w:trPr>
        <w:tc>
          <w:tcPr>
            <w:tcW w:w="85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E0A4D88" w14:textId="77777777" w:rsidR="002962C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Belize</w:t>
            </w:r>
          </w:p>
        </w:tc>
        <w:tc>
          <w:tcPr>
            <w:tcW w:w="83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C4D263B" w14:textId="77777777" w:rsidR="002962C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M6_fqcy</w:t>
            </w:r>
          </w:p>
        </w:tc>
        <w:tc>
          <w:tcPr>
            <w:tcW w:w="122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6C09EBF" w14:textId="77777777" w:rsidR="002962C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Integrated climate model (frequency)</w:t>
            </w:r>
          </w:p>
        </w:tc>
        <w:tc>
          <w:tcPr>
            <w:tcW w:w="84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696BBC8" w14:textId="77777777" w:rsidR="002962C2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-21.036</w:t>
            </w:r>
          </w:p>
        </w:tc>
        <w:tc>
          <w:tcPr>
            <w:tcW w:w="99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FAEE2EB" w14:textId="77777777" w:rsidR="002962C2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0.4332341</w:t>
            </w:r>
          </w:p>
        </w:tc>
        <w:tc>
          <w:tcPr>
            <w:tcW w:w="80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343FD34" w14:textId="77777777" w:rsidR="002962C2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0.790</w:t>
            </w:r>
          </w:p>
        </w:tc>
        <w:tc>
          <w:tcPr>
            <w:tcW w:w="57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25597B2" w14:textId="77777777" w:rsidR="002962C2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0.600</w:t>
            </w:r>
          </w:p>
        </w:tc>
        <w:tc>
          <w:tcPr>
            <w:tcW w:w="248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8A95F68" w14:textId="77777777" w:rsidR="002962C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Hydrovariable (p=0.039); ThermalCWP&amp;MWA (p=0.0241); ThermalLIA (p=0.00333); s(GMHT_CPS0_30N) (EDF=1.71, p=0.0332); s(Hur100_fqcy) (EDF=1.55, p=0.0317)</w:t>
            </w:r>
          </w:p>
        </w:tc>
        <w:tc>
          <w:tcPr>
            <w:tcW w:w="78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4BDE729" w14:textId="77777777" w:rsidR="002962C2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3.331 × 10^-3</w:t>
            </w:r>
          </w:p>
        </w:tc>
        <w:tc>
          <w:tcPr>
            <w:tcW w:w="216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459C339" w14:textId="77777777" w:rsidR="002962C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s(age) (EDF=0.54); s(GMHT_CPS0_30N) (EDF=1.71); s(dT_raw) (EDF=0); s(Hur100_fqcy) (EDF=1.55)</w:t>
            </w:r>
          </w:p>
        </w:tc>
      </w:tr>
      <w:tr w:rsidR="002962C2" w14:paraId="16CA9DFE" w14:textId="77777777" w:rsidTr="00766F8B">
        <w:trPr>
          <w:cantSplit/>
          <w:jc w:val="center"/>
        </w:trPr>
        <w:tc>
          <w:tcPr>
            <w:tcW w:w="85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7E041AE" w14:textId="77777777" w:rsidR="002962C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Saint Croix</w:t>
            </w:r>
          </w:p>
        </w:tc>
        <w:tc>
          <w:tcPr>
            <w:tcW w:w="83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44A40D" w14:textId="77777777" w:rsidR="002962C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M4_fqcy</w:t>
            </w:r>
          </w:p>
        </w:tc>
        <w:tc>
          <w:tcPr>
            <w:tcW w:w="122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1565984" w14:textId="77777777" w:rsidR="002962C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Thermal–disturbance model (frequency)</w:t>
            </w:r>
          </w:p>
        </w:tc>
        <w:tc>
          <w:tcPr>
            <w:tcW w:w="84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8B51224" w14:textId="77777777" w:rsidR="002962C2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-10.516</w:t>
            </w:r>
          </w:p>
        </w:tc>
        <w:tc>
          <w:tcPr>
            <w:tcW w:w="99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585CC36" w14:textId="77777777" w:rsidR="002962C2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0.2767061</w:t>
            </w:r>
          </w:p>
        </w:tc>
        <w:tc>
          <w:tcPr>
            <w:tcW w:w="80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F82B5A" w14:textId="77777777" w:rsidR="002962C2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0.583</w:t>
            </w:r>
          </w:p>
        </w:tc>
        <w:tc>
          <w:tcPr>
            <w:tcW w:w="57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3A3FF93" w14:textId="77777777" w:rsidR="002962C2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0.429</w:t>
            </w:r>
          </w:p>
        </w:tc>
        <w:tc>
          <w:tcPr>
            <w:tcW w:w="248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90891E" w14:textId="77777777" w:rsidR="002962C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s(dT_raw) (EDF=1.55, p=0.00925); s(Hur100_fqcy) (EDF=0.78, p=0.0317)</w:t>
            </w:r>
          </w:p>
        </w:tc>
        <w:tc>
          <w:tcPr>
            <w:tcW w:w="78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E8E7CB" w14:textId="77777777" w:rsidR="002962C2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9.247 × 10^-3</w:t>
            </w:r>
          </w:p>
        </w:tc>
        <w:tc>
          <w:tcPr>
            <w:tcW w:w="216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6110A72" w14:textId="77777777" w:rsidR="002962C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s(age) (EDF=0.16); s(GMHT_CPS0_30N) (EDF=0); s(dT_raw) (EDF=1.55); s(Hur100_fqcy) (EDF=0.78)</w:t>
            </w:r>
          </w:p>
        </w:tc>
      </w:tr>
      <w:tr w:rsidR="002962C2" w14:paraId="5B97B5FD" w14:textId="77777777" w:rsidTr="00766F8B">
        <w:trPr>
          <w:cantSplit/>
          <w:jc w:val="center"/>
        </w:trPr>
        <w:tc>
          <w:tcPr>
            <w:tcW w:w="85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61BE64C" w14:textId="77777777" w:rsidR="002962C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Regional</w:t>
            </w:r>
          </w:p>
        </w:tc>
        <w:tc>
          <w:tcPr>
            <w:tcW w:w="83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75EE753" w14:textId="77777777" w:rsidR="002962C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M6_av</w:t>
            </w:r>
          </w:p>
        </w:tc>
        <w:tc>
          <w:tcPr>
            <w:tcW w:w="122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D1C69" w14:textId="77777777" w:rsidR="002962C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Integrated climate model (intensity)</w:t>
            </w:r>
          </w:p>
        </w:tc>
        <w:tc>
          <w:tcPr>
            <w:tcW w:w="84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397F05E" w14:textId="77777777" w:rsidR="002962C2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-25.869</w:t>
            </w:r>
          </w:p>
        </w:tc>
        <w:tc>
          <w:tcPr>
            <w:tcW w:w="99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6ED0250" w14:textId="77777777" w:rsidR="002962C2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0.2981244</w:t>
            </w:r>
          </w:p>
        </w:tc>
        <w:tc>
          <w:tcPr>
            <w:tcW w:w="80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D7EB1CB" w14:textId="77777777" w:rsidR="002962C2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0.439</w:t>
            </w:r>
          </w:p>
        </w:tc>
        <w:tc>
          <w:tcPr>
            <w:tcW w:w="57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77A6F8" w14:textId="77777777" w:rsidR="002962C2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0.269</w:t>
            </w:r>
          </w:p>
        </w:tc>
        <w:tc>
          <w:tcPr>
            <w:tcW w:w="248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94D3311" w14:textId="77777777" w:rsidR="002962C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ThermalLIA (p=0.00317)</w:t>
            </w:r>
          </w:p>
        </w:tc>
        <w:tc>
          <w:tcPr>
            <w:tcW w:w="78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1ACC4C7" w14:textId="77777777" w:rsidR="002962C2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3.170 × 10^-3</w:t>
            </w:r>
          </w:p>
        </w:tc>
        <w:tc>
          <w:tcPr>
            <w:tcW w:w="216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C05F514" w14:textId="77777777" w:rsidR="002962C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s(age) (EDF=2.75); s(GMHT_CPS0_30N) (EDF=0.6); s(dT_raw) (EDF=0); s(Hur100_av) (EDF=0)</w:t>
            </w:r>
          </w:p>
        </w:tc>
      </w:tr>
    </w:tbl>
    <w:p w14:paraId="662D8DD0" w14:textId="77777777" w:rsidR="002962C2" w:rsidRDefault="002962C2">
      <w:pPr>
        <w:pStyle w:val="FirstParagraph"/>
      </w:pPr>
    </w:p>
    <w:sectPr w:rsidR="002962C2" w:rsidSect="00766F8B">
      <w:footnotePr>
        <w:numRestart w:val="eachSect"/>
      </w:footnotePr>
      <w:pgSz w:w="12240" w:h="20160" w:code="5"/>
      <w:pgMar w:top="1440" w:right="450" w:bottom="1440" w:left="36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B4163AD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11185308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962C2"/>
    <w:rsid w:val="002962C2"/>
    <w:rsid w:val="00766F8B"/>
    <w:rsid w:val="00872F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48722A"/>
  <w15:docId w15:val="{B02C7D04-8B7D-4965-9107-ADB106A96A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link w:val="Ttulo1C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Textoindependiente"/>
    <w:link w:val="Ttulo2C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Textoindependiente"/>
    <w:link w:val="Ttulo3C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styleId="Fecha">
    <w:name w:val="Date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character" w:customStyle="1" w:styleId="Ttulo1Car">
    <w:name w:val="Título 1 Car"/>
    <w:basedOn w:val="Fuentedeprrafopredeter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rPr>
      <w:color w:val="156082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241</Words>
  <Characters>1330</Characters>
  <Application>Microsoft Office Word</Application>
  <DocSecurity>0</DocSecurity>
  <Lines>11</Lines>
  <Paragraphs>3</Paragraphs>
  <ScaleCrop>false</ScaleCrop>
  <Company/>
  <LinksUpToDate>false</LinksUpToDate>
  <CharactersWithSpaces>1568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alexis medina</cp:lastModifiedBy>
  <cp:revision>2</cp:revision>
  <dcterms:created xsi:type="dcterms:W3CDTF">2026-09-30T03:38:00Z</dcterms:created>
  <dcterms:modified xsi:type="dcterms:W3CDTF">2026-09-30T03:42:00Z</dcterms:modified>
</cp:coreProperties>
</file>