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before="0" w:line="276"/>
        <w:jc w:val="center"/>
      </w:pPr>
      <w:r>
        <w:rPr>
          <w:rFonts w:ascii="Arial" w:cs="Arial" w:eastAsia="Arial" w:hAnsi="Arial"/>
          <w:i/>
          <w:iCs/>
          <w:color w:val="999999"/>
          <w:sz w:val="18"/>
          <w:szCs w:val="18"/>
        </w:rPr>
        <w:t xml:space="preserve">[ Insert official UPAEP logo ]</w:t>
      </w:r>
    </w:p>
    <w:p>
      <w:pPr>
        <w:spacing w:after="0" w:before="0" w:line="276"/>
        <w:jc w:val="center"/>
      </w:pPr>
      <w:r>
        <w:rPr>
          <w:rFonts w:ascii="Arial" w:cs="Arial" w:eastAsia="Arial" w:hAnsi="Arial"/>
          <w:b/>
          <w:bCs/>
          <w:color w:val="9E1B32"/>
          <w:sz w:val="26"/>
          <w:szCs w:val="26"/>
        </w:rPr>
        <w:t xml:space="preserve">UNIVERSIDAD POPULAR AUTÓNOMA</w:t>
      </w:r>
    </w:p>
    <w:p>
      <w:pPr>
        <w:spacing w:after="160" w:before="0" w:line="276"/>
        <w:jc w:val="center"/>
      </w:pPr>
      <w:r>
        <w:rPr>
          <w:rFonts w:ascii="Arial" w:cs="Arial" w:eastAsia="Arial" w:hAnsi="Arial"/>
          <w:b/>
          <w:bCs/>
          <w:color w:val="9E1B32"/>
          <w:sz w:val="26"/>
          <w:szCs w:val="26"/>
        </w:rPr>
        <w:t xml:space="preserve">DEL ESTADO DE PUEBLA</w:t>
      </w:r>
    </w:p>
    <w:p>
      <w:pPr>
        <w:spacing w:after="40" w:before="0" w:line="276"/>
        <w:jc w:val="center"/>
      </w:pPr>
      <w:r>
        <w:rPr>
          <w:rFonts w:ascii="Arial" w:cs="Arial" w:eastAsia="Arial" w:hAnsi="Arial"/>
          <w:color w:val="222222"/>
          <w:sz w:val="22"/>
          <w:szCs w:val="22"/>
        </w:rPr>
        <w:t xml:space="preserve">Decanato de Ingenierías</w:t>
      </w:r>
    </w:p>
    <w:p>
      <w:pPr>
        <w:spacing w:after="500" w:before="0" w:line="276"/>
        <w:jc w:val="center"/>
      </w:pPr>
      <w:r>
        <w:rPr>
          <w:rFonts w:ascii="Arial" w:cs="Arial" w:eastAsia="Arial" w:hAnsi="Arial"/>
          <w:color w:val="3A3A3A"/>
          <w:sz w:val="20"/>
          <w:szCs w:val="20"/>
        </w:rPr>
        <w:t xml:space="preserve">Course: Agile Project Management</w:t>
      </w:r>
    </w:p>
    <w:p>
      <w:pPr>
        <w:spacing w:after="60" w:before="0" w:line="276"/>
        <w:jc w:val="center"/>
      </w:pPr>
      <w:r>
        <w:rPr>
          <w:rFonts w:ascii="Arial" w:cs="Arial" w:eastAsia="Arial" w:hAnsi="Arial"/>
          <w:b/>
          <w:bCs/>
          <w:color w:val="222222"/>
          <w:sz w:val="56"/>
          <w:szCs w:val="56"/>
        </w:rPr>
        <w:t xml:space="preserve">SPRINT 4</w:t>
      </w:r>
    </w:p>
    <w:p>
      <w:pPr>
        <w:spacing w:after="120" w:before="0" w:line="276"/>
        <w:jc w:val="center"/>
      </w:pPr>
      <w:r>
        <w:rPr>
          <w:rFonts w:ascii="Arial" w:cs="Arial" w:eastAsia="Arial" w:hAnsi="Arial"/>
          <w:b/>
          <w:bCs/>
          <w:color w:val="222222"/>
          <w:sz w:val="30"/>
          <w:szCs w:val="30"/>
        </w:rPr>
        <w:t xml:space="preserve">SPRINT REVIEW &amp; DELIVERY</w:t>
      </w:r>
    </w:p>
    <w:p>
      <w:pPr>
        <w:spacing w:after="60" w:before="0" w:line="276"/>
        <w:jc w:val="center"/>
      </w:pPr>
      <w:r>
        <w:rPr>
          <w:rFonts w:ascii="Arial" w:cs="Arial" w:eastAsia="Arial" w:hAnsi="Arial"/>
          <w:b/>
          <w:bCs/>
          <w:color w:val="9E1B32"/>
          <w:sz w:val="24"/>
          <w:szCs w:val="24"/>
        </w:rPr>
        <w:t xml:space="preserve">SmartGreenAI: Cilantro Crop</w:t>
      </w:r>
    </w:p>
    <w:p>
      <w:pPr>
        <w:spacing w:after="500" w:before="0" w:line="276"/>
        <w:jc w:val="center"/>
      </w:pPr>
      <w:r>
        <w:rPr>
          <w:rFonts w:ascii="Arial" w:cs="Arial" w:eastAsia="Arial" w:hAnsi="Arial"/>
          <w:color w:val="6B6B6B"/>
          <w:sz w:val="18"/>
          <w:szCs w:val="18"/>
        </w:rPr>
        <w:t xml:space="preserve">Sprint Backlog, Execution Evidence and Increment (November 2, 2026 – November 20, 2026)</w:t>
      </w:r>
    </w:p>
    <w:p>
      <w:pPr>
        <w:spacing w:after="20" w:before="0" w:line="276"/>
        <w:jc w:val="center"/>
      </w:pPr>
      <w:r>
        <w:rPr>
          <w:rFonts w:ascii="Arial" w:cs="Arial" w:eastAsia="Arial" w:hAnsi="Arial"/>
          <w:b/>
          <w:bCs/>
          <w:color w:val="222222"/>
          <w:sz w:val="20"/>
          <w:szCs w:val="20"/>
        </w:rPr>
        <w:t xml:space="preserve">Professor</w:t>
      </w:r>
    </w:p>
    <w:p>
      <w:pPr>
        <w:spacing w:after="300" w:before="0" w:line="276"/>
        <w:jc w:val="center"/>
      </w:pPr>
      <w:r>
        <w:rPr>
          <w:rFonts w:ascii="Arial" w:cs="Arial" w:eastAsia="Arial" w:hAnsi="Arial"/>
          <w:color w:val="222222"/>
          <w:sz w:val="20"/>
          <w:szCs w:val="20"/>
        </w:rPr>
        <w:t xml:space="preserve">Jorge Rafael Aguilar Cisneros</w:t>
      </w:r>
    </w:p>
    <w:p>
      <w:pPr>
        <w:spacing w:after="100" w:before="0" w:line="276"/>
        <w:jc w:val="center"/>
      </w:pPr>
      <w:r>
        <w:rPr>
          <w:rFonts w:ascii="Arial" w:cs="Arial" w:eastAsia="Arial" w:hAnsi="Arial"/>
          <w:b/>
          <w:bCs/>
          <w:color w:val="222222"/>
          <w:sz w:val="20"/>
          <w:szCs w:val="20"/>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cantSplit/>
          <w:tblHeader/>
        </w:trPr>
        <w:tc>
          <w:tcPr>
            <w:tcW w:type="dxa" w:w="42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1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 ID</w:t>
            </w:r>
          </w:p>
        </w:tc>
        <w:tc>
          <w:tcPr>
            <w:tcW w:type="dxa" w:w="3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Scrum role</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r>
    </w:tbl>
    <w:p>
      <w:pPr>
        <w:spacing w:after="700"/>
      </w:pPr>
    </w:p>
    <w:p>
      <w:pPr>
        <w:spacing w:after="120" w:before="0" w:line="276"/>
        <w:jc w:val="center"/>
      </w:pPr>
      <w:r>
        <w:rPr>
          <w:rFonts w:ascii="Arial" w:cs="Arial" w:eastAsia="Arial" w:hAnsi="Arial"/>
          <w:color w:val="6B6B6B"/>
          <w:sz w:val="20"/>
          <w:szCs w:val="20"/>
        </w:rPr>
        <w:t xml:space="preserve">Puebla, Puebla — November 2026</w:t>
      </w:r>
    </w:p>
    <w:p>
      <w:r>
        <w:br w:type="page"/>
      </w:r>
    </w:p>
    <w:p>
      <w:pPr>
        <w:pStyle w:val="Heading1"/>
        <w:keepNext/>
        <w:pBdr>
          <w:bottom w:val="single" w:color="DDDDDD" w:sz="6" w:space="4"/>
        </w:pBdr>
        <w:spacing w:after="140" w:before="280"/>
      </w:pPr>
      <w:r>
        <w:rPr>
          <w:rFonts w:ascii="Arial" w:cs="Arial" w:eastAsia="Arial" w:hAnsi="Arial"/>
          <w:b/>
          <w:bCs/>
          <w:color w:val="9E1B32"/>
          <w:sz w:val="30"/>
          <w:szCs w:val="30"/>
        </w:rPr>
        <w:t xml:space="preserve">1. Sprint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Sprint</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Sprint 4 — Artificial Intelligence, Integration and Final Validation</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Dates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November 2, 2026 – November 20, 2026 (3 weeks)</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Sprint Goal</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Deliver the AI decision-support layer and the integrated, validated SmartGreenAI platform: historical analysis and trends, explainable irrigation recommendations that the producer can accept or reject, a single integrated dashboard, and a complete system test campaign ending with the final acceptance demonstration.</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Result</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Sprint Goal achieved. All committed user stories are Done and accepted by the Product Owner.</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User stories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6 committed / 6 done</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Tasks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29 development tasks + 4 sprint-level tasks, all Done</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Hours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58 h planned / 60 h actual (velocity: 58 h of committed work completed)</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Review date</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November 20, 2026, 4:30 PM</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2. Sprint Goal Assessment</w:t>
      </w:r>
    </w:p>
    <w:p>
      <w:pPr>
        <w:spacing w:after="120" w:before="0" w:line="276"/>
      </w:pPr>
      <w:r>
        <w:rPr>
          <w:rFonts w:ascii="Arial" w:cs="Arial" w:eastAsia="Arial" w:hAnsi="Arial"/>
          <w:b/>
          <w:bCs/>
          <w:color w:val="222222"/>
          <w:sz w:val="20"/>
          <w:szCs w:val="20"/>
        </w:rPr>
        <w:t xml:space="preserve">Measurable goal: </w:t>
      </w:r>
      <w:r>
        <w:rPr>
          <w:rFonts w:ascii="Arial" w:cs="Arial" w:eastAsia="Arial" w:hAnsi="Arial"/>
          <w:color w:val="222222"/>
          <w:sz w:val="20"/>
          <w:szCs w:val="20"/>
        </w:rPr>
        <w:t xml:space="preserve">the complete acceptance scenario of section 24 of the project document runs without manual intervention in the data flow: low soil moisture is measured, transmitted, stored and displayed, an alert is generated, the AI analyzes current and historical data and generates an explained irrigation recommendation, the producer accepts it (or automatic irrigation acts), the actuator event is recorded and the system verifies that soil moisture improved.</w:t>
      </w:r>
    </w:p>
    <w:p>
      <w:pPr>
        <w:spacing w:after="120" w:before="0" w:line="276"/>
      </w:pPr>
      <w:r>
        <w:rPr>
          <w:rFonts w:ascii="Arial" w:cs="Arial" w:eastAsia="Arial" w:hAnsi="Arial"/>
          <w:b/>
          <w:bCs/>
          <w:color w:val="222222"/>
          <w:sz w:val="20"/>
          <w:szCs w:val="20"/>
        </w:rPr>
        <w:t xml:space="preserve">Assessment: </w:t>
      </w:r>
      <w:r>
        <w:rPr>
          <w:rFonts w:ascii="Arial" w:cs="Arial" w:eastAsia="Arial" w:hAnsi="Arial"/>
          <w:color w:val="222222"/>
          <w:sz w:val="20"/>
          <w:szCs w:val="20"/>
        </w:rPr>
        <w:t xml:space="preserve">the measurable goal was demonstrated live at the Sprint Review (section 8). </w:t>
      </w:r>
    </w:p>
    <w:p>
      <w:pPr>
        <w:pStyle w:val="Heading1"/>
        <w:keepNext/>
        <w:pBdr>
          <w:bottom w:val="single" w:color="DDDDDD" w:sz="6" w:space="4"/>
        </w:pBdr>
        <w:spacing w:after="140" w:before="280"/>
      </w:pPr>
      <w:r>
        <w:rPr>
          <w:rFonts w:ascii="Arial" w:cs="Arial" w:eastAsia="Arial" w:hAnsi="Arial"/>
          <w:b/>
          <w:bCs/>
          <w:color w:val="9E1B32"/>
          <w:sz w:val="30"/>
          <w:szCs w:val="30"/>
        </w:rPr>
        <w:t xml:space="preserve">3. Sprint Backlog — Final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3000"/>
        <w:gridCol w:w="850"/>
        <w:gridCol w:w="2160"/>
        <w:gridCol w:w="750"/>
        <w:gridCol w:w="800"/>
        <w:gridCol w:w="850"/>
      </w:tblGrid>
      <w:tr>
        <w:trPr>
          <w:cantSplit/>
          <w:tblHeader/>
        </w:trPr>
        <w:tc>
          <w:tcPr>
            <w:tcW w:type="dxa" w:w="9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ID</w:t>
            </w:r>
          </w:p>
        </w:tc>
        <w:tc>
          <w:tcPr>
            <w:tcW w:type="dxa" w:w="3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User Story</w:t>
            </w:r>
          </w:p>
        </w:tc>
        <w:tc>
          <w:tcPr>
            <w:tcW w:type="dxa" w:w="8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Priority</w:t>
            </w:r>
          </w:p>
        </w:tc>
        <w:tc>
          <w:tcPr>
            <w:tcW w:type="dxa" w:w="21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Owner</w:t>
            </w:r>
          </w:p>
        </w:tc>
        <w:tc>
          <w:tcPr>
            <w:tcW w:type="dxa" w:w="7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Plan h</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Actual h</w:t>
            </w:r>
          </w:p>
        </w:tc>
        <w:tc>
          <w:tcPr>
            <w:tcW w:type="dxa" w:w="8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Analyze historical sensor information</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AI irrigation recommendation</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14</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Explainable AI recommendation</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Should</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Accept or reject AI recommendations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Could</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Integrated monitoring dashboard</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Could</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14</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Execute system tests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Should</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 Sprint 4</w:t>
            </w:r>
          </w:p>
        </w:tc>
        <w:tc>
          <w:tcPr>
            <w:tcW w:type="dxa" w:w="8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21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7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58</w:t>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60</w:t>
            </w:r>
          </w:p>
        </w:tc>
        <w:tc>
          <w:tcPr>
            <w:tcW w:type="dxa" w:w="8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spacing w:after="120" w:before="80" w:line="276"/>
      </w:pPr>
      <w:r>
        <w:rPr>
          <w:rFonts w:ascii="Arial" w:cs="Arial" w:eastAsia="Arial" w:hAnsi="Arial"/>
          <w:i/>
          <w:iCs/>
          <w:color w:val="6B6B6B"/>
          <w:sz w:val="20"/>
          <w:szCs w:val="20"/>
        </w:rPr>
        <w:t xml:space="preserve">Estimation variance: US20-T3 took 5 h instead of 4 h; US27-T3 took 4 h instead of 3 h. The Week 3 buffer absorbed the difference.</w:t>
      </w:r>
    </w:p>
    <w:p>
      <w:pPr>
        <w:pStyle w:val="Heading1"/>
        <w:keepNext/>
        <w:pBdr>
          <w:bottom w:val="single" w:color="DDDDDD" w:sz="6" w:space="4"/>
        </w:pBdr>
        <w:spacing w:after="140" w:before="280"/>
      </w:pPr>
      <w:r>
        <w:rPr>
          <w:rFonts w:ascii="Arial" w:cs="Arial" w:eastAsia="Arial" w:hAnsi="Arial"/>
          <w:b/>
          <w:bCs/>
          <w:color w:val="9E1B32"/>
          <w:sz w:val="30"/>
          <w:szCs w:val="30"/>
        </w:rPr>
        <w:t xml:space="preserve">4. Tasks Completed and Evidence</w:t>
      </w:r>
    </w:p>
    <w:p>
      <w:pPr>
        <w:spacing w:after="120" w:before="0" w:line="276"/>
      </w:pPr>
      <w:r>
        <w:rPr>
          <w:rFonts w:ascii="Arial" w:cs="Arial" w:eastAsia="Arial" w:hAnsi="Arial"/>
          <w:color w:val="222222"/>
          <w:sz w:val="20"/>
          <w:szCs w:val="20"/>
        </w:rPr>
        <w:t xml:space="preserve">Every task has its evidence file in the folder Sprint 4/Evidence/&lt;User Story&gt;/. The file name starts with the task ID so that each completion condition can be traced to its proof.</w:t>
      </w:r>
    </w:p>
    <w:p>
      <w:pPr>
        <w:pStyle w:val="Heading2"/>
        <w:keepNext/>
        <w:spacing w:after="100" w:before="220"/>
      </w:pPr>
      <w:r>
        <w:rPr>
          <w:rFonts w:ascii="Arial" w:cs="Arial" w:eastAsia="Arial" w:hAnsi="Arial"/>
          <w:b/>
          <w:bCs/>
          <w:color w:val="9E1B32"/>
          <w:sz w:val="22"/>
          <w:szCs w:val="22"/>
        </w:rPr>
        <w:t xml:space="preserve">US-18 — Analyze historical sensor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historical analysis metrics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US18-T1_Define_Historical_Analysis_Metrics.docx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historical aggregation service</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US18-T2_Implement_Historical_Aggregation_Service.docx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trend identification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US18-T3_Implement_Trend_Identification.docx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historical analysis view</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US18-T4_Build_Historical_Analysis_View.docx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historical analysis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US18-T5_Test_Historical_Analysis.docx</w:t>
            </w:r>
          </w:p>
        </w:tc>
      </w:tr>
    </w:tbl>
    <w:p>
      <w:pPr>
        <w:pStyle w:val="Heading2"/>
        <w:keepNext/>
        <w:spacing w:after="100" w:before="220"/>
      </w:pPr>
      <w:r>
        <w:rPr>
          <w:rFonts w:ascii="Arial" w:cs="Arial" w:eastAsia="Arial" w:hAnsi="Arial"/>
          <w:b/>
          <w:bCs/>
          <w:color w:val="9E1B32"/>
          <w:sz w:val="22"/>
          <w:szCs w:val="22"/>
        </w:rPr>
        <w:t xml:space="preserve">US-20 — AI irrigation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recommendation model</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US20-T1_Design_Recommendation_Model.docx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data preprocessing pipeline</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US20-T2_Build_Data_Preprocessing_Pipeline.docx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recommendation engine</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US20-T3_Implement_Recommendation_Engine.docx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Calculate duration and configure AI parameters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US20-T4_Calculate_Duration_Configure_AI_Parameters.docx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Deliver recommendations to the producer</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US20-T5_Deliver_Recommendations_Producer.docx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US20-T6</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Validate recommendations with scenarios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US20-T6_Validate_Recommendations_Scenarios.docx</w:t>
            </w:r>
          </w:p>
        </w:tc>
      </w:tr>
    </w:tbl>
    <w:p>
      <w:pPr>
        <w:pStyle w:val="Heading2"/>
        <w:keepNext/>
        <w:spacing w:after="100" w:before="220"/>
      </w:pPr>
      <w:r>
        <w:rPr>
          <w:rFonts w:ascii="Arial" w:cs="Arial" w:eastAsia="Arial" w:hAnsi="Arial"/>
          <w:b/>
          <w:bCs/>
          <w:color w:val="9E1B32"/>
          <w:sz w:val="22"/>
          <w:szCs w:val="22"/>
        </w:rPr>
        <w:t xml:space="preserve">US-21 — Explainable AI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the explanation structure</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US21-T1_Define_Explanation_Structure.docx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natural-language explanation generator</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US21-T2_Implement_Natural-Language_Explanation_Generator.docx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Show the explanation in the recommendation card</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US21-T3_Show_Explanation_Recommendation_Card.docx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explanation readability and consistency</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US21-T4_Test_Explanation_Readability_Consistency.docx</w:t>
            </w:r>
          </w:p>
        </w:tc>
      </w:tr>
    </w:tbl>
    <w:p>
      <w:pPr>
        <w:pStyle w:val="Heading2"/>
        <w:keepNext/>
        <w:spacing w:after="100" w:before="220"/>
      </w:pPr>
      <w:r>
        <w:rPr>
          <w:rFonts w:ascii="Arial" w:cs="Arial" w:eastAsia="Arial" w:hAnsi="Arial"/>
          <w:b/>
          <w:bCs/>
          <w:color w:val="9E1B32"/>
          <w:sz w:val="22"/>
          <w:szCs w:val="22"/>
        </w:rPr>
        <w:t xml:space="preserve">US-26 — Accept or reject AI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recommendation decision endpoint</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US26-T1_Implement_Recommendation_Decision_Endpoint.docx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Add accept/reject actions to the dashboard</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US26-T2_Add_Accept_Reject_Actions_Dashboard.docx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the decision flow</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US26-T3_Test_Decision_Flow.docx</w:t>
            </w:r>
          </w:p>
        </w:tc>
      </w:tr>
    </w:tbl>
    <w:p>
      <w:pPr>
        <w:pStyle w:val="Heading2"/>
        <w:keepNext/>
        <w:spacing w:after="100" w:before="220"/>
      </w:pPr>
      <w:r>
        <w:rPr>
          <w:rFonts w:ascii="Arial" w:cs="Arial" w:eastAsia="Arial" w:hAnsi="Arial"/>
          <w:b/>
          <w:bCs/>
          <w:color w:val="9E1B32"/>
          <w:sz w:val="22"/>
          <w:szCs w:val="22"/>
        </w:rPr>
        <w:t xml:space="preserve">US-27 — Integrated monitoring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integrated dashboard layout</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US27-T1_Design_Integrated_Dashboard_Layout.docx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Integrate sensor cards and historical graphs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US27-T2_Integrate_Sensor_Cards_Historical_Graphs.docx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Integrate alerts, actuators and recommendations panels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US27-T3_Integrate_Alerts_Actuators_Recommendations_Panels.docx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Add device connectivity indicator</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US27-T4_Add_Device_Connectivity_Indicator.docx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Check dashboard performance and usability</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US27-T5_Check_Dashboard_Performance_Usability.docx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US27-T6</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the integrated dashboard</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US27-T6_Test_Integrated_Dashboard.docx</w:t>
            </w:r>
          </w:p>
        </w:tc>
      </w:tr>
    </w:tbl>
    <w:p>
      <w:pPr>
        <w:pStyle w:val="Heading2"/>
        <w:keepNext/>
        <w:spacing w:after="100" w:before="220"/>
      </w:pPr>
      <w:r>
        <w:rPr>
          <w:rFonts w:ascii="Arial" w:cs="Arial" w:eastAsia="Arial" w:hAnsi="Arial"/>
          <w:b/>
          <w:bCs/>
          <w:color w:val="9E1B32"/>
          <w:sz w:val="22"/>
          <w:szCs w:val="22"/>
        </w:rPr>
        <w:t xml:space="preserve">US-28 — Execute system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Write the test plan and traceability matrix</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US28-T1_Write_Test_Plan_Traceability_Matrix.docx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automated test suite</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US28-T2_Build_Automated_Test_Suite.docx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Execute functional tests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US28-T3_Execute_Functional_Tests.docx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Execute non-functional tests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US28-T4_Execute_Non-Functional_Tests.docx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Run the final acceptance scenario</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US28-T5_Run_Final_Acceptance_Scenario.docx</w:t>
            </w:r>
          </w:p>
        </w:tc>
      </w:tr>
    </w:tbl>
    <w:p>
      <w:pPr>
        <w:pStyle w:val="Heading2"/>
        <w:keepNext/>
        <w:spacing w:after="100" w:before="220"/>
      </w:pPr>
      <w:r>
        <w:rPr>
          <w:rFonts w:ascii="Arial" w:cs="Arial" w:eastAsia="Arial" w:hAnsi="Arial"/>
          <w:b/>
          <w:bCs/>
          <w:color w:val="9E1B32"/>
          <w:sz w:val="22"/>
          <w:szCs w:val="22"/>
        </w:rPr>
        <w:t xml:space="preserve">Sprint-level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600"/>
        <w:gridCol w:w="2100"/>
        <w:gridCol w:w="700"/>
        <w:gridCol w:w="3010"/>
      </w:tblGrid>
      <w:tr>
        <w:trPr>
          <w:cantSplit/>
          <w:tblHeader/>
        </w:trPr>
        <w:tc>
          <w:tcPr>
            <w:tcW w:type="dxa" w:w="9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2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01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SPR-T1</w:t>
            </w:r>
          </w:p>
        </w:tc>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Final demonstration rehearsal and Sprint Review</w:t>
            </w:r>
          </w:p>
        </w:tc>
        <w:tc>
          <w:tcPr>
            <w:tcW w:type="dxa" w:w="2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Whole team (facilitated by Jorge)</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01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Sprint4_SPR-T1_Final_Demonstration_Rehearsal_Sprint_Review.docx</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SPR-T2</w:t>
            </w:r>
          </w:p>
        </w:tc>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User manual</w:t>
            </w:r>
          </w:p>
        </w:tc>
        <w:tc>
          <w:tcPr>
            <w:tcW w:type="dxa" w:w="2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 + Carlos Ramirez Mendoza</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01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Sprint4_SPR-T2_User_Manual.docx</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SPR-T3</w:t>
            </w:r>
          </w:p>
        </w:tc>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Technical documentation</w:t>
            </w:r>
          </w:p>
        </w:tc>
        <w:tc>
          <w:tcPr>
            <w:tcW w:type="dxa" w:w="2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 + Vicente Rocha Alfaro</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01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Sprint4_SPR-T3_Technical_Documentation.docx</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SPR-T4</w:t>
            </w:r>
          </w:p>
        </w:tc>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Final presentation and evidence compilation</w:t>
            </w:r>
          </w:p>
        </w:tc>
        <w:tc>
          <w:tcPr>
            <w:tcW w:type="dxa" w:w="2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 + Alexis Enrique Valle Parra</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01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Sprint4_SPR-T4_Final_Presentation_Evidence_Compilation.docx</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5. Acceptance Criteria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900"/>
        <w:gridCol w:w="3160"/>
      </w:tblGrid>
      <w:tr>
        <w:trPr>
          <w:cantSplit/>
          <w:tblHeader/>
        </w:trPr>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4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Acceptance criterion</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Result</w:t>
            </w:r>
          </w:p>
        </w:tc>
        <w:tc>
          <w:tcPr>
            <w:tcW w:type="dxa" w:w="31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Main evidence</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Historical sensor data can be analyzed to identify environmental patterns.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US18-T5_Test_Historical_Analysis.docx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Trends are classified as rising, falling or stable for each variable.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US18-T5_Test_Historical_Analysis.docx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The analysis is presented with charts that a non-technical user can understand.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US18-T5_Test_Historical_Analysis.docx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AI produces an irrigation recommendation when the analyzed conditions justify it.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US20-T6_Validate_Recommendations_Scenarios.docx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Each recommendation considers multiple variables and includes a confidence indicator.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US20-T6_Validate_Recommendations_Scenarios.docx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Recommendation parameters can be configured by the administrator.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US20-T6_Validate_Recommendations_Scenarios.docx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Each AI recommendation includes a human-readable explanation.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US21-T4_Test_Explanation_Readability_Consistency.docx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The explanation contains recommendation, reason, relevant measurements, confidence and timestamp.</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US21-T4_Test_Explanation_Readability_Consistency.docx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 non-technical user understands the explanation.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US21-T4_Test_Explanation_Readability_Consistency.docx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 producer can explicitly accept or reject an AI recommendation.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US26-T3_Test_Decision_Flow.docx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Accepting an irrigation recommendation starts irrigation and records the event with source AI.</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US26-T3_Test_Decision_Flow.docx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Every decision is stored with user, time and optional comment.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US26-T3_Test_Decision_Flow.docx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One dashboard presents sensors, historical graphs, alerts, actuator status and AI recommendations.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US27-T6_Test_Integrated_Dashboard.docx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Disconnected devices and sensors are clearly indicated.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US27-T6_Test_Integrated_Dashboard.docx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Normal dashboard operations respond in about 3 seconds (NFR-01).</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US27-T6_Test_Integrated_Dashboard.docx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System tests verify the applicable functional and non-functional requirements.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US28-T5_Run_Final_Acceptance_Scenario.docx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Every requirement FR-01 to FR-30 and NFR-01 to NFR-09 is traced to at least one test.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US28-T5_Run_Final_Acceptance_Scenario.docx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The final acceptance scenario is executed and recorded.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US28-T5_Run_Final_Acceptance_Scenario.docx</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6. Burndown</w:t>
      </w:r>
    </w:p>
    <w:p>
      <w:pPr>
        <w:spacing w:after="120" w:before="0" w:line="276"/>
      </w:pPr>
      <w:r>
        <w:rPr>
          <w:rFonts w:ascii="Arial" w:cs="Arial" w:eastAsia="Arial" w:hAnsi="Arial"/>
          <w:color w:val="222222"/>
          <w:sz w:val="20"/>
          <w:szCs w:val="20"/>
        </w:rPr>
        <w:t xml:space="preserve">Remaining planned hours at each Monday checkpoint compared with the ideal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Checkpoint</w:t>
            </w:r>
          </w:p>
        </w:tc>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Date</w:t>
            </w:r>
          </w:p>
        </w:tc>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Ideal remaining h</w:t>
            </w:r>
          </w:p>
        </w:tc>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Actual remaining h</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start</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November 2,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58</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58</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 of Week 1</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November 9,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39</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40</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 of Week 2</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November 16,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19</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19</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 of Week 3</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November 20,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0</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0</w:t>
            </w:r>
          </w:p>
        </w:tc>
      </w:tr>
    </w:tbl>
    <w:p>
      <w:pPr>
        <w:spacing w:after="120" w:before="160"/>
        <w:jc w:val="center"/>
      </w:pPr>
      <w:r>
        <w:drawing>
          <wp:inline distT="0" distB="0" distL="0" distR="0">
            <wp:extent cx="4953000" cy="2667000"/>
            <wp:effectExtent t="0" r="0" b="0" l="0"/>
            <wp:docPr id="1" name="burndown" descr="Sprint 4 burndown char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67000"/>
                    </a:xfrm>
                    <a:prstGeom prst="rect">
                      <a:avLst/>
                    </a:prstGeom>
                  </pic:spPr>
                </pic:pic>
              </a:graphicData>
            </a:graphic>
          </wp:inline>
        </w:drawing>
      </w:r>
    </w:p>
    <w:p>
      <w:pPr>
        <w:pStyle w:val="Heading1"/>
        <w:keepNext/>
        <w:pBdr>
          <w:bottom w:val="single" w:color="DDDDDD" w:sz="6" w:space="4"/>
        </w:pBdr>
        <w:spacing w:after="140" w:before="280"/>
      </w:pPr>
      <w:r>
        <w:rPr>
          <w:rFonts w:ascii="Arial" w:cs="Arial" w:eastAsia="Arial" w:hAnsi="Arial"/>
          <w:b/>
          <w:bCs/>
          <w:color w:val="9E1B32"/>
          <w:sz w:val="30"/>
          <w:szCs w:val="30"/>
        </w:rPr>
        <w:t xml:space="preserve">7. Definition of Done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350"/>
        <w:gridCol w:w="1350"/>
        <w:gridCol w:w="1350"/>
        <w:gridCol w:w="1350"/>
        <w:gridCol w:w="1350"/>
        <w:gridCol w:w="1350"/>
      </w:tblGrid>
      <w:tr>
        <w:trPr>
          <w:cantSplit/>
          <w:tblHeader/>
        </w:trPr>
        <w:tc>
          <w:tcPr>
            <w:tcW w:type="dxa" w:w="12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Code in repo</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Acceptance met</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Tests + evidence</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Conditions checked</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Board updated</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Peer review</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8. Sprint Review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Date</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November 20, 2026, 4:30 PM</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Attendees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8"/>
                <w:szCs w:val="18"/>
              </w:rPr>
              <w:t xml:space="preserve">Jorge Velez Delgado</w:t>
            </w:r>
          </w:p>
          <w:p>
            <w:pPr>
              <w:spacing w:after="50" w:line="252"/>
            </w:pPr>
            <w:r>
              <w:rPr>
                <w:rFonts w:ascii="Arial" w:cs="Arial" w:eastAsia="Arial" w:hAnsi="Arial"/>
                <w:color w:val="222222"/>
                <w:sz w:val="18"/>
                <w:szCs w:val="18"/>
              </w:rPr>
              <w:t xml:space="preserve">Vicente Rocha Alfaro</w:t>
            </w:r>
          </w:p>
          <w:p>
            <w:pPr>
              <w:spacing w:after="50" w:line="252"/>
            </w:pPr>
            <w:r>
              <w:rPr>
                <w:rFonts w:ascii="Arial" w:cs="Arial" w:eastAsia="Arial" w:hAnsi="Arial"/>
                <w:color w:val="222222"/>
                <w:sz w:val="18"/>
                <w:szCs w:val="18"/>
              </w:rPr>
              <w:t xml:space="preserve">Oscar Abraham Talavera Nava</w:t>
            </w:r>
          </w:p>
          <w:p>
            <w:pPr>
              <w:spacing w:after="50" w:line="252"/>
            </w:pPr>
            <w:r>
              <w:rPr>
                <w:rFonts w:ascii="Arial" w:cs="Arial" w:eastAsia="Arial" w:hAnsi="Arial"/>
                <w:color w:val="222222"/>
                <w:sz w:val="18"/>
                <w:szCs w:val="18"/>
              </w:rPr>
              <w:t xml:space="preserve">Carlos Ramirez Mendoza</w:t>
            </w:r>
          </w:p>
          <w:p>
            <w:pPr>
              <w:spacing w:after="50" w:line="252"/>
            </w:pPr>
            <w:r>
              <w:rPr>
                <w:rFonts w:ascii="Arial" w:cs="Arial" w:eastAsia="Arial" w:hAnsi="Arial"/>
                <w:color w:val="222222"/>
                <w:sz w:val="18"/>
                <w:szCs w:val="18"/>
              </w:rPr>
              <w:t xml:space="preserve">Alexis Enrique Valle Parra</w:t>
            </w:r>
          </w:p>
          <w:p>
            <w:pPr>
              <w:spacing w:after="50" w:line="252"/>
            </w:pPr>
            <w:r>
              <w:rPr>
                <w:rFonts w:ascii="Arial" w:cs="Arial" w:eastAsia="Arial" w:hAnsi="Arial"/>
                <w:color w:val="222222"/>
                <w:sz w:val="18"/>
                <w:szCs w:val="18"/>
              </w:rPr>
              <w:t xml:space="preserve">Professor Jorge Rafael Aguilar Cisneros (stakeholder)</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Facilitator</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Jorge Velez Delgado (Scrum Master)</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Presenter of the increment</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Every owner presented their own user story</w:t>
            </w:r>
          </w:p>
        </w:tc>
      </w:tr>
    </w:tbl>
    <w:p>
      <w:pPr>
        <w:pStyle w:val="Heading2"/>
        <w:keepNext/>
        <w:spacing w:after="100" w:before="220"/>
      </w:pPr>
      <w:r>
        <w:rPr>
          <w:rFonts w:ascii="Arial" w:cs="Arial" w:eastAsia="Arial" w:hAnsi="Arial"/>
          <w:b/>
          <w:bCs/>
          <w:color w:val="9E1B32"/>
          <w:sz w:val="22"/>
          <w:szCs w:val="22"/>
        </w:rPr>
        <w:t xml:space="preserve">Demonstration script — final acceptance scenario (section 24)</w:t>
      </w:r>
    </w:p>
    <w:p>
      <w:pPr>
        <w:spacing w:after="60" w:before="0" w:line="276"/>
      </w:pPr>
      <w:r>
        <w:rPr>
          <w:rFonts w:ascii="Arial" w:cs="Arial" w:eastAsia="Arial" w:hAnsi="Arial"/>
          <w:color w:val="222222"/>
          <w:sz w:val="20"/>
          <w:szCs w:val="20"/>
        </w:rPr>
        <w:t xml:space="preserve">1–3. The simulator sends a low soil-moisture value; it is transmitted to the cloud and stored.</w:t>
      </w:r>
    </w:p>
    <w:p>
      <w:pPr>
        <w:spacing w:after="60" w:before="0" w:line="276"/>
      </w:pPr>
      <w:r>
        <w:rPr>
          <w:rFonts w:ascii="Arial" w:cs="Arial" w:eastAsia="Arial" w:hAnsi="Arial"/>
          <w:color w:val="222222"/>
          <w:sz w:val="20"/>
          <w:szCs w:val="20"/>
        </w:rPr>
        <w:t xml:space="preserve">4. The integrated dashboard displays the measurement, the historical graph and the connectivity status.</w:t>
      </w:r>
    </w:p>
    <w:p>
      <w:pPr>
        <w:spacing w:after="60" w:before="0" w:line="276"/>
      </w:pPr>
      <w:r>
        <w:rPr>
          <w:rFonts w:ascii="Arial" w:cs="Arial" w:eastAsia="Arial" w:hAnsi="Arial"/>
          <w:color w:val="222222"/>
          <w:sz w:val="20"/>
          <w:szCs w:val="20"/>
        </w:rPr>
        <w:t xml:space="preserve">5–6. The alert engine identifies the low-moisture condition and generates an alert with severity.</w:t>
      </w:r>
    </w:p>
    <w:p>
      <w:pPr>
        <w:spacing w:after="60" w:before="0" w:line="276"/>
      </w:pPr>
      <w:r>
        <w:rPr>
          <w:rFonts w:ascii="Arial" w:cs="Arial" w:eastAsia="Arial" w:hAnsi="Arial"/>
          <w:color w:val="222222"/>
          <w:sz w:val="20"/>
          <w:szCs w:val="20"/>
        </w:rPr>
        <w:t xml:space="preserve">7–8. The AI analyzes current and historical data and generates an irrigation recommendation with explanation and confidence.</w:t>
      </w:r>
    </w:p>
    <w:p>
      <w:pPr>
        <w:spacing w:after="60" w:before="0" w:line="276"/>
      </w:pPr>
      <w:r>
        <w:rPr>
          <w:rFonts w:ascii="Arial" w:cs="Arial" w:eastAsia="Arial" w:hAnsi="Arial"/>
          <w:color w:val="222222"/>
          <w:sz w:val="20"/>
          <w:szCs w:val="20"/>
        </w:rPr>
        <w:t xml:space="preserve">9. The producer receives the recommendation on the dashboard.</w:t>
      </w:r>
    </w:p>
    <w:p>
      <w:pPr>
        <w:spacing w:after="60" w:before="0" w:line="276"/>
      </w:pPr>
      <w:r>
        <w:rPr>
          <w:rFonts w:ascii="Arial" w:cs="Arial" w:eastAsia="Arial" w:hAnsi="Arial"/>
          <w:color w:val="222222"/>
          <w:sz w:val="20"/>
          <w:szCs w:val="20"/>
        </w:rPr>
        <w:t xml:space="preserve">10–11. The producer accepts it and irrigation starts manually (alternative shown: automatic irrigation by configured rules).</w:t>
      </w:r>
    </w:p>
    <w:p>
      <w:pPr>
        <w:spacing w:after="60" w:before="0" w:line="276"/>
      </w:pPr>
      <w:r>
        <w:rPr>
          <w:rFonts w:ascii="Arial" w:cs="Arial" w:eastAsia="Arial" w:hAnsi="Arial"/>
          <w:color w:val="222222"/>
          <w:sz w:val="20"/>
          <w:szCs w:val="20"/>
        </w:rPr>
        <w:t xml:space="preserve">12. The actuator event is recorded with source AI.</w:t>
      </w:r>
    </w:p>
    <w:p>
      <w:pPr>
        <w:spacing w:after="60" w:before="0" w:line="276"/>
      </w:pPr>
      <w:r>
        <w:rPr>
          <w:rFonts w:ascii="Arial" w:cs="Arial" w:eastAsia="Arial" w:hAnsi="Arial"/>
          <w:color w:val="222222"/>
          <w:sz w:val="20"/>
          <w:szCs w:val="20"/>
        </w:rPr>
        <w:t xml:space="preserve">13–15. New measurements are collected, the system verifies that soil moisture improved and the complete process is visible on the dashboard.</w:t>
      </w:r>
    </w:p>
    <w:p>
      <w:pPr>
        <w:pStyle w:val="Heading2"/>
        <w:keepNext/>
        <w:spacing w:after="100" w:before="220"/>
      </w:pPr>
      <w:r>
        <w:rPr>
          <w:rFonts w:ascii="Arial" w:cs="Arial" w:eastAsia="Arial" w:hAnsi="Arial"/>
          <w:b/>
          <w:bCs/>
          <w:color w:val="9E1B32"/>
          <w:sz w:val="22"/>
          <w:szCs w:val="22"/>
        </w:rPr>
        <w:t xml:space="preserve">Feedback received</w:t>
      </w:r>
    </w:p>
    <w:p>
      <w:pPr>
        <w:pStyle w:val="ListParagraph"/>
        <w:numPr>
          <w:ilvl w:val="0"/>
          <w:numId w:val="2"/>
        </w:numPr>
        <w:spacing w:after="60" w:line="264"/>
      </w:pPr>
      <w:r>
        <w:rPr>
          <w:rFonts w:ascii="Arial" w:cs="Arial" w:eastAsia="Arial" w:hAnsi="Arial"/>
          <w:color w:val="222222"/>
          <w:sz w:val="20"/>
          <w:szCs w:val="20"/>
        </w:rPr>
        <w:t xml:space="preserve">Product Owner accepted the six user stories: all acceptance criteria met.</w:t>
      </w:r>
    </w:p>
    <w:p>
      <w:pPr>
        <w:pStyle w:val="ListParagraph"/>
        <w:numPr>
          <w:ilvl w:val="0"/>
          <w:numId w:val="2"/>
        </w:numPr>
        <w:spacing w:after="60" w:line="264"/>
      </w:pPr>
      <w:r>
        <w:rPr>
          <w:rFonts w:ascii="Arial" w:cs="Arial" w:eastAsia="Arial" w:hAnsi="Arial"/>
          <w:color w:val="222222"/>
          <w:sz w:val="20"/>
          <w:szCs w:val="20"/>
        </w:rPr>
        <w:t xml:space="preserve">Final acceptance scenario (section 24): 15 of 15 steps passed.</w:t>
      </w:r>
    </w:p>
    <w:p>
      <w:pPr>
        <w:pStyle w:val="ListParagraph"/>
        <w:numPr>
          <w:ilvl w:val="0"/>
          <w:numId w:val="2"/>
        </w:numPr>
        <w:spacing w:after="60" w:line="264"/>
      </w:pPr>
      <w:r>
        <w:rPr>
          <w:rFonts w:ascii="Arial" w:cs="Arial" w:eastAsia="Arial" w:hAnsi="Arial"/>
          <w:color w:val="222222"/>
          <w:sz w:val="20"/>
          <w:szCs w:val="20"/>
        </w:rPr>
        <w:t xml:space="preserve">Stakeholder suggestion for a future version: train a machine-learning model once a full season of real data is available and connect the physical ESP32 installation in the greenhouse.</w:t>
      </w:r>
    </w:p>
    <w:p>
      <w:pPr>
        <w:pStyle w:val="Heading2"/>
        <w:keepNext/>
        <w:spacing w:after="100" w:before="220"/>
      </w:pPr>
      <w:r>
        <w:rPr>
          <w:rFonts w:ascii="Arial" w:cs="Arial" w:eastAsia="Arial" w:hAnsi="Arial"/>
          <w:b/>
          <w:bCs/>
          <w:color w:val="9E1B32"/>
          <w:sz w:val="22"/>
          <w:szCs w:val="22"/>
        </w:rPr>
        <w:t xml:space="preserve">Product Backlog changes</w:t>
      </w:r>
    </w:p>
    <w:p>
      <w:pPr>
        <w:pStyle w:val="ListParagraph"/>
        <w:numPr>
          <w:ilvl w:val="0"/>
          <w:numId w:val="2"/>
        </w:numPr>
        <w:spacing w:after="60" w:line="264"/>
      </w:pPr>
      <w:r>
        <w:rPr>
          <w:rFonts w:ascii="Arial" w:cs="Arial" w:eastAsia="Arial" w:hAnsi="Arial"/>
          <w:color w:val="222222"/>
          <w:sz w:val="20"/>
          <w:szCs w:val="20"/>
        </w:rPr>
        <w:t xml:space="preserve">Remaining Product Backlog: US-29 (Won't) and future ideas (ML model with real season data, parameters per crop stage, physical installation).</w:t>
      </w:r>
    </w:p>
    <w:p>
      <w:pPr>
        <w:pStyle w:val="Heading1"/>
        <w:keepNext/>
        <w:pBdr>
          <w:bottom w:val="single" w:color="DDDDDD" w:sz="6" w:space="4"/>
        </w:pBdr>
        <w:spacing w:after="140" w:before="280"/>
      </w:pPr>
      <w:r>
        <w:rPr>
          <w:rFonts w:ascii="Arial" w:cs="Arial" w:eastAsia="Arial" w:hAnsi="Arial"/>
          <w:b/>
          <w:bCs/>
          <w:color w:val="9E1B32"/>
          <w:sz w:val="30"/>
          <w:szCs w:val="30"/>
        </w:rPr>
        <w:t xml:space="preserve">9. Increment Delivered</w:t>
      </w:r>
    </w:p>
    <w:p>
      <w:pPr>
        <w:pStyle w:val="ListParagraph"/>
        <w:numPr>
          <w:ilvl w:val="0"/>
          <w:numId w:val="2"/>
        </w:numPr>
        <w:spacing w:after="60" w:line="264"/>
      </w:pPr>
      <w:r>
        <w:rPr>
          <w:rFonts w:ascii="Arial" w:cs="Arial" w:eastAsia="Arial" w:hAnsi="Arial"/>
          <w:color w:val="222222"/>
          <w:sz w:val="20"/>
          <w:szCs w:val="20"/>
        </w:rPr>
        <w:t xml:space="preserve">Historical analysis service and view with trend identification.</w:t>
      </w:r>
    </w:p>
    <w:p>
      <w:pPr>
        <w:pStyle w:val="ListParagraph"/>
        <w:numPr>
          <w:ilvl w:val="0"/>
          <w:numId w:val="2"/>
        </w:numPr>
        <w:spacing w:after="60" w:line="264"/>
      </w:pPr>
      <w:r>
        <w:rPr>
          <w:rFonts w:ascii="Arial" w:cs="Arial" w:eastAsia="Arial" w:hAnsi="Arial"/>
          <w:color w:val="222222"/>
          <w:sz w:val="20"/>
          <w:szCs w:val="20"/>
        </w:rPr>
        <w:t xml:space="preserve">Data preprocessing pipeline and AI irrigation recommendation engine with confidence and configurable parameters.</w:t>
      </w:r>
    </w:p>
    <w:p>
      <w:pPr>
        <w:pStyle w:val="ListParagraph"/>
        <w:numPr>
          <w:ilvl w:val="0"/>
          <w:numId w:val="2"/>
        </w:numPr>
        <w:spacing w:after="60" w:line="264"/>
      </w:pPr>
      <w:r>
        <w:rPr>
          <w:rFonts w:ascii="Arial" w:cs="Arial" w:eastAsia="Arial" w:hAnsi="Arial"/>
          <w:color w:val="222222"/>
          <w:sz w:val="20"/>
          <w:szCs w:val="20"/>
        </w:rPr>
        <w:t xml:space="preserve">Natural-language explanation of every recommendation.</w:t>
      </w:r>
    </w:p>
    <w:p>
      <w:pPr>
        <w:pStyle w:val="ListParagraph"/>
        <w:numPr>
          <w:ilvl w:val="0"/>
          <w:numId w:val="2"/>
        </w:numPr>
        <w:spacing w:after="60" w:line="264"/>
      </w:pPr>
      <w:r>
        <w:rPr>
          <w:rFonts w:ascii="Arial" w:cs="Arial" w:eastAsia="Arial" w:hAnsi="Arial"/>
          <w:color w:val="222222"/>
          <w:sz w:val="20"/>
          <w:szCs w:val="20"/>
        </w:rPr>
        <w:t xml:space="preserve">Accept/reject flow connected to irrigation.</w:t>
      </w:r>
    </w:p>
    <w:p>
      <w:pPr>
        <w:pStyle w:val="ListParagraph"/>
        <w:numPr>
          <w:ilvl w:val="0"/>
          <w:numId w:val="2"/>
        </w:numPr>
        <w:spacing w:after="60" w:line="264"/>
      </w:pPr>
      <w:r>
        <w:rPr>
          <w:rFonts w:ascii="Arial" w:cs="Arial" w:eastAsia="Arial" w:hAnsi="Arial"/>
          <w:color w:val="222222"/>
          <w:sz w:val="20"/>
          <w:szCs w:val="20"/>
        </w:rPr>
        <w:t xml:space="preserve">Integrated dashboard with historical graphs, device connectivity and all panels.</w:t>
      </w:r>
    </w:p>
    <w:p>
      <w:pPr>
        <w:pStyle w:val="ListParagraph"/>
        <w:numPr>
          <w:ilvl w:val="0"/>
          <w:numId w:val="2"/>
        </w:numPr>
        <w:spacing w:after="60" w:line="264"/>
      </w:pPr>
      <w:r>
        <w:rPr>
          <w:rFonts w:ascii="Arial" w:cs="Arial" w:eastAsia="Arial" w:hAnsi="Arial"/>
          <w:color w:val="222222"/>
          <w:sz w:val="20"/>
          <w:szCs w:val="20"/>
        </w:rPr>
        <w:t xml:space="preserve">Test plan, traceability matrix, automated test suite, functional and non-functional test reports.</w:t>
      </w:r>
    </w:p>
    <w:p>
      <w:pPr>
        <w:pStyle w:val="ListParagraph"/>
        <w:numPr>
          <w:ilvl w:val="0"/>
          <w:numId w:val="2"/>
        </w:numPr>
        <w:spacing w:after="60" w:line="264"/>
      </w:pPr>
      <w:r>
        <w:rPr>
          <w:rFonts w:ascii="Arial" w:cs="Arial" w:eastAsia="Arial" w:hAnsi="Arial"/>
          <w:color w:val="222222"/>
          <w:sz w:val="20"/>
          <w:szCs w:val="20"/>
        </w:rPr>
        <w:t xml:space="preserve">Final acceptance scenario video, user manual, technical documentation, final presentation and final demonstration.</w:t>
      </w:r>
    </w:p>
    <w:p>
      <w:pPr>
        <w:pStyle w:val="Heading1"/>
        <w:keepNext/>
        <w:pBdr>
          <w:bottom w:val="single" w:color="DDDDDD" w:sz="6" w:space="4"/>
        </w:pBdr>
        <w:spacing w:after="140" w:before="280"/>
      </w:pPr>
      <w:r>
        <w:rPr>
          <w:rFonts w:ascii="Arial" w:cs="Arial" w:eastAsia="Arial" w:hAnsi="Arial"/>
          <w:b/>
          <w:bCs/>
          <w:color w:val="9E1B32"/>
          <w:sz w:val="30"/>
          <w:szCs w:val="30"/>
        </w:rPr>
        <w:t xml:space="preserve">10. Evidence Folder Structure</w:t>
      </w:r>
    </w:p>
    <w:p>
      <w:pPr>
        <w:spacing w:after="40" w:before="0" w:line="276"/>
      </w:pPr>
      <w:r>
        <w:rPr>
          <w:rFonts w:ascii="Arial" w:cs="Arial" w:eastAsia="Arial" w:hAnsi="Arial"/>
          <w:b/>
          <w:bCs/>
          <w:color w:val="222222"/>
          <w:sz w:val="20"/>
          <w:szCs w:val="20"/>
        </w:rPr>
        <w:t xml:space="preserve">Sprint 4/</w:t>
      </w:r>
    </w:p>
    <w:p>
      <w:pPr>
        <w:spacing w:after="20" w:before="0" w:line="276"/>
      </w:pPr>
      <w:r>
        <w:rPr>
          <w:rFonts w:ascii="Arial" w:cs="Arial" w:eastAsia="Arial" w:hAnsi="Arial"/>
          <w:color w:val="222222"/>
          <w:sz w:val="18"/>
          <w:szCs w:val="18"/>
        </w:rPr>
        <w:t xml:space="preserve">    Sprint_4_Planning_SmartGreenAI_Cilantro.docx</w:t>
      </w:r>
    </w:p>
    <w:p>
      <w:pPr>
        <w:spacing w:after="20" w:before="0" w:line="276"/>
      </w:pPr>
      <w:r>
        <w:rPr>
          <w:rFonts w:ascii="Arial" w:cs="Arial" w:eastAsia="Arial" w:hAnsi="Arial"/>
          <w:color w:val="222222"/>
          <w:sz w:val="18"/>
          <w:szCs w:val="18"/>
        </w:rPr>
        <w:t xml:space="preserve">    Daily_Meeting_1/2/3_Sprint_4_SmartGreenAI.docx</w:t>
      </w:r>
    </w:p>
    <w:p>
      <w:pPr>
        <w:spacing w:after="20" w:before="0" w:line="276"/>
      </w:pPr>
      <w:r>
        <w:rPr>
          <w:rFonts w:ascii="Arial" w:cs="Arial" w:eastAsia="Arial" w:hAnsi="Arial"/>
          <w:color w:val="222222"/>
          <w:sz w:val="18"/>
          <w:szCs w:val="18"/>
        </w:rPr>
        <w:t xml:space="preserve">    Sprint_4_Review_Delivery_SmartGreenAI_Cilantro.docx</w:t>
      </w:r>
    </w:p>
    <w:p>
      <w:pPr>
        <w:spacing w:after="20" w:before="0" w:line="276"/>
      </w:pPr>
      <w:r>
        <w:rPr>
          <w:rFonts w:ascii="Arial" w:cs="Arial" w:eastAsia="Arial" w:hAnsi="Arial"/>
          <w:color w:val="222222"/>
          <w:sz w:val="18"/>
          <w:szCs w:val="18"/>
        </w:rPr>
        <w:t xml:space="preserve">    Retrospective_Meeting_Sprint_4_SmartGreenAI.docx</w:t>
      </w:r>
    </w:p>
    <w:p>
      <w:pPr>
        <w:spacing w:after="20" w:before="0" w:line="276"/>
      </w:pPr>
      <w:r>
        <w:rPr>
          <w:rFonts w:ascii="Arial" w:cs="Arial" w:eastAsia="Arial" w:hAnsi="Arial"/>
          <w:b/>
          <w:bCs/>
          <w:color w:val="222222"/>
          <w:sz w:val="18"/>
          <w:szCs w:val="18"/>
        </w:rPr>
        <w:t xml:space="preserve">    Evidence/</w:t>
      </w:r>
    </w:p>
    <w:p>
      <w:pPr>
        <w:spacing w:after="20" w:before="0" w:line="276"/>
      </w:pPr>
      <w:r>
        <w:rPr>
          <w:rFonts w:ascii="Arial" w:cs="Arial" w:eastAsia="Arial" w:hAnsi="Arial"/>
          <w:color w:val="222222"/>
          <w:sz w:val="18"/>
          <w:szCs w:val="18"/>
        </w:rPr>
        <w:t xml:space="preserve">        US-18/  (US18-T1, US18-T2, US18-T3, US18-T4, US18-T5)</w:t>
      </w:r>
    </w:p>
    <w:p>
      <w:pPr>
        <w:spacing w:after="20" w:before="0" w:line="276"/>
      </w:pPr>
      <w:r>
        <w:rPr>
          <w:rFonts w:ascii="Arial" w:cs="Arial" w:eastAsia="Arial" w:hAnsi="Arial"/>
          <w:color w:val="222222"/>
          <w:sz w:val="18"/>
          <w:szCs w:val="18"/>
        </w:rPr>
        <w:t xml:space="preserve">        US-20/  (US20-T1, US20-T2, US20-T3, US20-T4, US20-T5, US20-T6)</w:t>
      </w:r>
    </w:p>
    <w:p>
      <w:pPr>
        <w:spacing w:after="20" w:before="0" w:line="276"/>
      </w:pPr>
      <w:r>
        <w:rPr>
          <w:rFonts w:ascii="Arial" w:cs="Arial" w:eastAsia="Arial" w:hAnsi="Arial"/>
          <w:color w:val="222222"/>
          <w:sz w:val="18"/>
          <w:szCs w:val="18"/>
        </w:rPr>
        <w:t xml:space="preserve">        US-21/  (US21-T1, US21-T2, US21-T3, US21-T4)</w:t>
      </w:r>
    </w:p>
    <w:p>
      <w:pPr>
        <w:spacing w:after="20" w:before="0" w:line="276"/>
      </w:pPr>
      <w:r>
        <w:rPr>
          <w:rFonts w:ascii="Arial" w:cs="Arial" w:eastAsia="Arial" w:hAnsi="Arial"/>
          <w:color w:val="222222"/>
          <w:sz w:val="18"/>
          <w:szCs w:val="18"/>
        </w:rPr>
        <w:t xml:space="preserve">        US-26/  (US26-T1, US26-T2, US26-T3)</w:t>
      </w:r>
    </w:p>
    <w:p>
      <w:pPr>
        <w:spacing w:after="20" w:before="0" w:line="276"/>
      </w:pPr>
      <w:r>
        <w:rPr>
          <w:rFonts w:ascii="Arial" w:cs="Arial" w:eastAsia="Arial" w:hAnsi="Arial"/>
          <w:color w:val="222222"/>
          <w:sz w:val="18"/>
          <w:szCs w:val="18"/>
        </w:rPr>
        <w:t xml:space="preserve">        US-27/  (US27-T1, US27-T2, US27-T3, US27-T4, US27-T5, US27-T6)</w:t>
      </w:r>
    </w:p>
    <w:p>
      <w:pPr>
        <w:spacing w:after="20" w:before="0" w:line="276"/>
      </w:pPr>
      <w:r>
        <w:rPr>
          <w:rFonts w:ascii="Arial" w:cs="Arial" w:eastAsia="Arial" w:hAnsi="Arial"/>
          <w:color w:val="222222"/>
          <w:sz w:val="18"/>
          <w:szCs w:val="18"/>
        </w:rPr>
        <w:t xml:space="preserve">        US-28/  (US28-T1, US28-T2, US28-T3, US28-T4, US28-T5)</w:t>
      </w:r>
    </w:p>
    <w:p>
      <w:pPr>
        <w:spacing w:after="120" w:before="0" w:line="276"/>
      </w:pPr>
      <w:r>
        <w:rPr>
          <w:rFonts w:ascii="Arial" w:cs="Arial" w:eastAsia="Arial" w:hAnsi="Arial"/>
          <w:color w:val="222222"/>
          <w:sz w:val="18"/>
          <w:szCs w:val="18"/>
        </w:rPr>
        <w:t xml:space="preserve">        Sprint/  (SPR-T1, SPR-T2, SPR-T3, SPR-T4)</w:t>
      </w:r>
    </w:p>
    <w:p>
      <w:pPr>
        <w:spacing w:after="120" w:before="0" w:line="276"/>
      </w:pPr>
      <w:r>
        <w:rPr>
          <w:rFonts w:ascii="Arial" w:cs="Arial" w:eastAsia="Arial" w:hAnsi="Arial"/>
          <w:color w:val="222222"/>
          <w:sz w:val="20"/>
          <w:szCs w:val="20"/>
        </w:rPr>
        <w:t xml:space="preserve">Each evidence document contains the task information, every completion condition marked with its proof (screenshot, log, query result, test table or diagram) and the list of attached files named &lt;TaskID&gt;_&lt;Task_Name&gt;_&lt;n&gt;.&lt;ext&gt;.</w:t>
      </w:r>
    </w:p>
    <w:p>
      <w:pPr>
        <w:pStyle w:val="Heading1"/>
        <w:keepNext/>
        <w:pBdr>
          <w:bottom w:val="single" w:color="DDDDDD" w:sz="6" w:space="4"/>
        </w:pBdr>
        <w:spacing w:after="140" w:before="280"/>
      </w:pPr>
      <w:r>
        <w:rPr>
          <w:rFonts w:ascii="Arial" w:cs="Arial" w:eastAsia="Arial" w:hAnsi="Arial"/>
          <w:b/>
          <w:bCs/>
          <w:color w:val="9E1B32"/>
          <w:sz w:val="30"/>
          <w:szCs w:val="30"/>
        </w:rPr>
        <w:t xml:space="preserve">11. Final Product Status</w:t>
      </w:r>
    </w:p>
    <w:p>
      <w:pPr>
        <w:spacing w:after="120" w:before="0" w:line="276"/>
      </w:pPr>
      <w:r>
        <w:rPr>
          <w:rFonts w:ascii="Arial" w:cs="Arial" w:eastAsia="Arial" w:hAnsi="Arial"/>
          <w:color w:val="222222"/>
          <w:sz w:val="20"/>
          <w:szCs w:val="20"/>
        </w:rPr>
        <w:t xml:space="preserve">All Must and Should user stories of the Product Backlog were delivered between Sprint 1 and Sprint 4, as well as the Could stories US-17, US-25, US-26 and US-27. US-29 remains in the Product Backlog with Won't priority. The platform satisfies the final acceptance scenario of the project document (15 of 15 steps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160"/>
        <w:gridCol w:w="1000"/>
      </w:tblGrid>
      <w:tr>
        <w:trPr>
          <w:cantSplit/>
          <w:tblHeader/>
        </w:trPr>
        <w:tc>
          <w:tcPr>
            <w:tcW w:type="dxa" w:w="12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Sprint</w:t>
            </w:r>
          </w:p>
        </w:tc>
        <w:tc>
          <w:tcPr>
            <w:tcW w:type="dxa" w:w="4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Focus</w:t>
            </w:r>
          </w:p>
        </w:tc>
        <w:tc>
          <w:tcPr>
            <w:tcW w:type="dxa" w:w="31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Stories</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Hours</w:t>
            </w:r>
          </w:p>
        </w:tc>
      </w:tr>
      <w:tr>
        <w:trPr>
          <w:cantSplit/>
        </w:trPr>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Access, roles, sensors and dashboard foundation</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 – US-05, US-09, US-22 – US-24</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40</w:t>
            </w:r>
          </w:p>
        </w:tc>
      </w:tr>
      <w:tr>
        <w:trPr>
          <w:cantSplit/>
        </w:trPr>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Cloud communication, storage, APIs, thresholds, actuator status, device registry</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 US-06, US-07, US-08, US-10, US-14, US-25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42</w:t>
            </w:r>
          </w:p>
        </w:tc>
      </w:tr>
      <w:tr>
        <w:trPr>
          <w:cantSplit/>
        </w:trPr>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Alerts, irrigation control, event log, anomaly detection</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 – US-13, US-15 – US-17, US-19</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43</w:t>
            </w:r>
          </w:p>
        </w:tc>
      </w:tr>
      <w:tr>
        <w:trPr>
          <w:cantSplit/>
        </w:trPr>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AI recommendations, integration and validation</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 US-20, US-21, US-26 – US-28</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58</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12. Scrum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46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Role</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r>
    </w:tbl>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999999"/>
        <w:sz w:val="15"/>
        <w:szCs w:val="15"/>
      </w:rPr>
      <w:t xml:space="preserve">UPAEP · SmartGreenAI — Sprint 4 Review &amp; Delivery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9E1B32"/>
      <w:sz w:val="30"/>
      <w:szCs w:val="30"/>
    </w:rPr>
  </w:style>
  <w:style w:type="paragraph" w:styleId="Heading2">
    <w:name w:val="Heading 2"/>
    <w:basedOn w:val="Normal"/>
    <w:next w:val="Normal"/>
    <w:qFormat/>
    <w:pPr>
      <w:outlineLvl w:val="1"/>
    </w:pPr>
    <w:rPr>
      <w:rFonts w:ascii="Arial" w:cs="Arial" w:eastAsia="Arial" w:hAnsi="Arial"/>
      <w:b/>
      <w:bCs/>
      <w:color w:val="9E1B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1e6d561d664915f2cd9144a57e7d2824f7fc89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SmartGreenAI — Sprint 4 Review &amp; Delivery</dc:title>
  <dc:creator>Team 3 - SmartGreenAI</dc:creator>
  <cp:lastModifiedBy>Un-named</cp:lastModifiedBy>
  <cp:revision>1</cp:revision>
  <dcterms:created xsi:type="dcterms:W3CDTF">2026-09-28T15:59:21.720Z</dcterms:created>
  <dcterms:modified xsi:type="dcterms:W3CDTF">2026-09-28T15:59:21.720Z</dcterms:modified>
</cp:coreProperties>
</file>

<file path=docProps/custom.xml><?xml version="1.0" encoding="utf-8"?>
<Properties xmlns="http://schemas.openxmlformats.org/officeDocument/2006/custom-properties" xmlns:vt="http://schemas.openxmlformats.org/officeDocument/2006/docPropsVTypes"/>
</file>