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22E" w:rsidRDefault="006A622E" w:rsidP="007D313C">
      <w:pPr>
        <w:pStyle w:val="papertitle"/>
        <w:rPr>
          <w:rFonts w:eastAsia="MS Mincho"/>
        </w:rPr>
        <w:sectPr w:rsidR="006A622E" w:rsidSect="006C4648">
          <w:pgSz w:w="11909" w:h="16834" w:code="9"/>
          <w:pgMar w:top="1080" w:right="734" w:bottom="2434" w:left="734" w:header="720" w:footer="720" w:gutter="0"/>
          <w:cols w:space="720"/>
          <w:docGrid w:linePitch="360"/>
        </w:sectPr>
      </w:pPr>
      <w:r>
        <w:rPr>
          <w:rFonts w:eastAsia="MS Mincho"/>
          <w:b/>
          <w:bCs w:val="0"/>
          <w:i/>
          <w:iCs/>
        </w:rPr>
        <w:t>OBJE</w:t>
      </w:r>
      <w:r w:rsidR="001E7ABF">
        <w:rPr>
          <w:rFonts w:eastAsia="MS Mincho"/>
          <w:b/>
          <w:bCs w:val="0"/>
          <w:i/>
          <w:iCs/>
        </w:rPr>
        <w:t>TIV</w:t>
      </w:r>
      <w:r>
        <w:rPr>
          <w:rFonts w:eastAsia="MS Mincho"/>
          <w:b/>
          <w:bCs w:val="0"/>
          <w:i/>
          <w:iCs/>
        </w:rPr>
        <w:t>OS DE DESARROLLO SOSTENIBLE</w:t>
      </w:r>
    </w:p>
    <w:p w:rsidR="006A622E" w:rsidRDefault="006A622E" w:rsidP="006A622E">
      <w:pPr>
        <w:pStyle w:val="Author"/>
        <w:rPr>
          <w:rFonts w:eastAsia="MS Mincho"/>
        </w:rPr>
      </w:pPr>
      <w:r>
        <w:rPr>
          <w:rFonts w:eastAsia="MS Mincho"/>
        </w:rPr>
        <w:lastRenderedPageBreak/>
        <w:t xml:space="preserve">Alexis Valladarez </w:t>
      </w:r>
      <w:r w:rsidRPr="00FB65C4">
        <w:rPr>
          <w:rFonts w:eastAsia="MS Mincho"/>
          <w:vertAlign w:val="superscript"/>
        </w:rPr>
        <w:t>1</w:t>
      </w:r>
    </w:p>
    <w:p w:rsidR="006A622E" w:rsidRDefault="006A622E" w:rsidP="006A622E">
      <w:pPr>
        <w:pStyle w:val="Affiliation"/>
      </w:pPr>
      <w:r w:rsidRPr="00FB65C4">
        <w:rPr>
          <w:vertAlign w:val="superscript"/>
        </w:rPr>
        <w:t>1</w:t>
      </w:r>
      <w:r>
        <w:t xml:space="preserve"> </w:t>
      </w:r>
      <w:proofErr w:type="spellStart"/>
      <w:r>
        <w:t>Tecnologías</w:t>
      </w:r>
      <w:proofErr w:type="spellEnd"/>
      <w:r>
        <w:t xml:space="preserve"> </w:t>
      </w:r>
      <w:proofErr w:type="spellStart"/>
      <w:r>
        <w:t>Avanzadas</w:t>
      </w:r>
      <w:proofErr w:type="spellEnd"/>
      <w:r>
        <w:t xml:space="preserve"> de la Web y </w:t>
      </w:r>
      <w:proofErr w:type="spellStart"/>
      <w:r>
        <w:t>Sistemas</w:t>
      </w:r>
      <w:proofErr w:type="spellEnd"/>
      <w:r>
        <w:t xml:space="preserve"> </w:t>
      </w:r>
      <w:proofErr w:type="spellStart"/>
      <w:r>
        <w:t>Basados</w:t>
      </w:r>
      <w:proofErr w:type="spellEnd"/>
      <w:r>
        <w:t xml:space="preserve"> en el </w:t>
      </w:r>
      <w:proofErr w:type="spellStart"/>
      <w:r>
        <w:t>Conocimiento</w:t>
      </w:r>
      <w:proofErr w:type="spellEnd"/>
    </w:p>
    <w:p w:rsidR="006A622E" w:rsidRDefault="006A622E" w:rsidP="006A622E">
      <w:pPr>
        <w:pStyle w:val="Affiliation"/>
      </w:pPr>
      <w:proofErr w:type="spellStart"/>
      <w:r>
        <w:t>Departamento</w:t>
      </w:r>
      <w:proofErr w:type="spellEnd"/>
      <w:r>
        <w:t xml:space="preserve"> de </w:t>
      </w:r>
      <w:proofErr w:type="spellStart"/>
      <w:r>
        <w:t>Ciencias</w:t>
      </w:r>
      <w:proofErr w:type="spellEnd"/>
      <w:r>
        <w:t xml:space="preserve"> de la </w:t>
      </w:r>
      <w:proofErr w:type="spellStart"/>
      <w:r>
        <w:t>Computación</w:t>
      </w:r>
      <w:proofErr w:type="spellEnd"/>
      <w:r>
        <w:t xml:space="preserve"> y </w:t>
      </w:r>
      <w:proofErr w:type="spellStart"/>
      <w:r>
        <w:t>Electrónica</w:t>
      </w:r>
      <w:proofErr w:type="spellEnd"/>
    </w:p>
    <w:p w:rsidR="006A622E" w:rsidRDefault="006A622E" w:rsidP="006A622E">
      <w:pPr>
        <w:pStyle w:val="Affiliation"/>
      </w:pPr>
      <w:r>
        <w:t xml:space="preserve">Universidad </w:t>
      </w:r>
      <w:proofErr w:type="spellStart"/>
      <w:r>
        <w:t>Técnica</w:t>
      </w:r>
      <w:proofErr w:type="spellEnd"/>
      <w:r>
        <w:t xml:space="preserve"> Particular de Loja</w:t>
      </w:r>
    </w:p>
    <w:p w:rsidR="006A622E" w:rsidRDefault="006A622E" w:rsidP="006A622E">
      <w:pPr>
        <w:pStyle w:val="Affiliation"/>
        <w:rPr>
          <w:rFonts w:eastAsia="MS Mincho"/>
        </w:rPr>
      </w:pPr>
      <w:r>
        <w:t xml:space="preserve">1101608 San </w:t>
      </w:r>
      <w:proofErr w:type="spellStart"/>
      <w:r>
        <w:t>Cayetano</w:t>
      </w:r>
      <w:proofErr w:type="spellEnd"/>
      <w:r>
        <w:t xml:space="preserve"> Alto S/N, Loja, Ecuador</w:t>
      </w:r>
    </w:p>
    <w:p w:rsidR="006A622E" w:rsidRDefault="006A622E" w:rsidP="006A622E">
      <w:pPr>
        <w:pStyle w:val="Affiliation"/>
        <w:rPr>
          <w:rFonts w:eastAsia="MS Mincho"/>
        </w:rPr>
      </w:pPr>
      <w:proofErr w:type="spellStart"/>
      <w:proofErr w:type="gramStart"/>
      <w:r>
        <w:rPr>
          <w:rFonts w:eastAsia="MS Mincho"/>
        </w:rPr>
        <w:t>aavalladarez</w:t>
      </w:r>
      <w:proofErr w:type="spellEnd"/>
      <w:proofErr w:type="gramEnd"/>
      <w:r w:rsidRPr="005578B3">
        <w:t xml:space="preserve"> </w:t>
      </w:r>
      <w:r>
        <w:t>@utpl.edu.ec</w:t>
      </w:r>
    </w:p>
    <w:p w:rsidR="006A622E" w:rsidRDefault="006A622E" w:rsidP="006A622E">
      <w:pPr>
        <w:pStyle w:val="Affiliation"/>
        <w:rPr>
          <w:rFonts w:eastAsia="MS Mincho"/>
        </w:rPr>
      </w:pPr>
    </w:p>
    <w:p w:rsidR="006A622E" w:rsidRDefault="006A622E" w:rsidP="006A622E">
      <w:pPr>
        <w:rPr>
          <w:rFonts w:eastAsia="MS Mincho"/>
        </w:rPr>
      </w:pPr>
    </w:p>
    <w:p w:rsidR="006A622E" w:rsidRDefault="006A622E" w:rsidP="006A622E">
      <w:pPr>
        <w:rPr>
          <w:rFonts w:eastAsia="MS Mincho"/>
        </w:rPr>
        <w:sectPr w:rsidR="006A622E" w:rsidSect="006C4648">
          <w:type w:val="continuous"/>
          <w:pgSz w:w="11909" w:h="16834" w:code="9"/>
          <w:pgMar w:top="1080" w:right="734" w:bottom="2434" w:left="734" w:header="720" w:footer="720" w:gutter="0"/>
          <w:cols w:space="720"/>
          <w:docGrid w:linePitch="360"/>
        </w:sectPr>
      </w:pPr>
    </w:p>
    <w:p w:rsidR="006A622E" w:rsidRDefault="006A622E" w:rsidP="006A622E">
      <w:pPr>
        <w:pStyle w:val="Abstract"/>
        <w:rPr>
          <w:rFonts w:eastAsia="MS Mincho"/>
        </w:rPr>
      </w:pPr>
      <w:r>
        <w:rPr>
          <w:rFonts w:eastAsia="MS Mincho"/>
          <w:i/>
          <w:iCs/>
        </w:rPr>
        <w:lastRenderedPageBreak/>
        <w:t>Abstract</w:t>
      </w:r>
      <w:r>
        <w:rPr>
          <w:rFonts w:eastAsia="MS Mincho"/>
        </w:rPr>
        <w:t>—</w:t>
      </w:r>
      <w:proofErr w:type="spellStart"/>
      <w:r w:rsidR="006843AE">
        <w:t>Objetivos</w:t>
      </w:r>
      <w:proofErr w:type="spellEnd"/>
      <w:r w:rsidR="006843AE">
        <w:t xml:space="preserve"> de </w:t>
      </w:r>
      <w:proofErr w:type="spellStart"/>
      <w:r w:rsidR="006843AE">
        <w:t>desarrollo</w:t>
      </w:r>
      <w:proofErr w:type="spellEnd"/>
      <w:r w:rsidR="006843AE">
        <w:t xml:space="preserve"> </w:t>
      </w:r>
      <w:proofErr w:type="spellStart"/>
      <w:r w:rsidR="006843AE">
        <w:t>sostenible</w:t>
      </w:r>
      <w:proofErr w:type="spellEnd"/>
      <w:r w:rsidR="006843AE">
        <w:t xml:space="preserve">, </w:t>
      </w:r>
      <w:proofErr w:type="spellStart"/>
      <w:r w:rsidR="006843AE">
        <w:t>una</w:t>
      </w:r>
      <w:proofErr w:type="spellEnd"/>
      <w:r w:rsidR="006843AE">
        <w:t xml:space="preserve"> </w:t>
      </w:r>
      <w:proofErr w:type="spellStart"/>
      <w:r w:rsidR="006843AE">
        <w:t>p</w:t>
      </w:r>
      <w:r w:rsidR="006843AE" w:rsidRPr="00A5074F">
        <w:t>ropuesta</w:t>
      </w:r>
      <w:proofErr w:type="spellEnd"/>
      <w:r w:rsidR="006843AE" w:rsidRPr="00A5074F">
        <w:t xml:space="preserve"> de 17 </w:t>
      </w:r>
      <w:proofErr w:type="spellStart"/>
      <w:r w:rsidR="006843AE" w:rsidRPr="00A5074F">
        <w:t>Objetivos</w:t>
      </w:r>
      <w:proofErr w:type="spellEnd"/>
      <w:r w:rsidR="006843AE" w:rsidRPr="00A5074F">
        <w:t xml:space="preserve"> de </w:t>
      </w:r>
      <w:proofErr w:type="spellStart"/>
      <w:r w:rsidR="006843AE" w:rsidRPr="00A5074F">
        <w:t>Desarrollo</w:t>
      </w:r>
      <w:proofErr w:type="spellEnd"/>
      <w:r w:rsidR="006843AE" w:rsidRPr="00A5074F">
        <w:t xml:space="preserve"> </w:t>
      </w:r>
      <w:proofErr w:type="spellStart"/>
      <w:r w:rsidR="006843AE" w:rsidRPr="00A5074F">
        <w:t>Sostenible</w:t>
      </w:r>
      <w:proofErr w:type="spellEnd"/>
      <w:r w:rsidR="006843AE" w:rsidRPr="00A5074F">
        <w:t xml:space="preserve"> (ODS)</w:t>
      </w:r>
      <w:r w:rsidR="006843AE">
        <w:t xml:space="preserve"> para </w:t>
      </w:r>
      <w:proofErr w:type="spellStart"/>
      <w:r w:rsidR="006843AE">
        <w:t>transformar</w:t>
      </w:r>
      <w:proofErr w:type="spellEnd"/>
      <w:r w:rsidR="006843AE">
        <w:t xml:space="preserve"> </w:t>
      </w:r>
      <w:proofErr w:type="spellStart"/>
      <w:r w:rsidR="006843AE">
        <w:t>nuestro</w:t>
      </w:r>
      <w:proofErr w:type="spellEnd"/>
      <w:r w:rsidR="006843AE">
        <w:t xml:space="preserve"> </w:t>
      </w:r>
      <w:proofErr w:type="spellStart"/>
      <w:r w:rsidR="006843AE">
        <w:t>mundo</w:t>
      </w:r>
      <w:proofErr w:type="spellEnd"/>
      <w:r w:rsidR="006843AE">
        <w:t xml:space="preserve">. </w:t>
      </w:r>
      <w:proofErr w:type="spellStart"/>
      <w:r w:rsidR="006843AE">
        <w:t>F</w:t>
      </w:r>
      <w:r w:rsidR="006843AE" w:rsidRPr="00A5074F">
        <w:t>ue</w:t>
      </w:r>
      <w:proofErr w:type="spellEnd"/>
      <w:r w:rsidR="006843AE" w:rsidRPr="00A5074F">
        <w:t> </w:t>
      </w:r>
      <w:proofErr w:type="spellStart"/>
      <w:r w:rsidR="006843AE" w:rsidRPr="00A5074F">
        <w:t>discutida</w:t>
      </w:r>
      <w:proofErr w:type="spellEnd"/>
      <w:r w:rsidR="006843AE" w:rsidRPr="00A5074F">
        <w:t xml:space="preserve"> </w:t>
      </w:r>
      <w:proofErr w:type="spellStart"/>
      <w:r w:rsidR="006843AE" w:rsidRPr="00A5074F">
        <w:t>oficialm</w:t>
      </w:r>
      <w:r w:rsidR="006843AE">
        <w:t>ente</w:t>
      </w:r>
      <w:proofErr w:type="spellEnd"/>
      <w:r w:rsidR="006843AE">
        <w:t xml:space="preserve"> en la </w:t>
      </w:r>
      <w:proofErr w:type="spellStart"/>
      <w:r w:rsidR="006843AE">
        <w:t>Cumbre</w:t>
      </w:r>
      <w:proofErr w:type="spellEnd"/>
      <w:r w:rsidR="006843AE">
        <w:t xml:space="preserve"> de </w:t>
      </w:r>
      <w:proofErr w:type="spellStart"/>
      <w:r w:rsidR="006843AE">
        <w:t>Desarrollo</w:t>
      </w:r>
      <w:proofErr w:type="spellEnd"/>
      <w:r w:rsidR="006843AE">
        <w:t xml:space="preserve"> </w:t>
      </w:r>
      <w:proofErr w:type="spellStart"/>
      <w:r w:rsidR="006843AE" w:rsidRPr="00A5074F">
        <w:t>Sostenible</w:t>
      </w:r>
      <w:proofErr w:type="spellEnd"/>
      <w:r w:rsidR="006843AE" w:rsidRPr="00A5074F">
        <w:t> </w:t>
      </w:r>
      <w:proofErr w:type="spellStart"/>
      <w:r w:rsidR="006843AE" w:rsidRPr="00A5074F">
        <w:t>realizada</w:t>
      </w:r>
      <w:proofErr w:type="spellEnd"/>
      <w:r w:rsidR="006843AE" w:rsidRPr="00A5074F">
        <w:t> en </w:t>
      </w:r>
      <w:proofErr w:type="spellStart"/>
      <w:r w:rsidR="006843AE" w:rsidRPr="00A5074F">
        <w:t>septiembre</w:t>
      </w:r>
      <w:proofErr w:type="spellEnd"/>
      <w:r w:rsidR="006843AE" w:rsidRPr="00A5074F">
        <w:t xml:space="preserve"> del 2015, </w:t>
      </w:r>
      <w:proofErr w:type="spellStart"/>
      <w:r w:rsidR="006843AE" w:rsidRPr="00A5074F">
        <w:t>como</w:t>
      </w:r>
      <w:proofErr w:type="spellEnd"/>
      <w:r w:rsidR="006843AE" w:rsidRPr="00A5074F">
        <w:t xml:space="preserve"> </w:t>
      </w:r>
      <w:proofErr w:type="spellStart"/>
      <w:r w:rsidR="006843AE" w:rsidRPr="00A5074F">
        <w:t>evento</w:t>
      </w:r>
      <w:proofErr w:type="spellEnd"/>
      <w:r w:rsidR="006843AE" w:rsidRPr="00A5074F">
        <w:t xml:space="preserve"> central de la </w:t>
      </w:r>
      <w:proofErr w:type="spellStart"/>
      <w:r w:rsidR="006843AE" w:rsidRPr="00A5074F">
        <w:t>Asamblea</w:t>
      </w:r>
      <w:proofErr w:type="spellEnd"/>
      <w:r w:rsidR="006843AE" w:rsidRPr="00A5074F">
        <w:t xml:space="preserve"> General de la ONU en Nueva York, </w:t>
      </w:r>
      <w:proofErr w:type="spellStart"/>
      <w:r w:rsidR="006843AE" w:rsidRPr="00A5074F">
        <w:t>donde</w:t>
      </w:r>
      <w:proofErr w:type="spellEnd"/>
      <w:r w:rsidR="006843AE" w:rsidRPr="00A5074F">
        <w:t xml:space="preserve"> 193 </w:t>
      </w:r>
      <w:proofErr w:type="spellStart"/>
      <w:r w:rsidR="006843AE">
        <w:t>países</w:t>
      </w:r>
      <w:proofErr w:type="spellEnd"/>
      <w:r w:rsidR="006843AE" w:rsidRPr="00A5074F">
        <w:t xml:space="preserve"> del </w:t>
      </w:r>
      <w:proofErr w:type="spellStart"/>
      <w:r w:rsidR="006843AE" w:rsidRPr="00A5074F">
        <w:t>mundo</w:t>
      </w:r>
      <w:proofErr w:type="spellEnd"/>
      <w:r w:rsidR="006843AE" w:rsidRPr="00A5074F">
        <w:t xml:space="preserve"> se </w:t>
      </w:r>
      <w:proofErr w:type="spellStart"/>
      <w:r w:rsidR="006843AE" w:rsidRPr="00A5074F">
        <w:t>comprometieron</w:t>
      </w:r>
      <w:proofErr w:type="spellEnd"/>
      <w:r w:rsidR="006843AE" w:rsidRPr="00A5074F">
        <w:t xml:space="preserve"> a </w:t>
      </w:r>
      <w:proofErr w:type="spellStart"/>
      <w:r w:rsidR="006843AE" w:rsidRPr="00A5074F">
        <w:t>cumplir</w:t>
      </w:r>
      <w:proofErr w:type="spellEnd"/>
      <w:r w:rsidR="006843AE" w:rsidRPr="00A5074F">
        <w:t xml:space="preserve"> </w:t>
      </w:r>
      <w:proofErr w:type="spellStart"/>
      <w:r w:rsidR="006843AE" w:rsidRPr="00A5074F">
        <w:t>estos</w:t>
      </w:r>
      <w:proofErr w:type="spellEnd"/>
      <w:r w:rsidR="006843AE" w:rsidRPr="00A5074F">
        <w:t xml:space="preserve"> 17 </w:t>
      </w:r>
      <w:proofErr w:type="spellStart"/>
      <w:r w:rsidR="006843AE" w:rsidRPr="00A5074F">
        <w:t>objetivos</w:t>
      </w:r>
      <w:proofErr w:type="spellEnd"/>
      <w:r w:rsidR="006843AE" w:rsidRPr="00A5074F">
        <w:t xml:space="preserve"> para </w:t>
      </w:r>
      <w:proofErr w:type="spellStart"/>
      <w:r w:rsidR="006843AE" w:rsidRPr="00A5074F">
        <w:t>lograr</w:t>
      </w:r>
      <w:proofErr w:type="spellEnd"/>
      <w:r w:rsidR="006843AE" w:rsidRPr="00A5074F">
        <w:t xml:space="preserve"> </w:t>
      </w:r>
      <w:proofErr w:type="spellStart"/>
      <w:r w:rsidR="006843AE" w:rsidRPr="00A5074F">
        <w:t>progresos</w:t>
      </w:r>
      <w:proofErr w:type="spellEnd"/>
      <w:r w:rsidR="006843AE" w:rsidRPr="00A5074F">
        <w:t xml:space="preserve"> </w:t>
      </w:r>
      <w:proofErr w:type="spellStart"/>
      <w:r w:rsidR="006843AE" w:rsidRPr="00A5074F">
        <w:t>extraordinarios</w:t>
      </w:r>
      <w:proofErr w:type="spellEnd"/>
      <w:r w:rsidR="006843AE">
        <w:t xml:space="preserve">. Con la </w:t>
      </w:r>
      <w:proofErr w:type="spellStart"/>
      <w:r w:rsidR="006843AE">
        <w:t>finalidad</w:t>
      </w:r>
      <w:proofErr w:type="spellEnd"/>
      <w:r w:rsidR="006843AE">
        <w:t xml:space="preserve"> de </w:t>
      </w:r>
      <w:proofErr w:type="spellStart"/>
      <w:r w:rsidR="006843AE">
        <w:t>alcanzar</w:t>
      </w:r>
      <w:proofErr w:type="spellEnd"/>
      <w:r w:rsidR="006843AE">
        <w:t xml:space="preserve"> </w:t>
      </w:r>
      <w:proofErr w:type="spellStart"/>
      <w:r w:rsidR="006843AE">
        <w:t>soluciones</w:t>
      </w:r>
      <w:proofErr w:type="spellEnd"/>
      <w:r w:rsidR="006843AE">
        <w:t xml:space="preserve"> </w:t>
      </w:r>
      <w:proofErr w:type="spellStart"/>
      <w:r w:rsidR="006843AE">
        <w:t>que</w:t>
      </w:r>
      <w:proofErr w:type="spellEnd"/>
      <w:r w:rsidR="006843AE">
        <w:t xml:space="preserve"> </w:t>
      </w:r>
      <w:proofErr w:type="spellStart"/>
      <w:r w:rsidR="006843AE">
        <w:t>hagan</w:t>
      </w:r>
      <w:proofErr w:type="spellEnd"/>
      <w:r w:rsidR="006843AE">
        <w:t xml:space="preserve"> </w:t>
      </w:r>
      <w:proofErr w:type="spellStart"/>
      <w:r w:rsidR="006843AE">
        <w:t>bien</w:t>
      </w:r>
      <w:proofErr w:type="spellEnd"/>
      <w:r w:rsidR="006843AE">
        <w:t xml:space="preserve"> a la </w:t>
      </w:r>
      <w:proofErr w:type="spellStart"/>
      <w:r w:rsidR="006843AE">
        <w:t>humanidad</w:t>
      </w:r>
      <w:proofErr w:type="spellEnd"/>
      <w:r w:rsidR="006843AE">
        <w:t xml:space="preserve"> </w:t>
      </w:r>
      <w:proofErr w:type="spellStart"/>
      <w:proofErr w:type="gramStart"/>
      <w:r w:rsidR="006843AE">
        <w:t>como</w:t>
      </w:r>
      <w:proofErr w:type="spellEnd"/>
      <w:proofErr w:type="gramEnd"/>
      <w:r w:rsidR="006843AE">
        <w:t xml:space="preserve">: </w:t>
      </w:r>
      <w:proofErr w:type="spellStart"/>
      <w:r w:rsidR="006843AE">
        <w:t>cuidar</w:t>
      </w:r>
      <w:proofErr w:type="spellEnd"/>
      <w:r w:rsidR="006843AE">
        <w:t xml:space="preserve"> el </w:t>
      </w:r>
      <w:proofErr w:type="spellStart"/>
      <w:r w:rsidR="006843AE">
        <w:t>medio</w:t>
      </w:r>
      <w:proofErr w:type="spellEnd"/>
      <w:r w:rsidR="006843AE">
        <w:t xml:space="preserve"> </w:t>
      </w:r>
      <w:proofErr w:type="spellStart"/>
      <w:r w:rsidR="006843AE">
        <w:t>ambiente</w:t>
      </w:r>
      <w:proofErr w:type="spellEnd"/>
      <w:r w:rsidR="006843AE">
        <w:t xml:space="preserve">, </w:t>
      </w:r>
      <w:proofErr w:type="spellStart"/>
      <w:r w:rsidR="006843AE">
        <w:t>educación</w:t>
      </w:r>
      <w:proofErr w:type="spellEnd"/>
      <w:r w:rsidR="006843AE">
        <w:t xml:space="preserve">, </w:t>
      </w:r>
      <w:proofErr w:type="spellStart"/>
      <w:r w:rsidR="006843AE">
        <w:t>género</w:t>
      </w:r>
      <w:proofErr w:type="spellEnd"/>
      <w:r w:rsidR="006843AE">
        <w:t xml:space="preserve">, </w:t>
      </w:r>
      <w:proofErr w:type="spellStart"/>
      <w:r w:rsidR="006843AE">
        <w:t>ciudades</w:t>
      </w:r>
      <w:proofErr w:type="spellEnd"/>
      <w:r w:rsidR="006843AE">
        <w:t xml:space="preserve"> </w:t>
      </w:r>
      <w:proofErr w:type="spellStart"/>
      <w:r w:rsidR="006843AE">
        <w:t>inteligentes</w:t>
      </w:r>
      <w:proofErr w:type="spellEnd"/>
      <w:r w:rsidR="006843AE">
        <w:t>.</w:t>
      </w:r>
      <w:r w:rsidRPr="0097508D">
        <w:t xml:space="preserve">  </w:t>
      </w:r>
    </w:p>
    <w:p w:rsidR="006A622E" w:rsidRDefault="006A622E" w:rsidP="006A622E">
      <w:pPr>
        <w:pStyle w:val="keywords"/>
        <w:rPr>
          <w:rFonts w:eastAsia="MS Mincho"/>
        </w:rPr>
      </w:pPr>
      <w:r>
        <w:rPr>
          <w:rFonts w:eastAsia="MS Mincho"/>
        </w:rPr>
        <w:t>Keywords—</w:t>
      </w:r>
      <w:r w:rsidR="00C316AA">
        <w:rPr>
          <w:rFonts w:eastAsia="MS Mincho"/>
        </w:rPr>
        <w:t xml:space="preserve"> </w:t>
      </w:r>
      <w:r w:rsidR="00163621">
        <w:rPr>
          <w:rFonts w:eastAsia="MS Mincho"/>
        </w:rPr>
        <w:t xml:space="preserve">agenda 2030, </w:t>
      </w:r>
      <w:r w:rsidR="00556D51">
        <w:rPr>
          <w:rFonts w:eastAsia="MS Mincho"/>
        </w:rPr>
        <w:t xml:space="preserve">big data, educación, open data, </w:t>
      </w:r>
      <w:r w:rsidR="00C316AA">
        <w:rPr>
          <w:rFonts w:eastAsia="MS Mincho"/>
        </w:rPr>
        <w:t xml:space="preserve">objetivo, </w:t>
      </w:r>
      <w:r w:rsidR="00556D51">
        <w:rPr>
          <w:rFonts w:eastAsia="MS Mincho"/>
        </w:rPr>
        <w:t xml:space="preserve">paz, población, </w:t>
      </w:r>
      <w:r w:rsidR="00C316AA">
        <w:rPr>
          <w:rFonts w:eastAsia="MS Mincho"/>
        </w:rPr>
        <w:t>sostenible</w:t>
      </w:r>
      <w:r w:rsidR="00556D51">
        <w:rPr>
          <w:rFonts w:eastAsia="MS Mincho"/>
        </w:rPr>
        <w:t>, soluciones,</w:t>
      </w:r>
      <w:r w:rsidR="00A63F4D">
        <w:rPr>
          <w:rFonts w:eastAsia="MS Mincho"/>
        </w:rPr>
        <w:t xml:space="preserve"> </w:t>
      </w:r>
      <w:r w:rsidR="00556D51">
        <w:rPr>
          <w:rFonts w:eastAsia="MS Mincho"/>
        </w:rPr>
        <w:t>smarland, transformar.</w:t>
      </w:r>
    </w:p>
    <w:p w:rsidR="006A622E" w:rsidRDefault="006A622E" w:rsidP="006A622E">
      <w:pPr>
        <w:pStyle w:val="Ttulo1"/>
      </w:pPr>
      <w:r>
        <w:t xml:space="preserve"> Introducción </w:t>
      </w:r>
    </w:p>
    <w:p w:rsidR="006A622E" w:rsidRPr="003D3371" w:rsidRDefault="006A622E" w:rsidP="006A622E"/>
    <w:p w:rsidR="00163621" w:rsidRDefault="00163621" w:rsidP="00CA2249">
      <w:pPr>
        <w:pStyle w:val="Textoindependiente"/>
      </w:pPr>
      <w:r>
        <w:t>Más de 150 líderes mundiales asistieron en septiembre de 2015 a la Cumbre de las Naciones Unidas sobre el Desarrollo Sostenible con el fin de aprobar oficialmente una agenda sobre el desarrollo sostenible para el periodo 2015-2030, convenida por los 193 Estados Miembros de las Naciones Unidas.</w:t>
      </w:r>
      <w:r w:rsidRPr="003F076B">
        <w:t xml:space="preserve"> </w:t>
      </w:r>
      <w:r w:rsidR="003F076B" w:rsidRPr="003F076B">
        <w:t xml:space="preserve">Esta sería </w:t>
      </w:r>
      <w:r>
        <w:t>la agenda de los pueblos, un plan para poner fin a la po</w:t>
      </w:r>
      <w:r w:rsidR="003F076B">
        <w:t>breza en todas sus dimensiones y sin dejar a nadie rezagado</w:t>
      </w:r>
      <w:r>
        <w:t>.</w:t>
      </w:r>
      <w:r w:rsidR="00CA2249">
        <w:t xml:space="preserve"> </w:t>
      </w:r>
      <w:r w:rsidR="00F95CC6">
        <w:t>La Agenda 203</w:t>
      </w:r>
      <w:r w:rsidR="003F076B">
        <w:t>0 para el Desarrollo Sostenible, una</w:t>
      </w:r>
      <w:r w:rsidR="00F95CC6">
        <w:t xml:space="preserve"> nueva agenda internacional de desarrollo sostenible aprobada por Naciones Unidas. Esta Agenda reconoce que poner fin a la pobreza debe ir de la mano de un plan de desarrollo económico y atienda las necesidades sociales, incluidas la educación, la salud, la protección social y las oportunidades de empleo, a la vez que incluya el cambio climático y la protección ambiental. Abarca, además, cuestiones como la desigualdad, la infraestructura, la energía, el consumo, la biodiversidad, los océanos y la industrialización</w:t>
      </w:r>
      <w:r w:rsidR="00CA2249">
        <w:t xml:space="preserve"> </w:t>
      </w:r>
      <w:r w:rsidR="00CA2249">
        <w:fldChar w:fldCharType="begin" w:fldLock="1"/>
      </w:r>
      <w:r w:rsidR="00CA2249">
        <w:instrText>ADDIN CSL_CITATION { "citationItems" : [ { "id" : "ITEM-1", "itemData" : { "URL" : "http://www.undp.org/content/undp/es/home.html", "accessed" : { "date-parts" : [ [ "2017", "11", "4" ] ] }, "id" : "ITEM-1", "issued" : { "date-parts" : [ [ "0" ] ] }, "title" : "Inicio - Programa de las Naciones Unidas para el Desarrollo", "type" : "webpage" }, "uris" : [ "http://www.mendeley.com/documents/?uuid=950e850a-4bde-366f-81d5-83f7ed8a6823" ] } ], "mendeley" : { "formattedCitation" : "[1]", "plainTextFormattedCitation" : "[1]", "previouslyFormattedCitation" : "[1]" }, "properties" : { "noteIndex" : 1 }, "schema" : "https://github.com/citation-style-language/schema/raw/master/csl-citation.json" }</w:instrText>
      </w:r>
      <w:r w:rsidR="00CA2249">
        <w:fldChar w:fldCharType="separate"/>
      </w:r>
      <w:r w:rsidR="00CA2249" w:rsidRPr="00CA2249">
        <w:rPr>
          <w:noProof/>
        </w:rPr>
        <w:t>[1]</w:t>
      </w:r>
      <w:r w:rsidR="00CA2249">
        <w:fldChar w:fldCharType="end"/>
      </w:r>
      <w:r w:rsidR="00F95CC6">
        <w:t>.</w:t>
      </w:r>
    </w:p>
    <w:p w:rsidR="003F076B" w:rsidRPr="003F076B" w:rsidRDefault="003F076B" w:rsidP="003F076B">
      <w:pPr>
        <w:pStyle w:val="Textoindependiente"/>
      </w:pPr>
    </w:p>
    <w:p w:rsidR="006A622E" w:rsidRDefault="006A622E" w:rsidP="006A622E">
      <w:pPr>
        <w:pStyle w:val="Ttulo1"/>
      </w:pPr>
      <w:r>
        <w:t>Contexto</w:t>
      </w:r>
    </w:p>
    <w:p w:rsidR="006A622E" w:rsidRPr="003D3371" w:rsidRDefault="006A622E" w:rsidP="006A622E">
      <w:pPr>
        <w:pStyle w:val="Ttulo2"/>
      </w:pPr>
      <w:r>
        <w:t>Objetivos de Desarrollo Sostenible</w:t>
      </w:r>
    </w:p>
    <w:p w:rsidR="007546AD" w:rsidRDefault="006A622E" w:rsidP="006A622E">
      <w:pPr>
        <w:pStyle w:val="Textoindependiente"/>
      </w:pPr>
      <w:r w:rsidRPr="00BE4F04">
        <w:t>Los Objetivos de Desarrollo Sostenible (ODS), también conocidos como Objetivos Mundiales, son un llamado universal a la adopción de medidas para poner fin a la pobreza, proteger el planeta y garantizar que todas las personas gocen de paz y prosperidad</w:t>
      </w:r>
      <w:r>
        <w:t xml:space="preserve">. </w:t>
      </w:r>
      <w:r w:rsidRPr="00BE4F04">
        <w:t>Estos 17 Objetivos se basan en los logros de los Objetivos de Desarrollo del Milenio, aunque incluyen nuevas esferas como el cambio climático, la desigualdad económica, la innovación, el consumo sostenible y la paz y la justicia, entre otras prioridades</w:t>
      </w:r>
      <w:r w:rsidR="007546AD">
        <w:t xml:space="preserve"> </w:t>
      </w:r>
      <w:r w:rsidR="007546AD" w:rsidRPr="007546AD">
        <w:rPr>
          <w:noProof/>
        </w:rPr>
        <w:t>[1]</w:t>
      </w:r>
      <w:r w:rsidRPr="00BE4F04">
        <w:t xml:space="preserve">. </w:t>
      </w:r>
    </w:p>
    <w:p w:rsidR="006A622E" w:rsidRDefault="006A622E" w:rsidP="006A622E">
      <w:pPr>
        <w:pStyle w:val="Textoindependiente"/>
      </w:pPr>
      <w:r w:rsidRPr="00BE4F04">
        <w:lastRenderedPageBreak/>
        <w:t>Los Objetivos están interrelacionados, con frecuencia la clave del éxito de uno involucrará las cuestiones más frecuentemente vinculadas con otro</w:t>
      </w:r>
      <w:r>
        <w:t xml:space="preserve">. </w:t>
      </w:r>
      <w:r w:rsidRPr="00BE4F04">
        <w:t>Los ODS conllevan un espíritu de colaboración y pragmatismo para elegir las mejores opciones con el fin de mejorar la vida, de manera sostenible, para las generaciones futuras. Proporcionan orientaciones y metas claras para su adopción por todos los países en conformidad con sus propias prioridades y los desafíos ambientales del mundo en general</w:t>
      </w:r>
      <w:r w:rsidR="009B5EFB">
        <w:t xml:space="preserve"> </w:t>
      </w:r>
      <w:r w:rsidR="00B47293" w:rsidRPr="00DB08A4">
        <w:rPr>
          <w:noProof/>
        </w:rPr>
        <w:t>[1]</w:t>
      </w:r>
      <w:r>
        <w:t>.</w:t>
      </w:r>
    </w:p>
    <w:p w:rsidR="00061037" w:rsidRDefault="00717165" w:rsidP="00DC0FA4">
      <w:pPr>
        <w:pStyle w:val="Textoindependiente"/>
      </w:pPr>
      <w:r>
        <w:t>La Agenda 2030</w:t>
      </w:r>
      <w:r w:rsidR="00136B98">
        <w:t>,</w:t>
      </w:r>
      <w:r w:rsidR="005D5848">
        <w:t xml:space="preserve"> un plan de acción en favor de las personas, el planeta y la prosperidad. </w:t>
      </w:r>
      <w:r w:rsidR="00136B98">
        <w:t>Ti</w:t>
      </w:r>
      <w:r w:rsidR="005D5848">
        <w:t>ene por objeto fortalecer la paz universal dentro de un concepto más amplio de la libertad</w:t>
      </w:r>
      <w:r w:rsidR="00DB08A4">
        <w:t xml:space="preserve"> </w:t>
      </w:r>
      <w:r w:rsidR="00DB08A4" w:rsidRPr="007546AD">
        <w:rPr>
          <w:noProof/>
        </w:rPr>
        <w:t>[2]</w:t>
      </w:r>
      <w:r w:rsidR="005D5848">
        <w:t>.</w:t>
      </w:r>
      <w:r w:rsidR="00B47293">
        <w:t xml:space="preserve"> </w:t>
      </w:r>
      <w:r w:rsidR="00B47293" w:rsidRPr="00B47293">
        <w:t>Los Estados miembros de la Naciones Unidas aprobaron una resolución en la que reconocen que el mayor desafío del mundo actual es la erradicación de la pobreza</w:t>
      </w:r>
      <w:r w:rsidR="0074116B">
        <w:t xml:space="preserve"> en todas sus formas y dimensiones, incluida la pobreza extrema.</w:t>
      </w:r>
      <w:r w:rsidR="009E38EA">
        <w:t xml:space="preserve"> Siendo </w:t>
      </w:r>
      <w:r w:rsidR="0074116B">
        <w:t xml:space="preserve">el mayor desafío a que se enfrenta el mundo y constituye un requisito indispensable para el desarrollo sostenible </w:t>
      </w:r>
      <w:r w:rsidR="00DB08A4" w:rsidRPr="007546AD">
        <w:rPr>
          <w:noProof/>
        </w:rPr>
        <w:t>[3]</w:t>
      </w:r>
      <w:r w:rsidR="00B47293" w:rsidRPr="00B47293">
        <w:t>.</w:t>
      </w:r>
      <w:r w:rsidR="00DC0FA4">
        <w:t xml:space="preserve"> </w:t>
      </w:r>
    </w:p>
    <w:p w:rsidR="006A622E" w:rsidRDefault="00061037" w:rsidP="00FB09C0">
      <w:pPr>
        <w:pStyle w:val="Textoindependiente"/>
      </w:pPr>
      <w:r>
        <w:t xml:space="preserve">Una agenda transformadora, que pone la igualdad y dignidad </w:t>
      </w:r>
      <w:proofErr w:type="gramStart"/>
      <w:r>
        <w:t>de</w:t>
      </w:r>
      <w:proofErr w:type="gramEnd"/>
      <w:r>
        <w:t xml:space="preserve"> las personas en el centro y llama a cambiar nuestro estilo de desarrollo, respetando el medio ambiente. Es un compromiso universal adquirido tanto por países desarrollados como en desarrollo, en el marco de una alianza mundial reforzada, que toma en cuenta los medios de implementación para realizar el cambio y la prevención de desastres por eventos naturales extremos, así como la mitigación y adaptación al cambio climático</w:t>
      </w:r>
      <w:r w:rsidR="00717165">
        <w:t xml:space="preserve"> </w:t>
      </w:r>
      <w:r w:rsidR="00DB08A4" w:rsidRPr="007546AD">
        <w:rPr>
          <w:noProof/>
        </w:rPr>
        <w:t>[4]</w:t>
      </w:r>
      <w:r w:rsidR="00717165">
        <w:t>.</w:t>
      </w:r>
    </w:p>
    <w:p w:rsidR="00FB09C0" w:rsidRPr="00FB09C0" w:rsidRDefault="00FB09C0" w:rsidP="00FB09C0">
      <w:pPr>
        <w:pStyle w:val="Textoindependiente"/>
      </w:pPr>
    </w:p>
    <w:p w:rsidR="006A622E" w:rsidRDefault="006A622E" w:rsidP="006A622E">
      <w:pPr>
        <w:pStyle w:val="Ttulo2"/>
      </w:pPr>
      <w:r>
        <w:t>Iniciativa SmartLand UTPL</w:t>
      </w:r>
    </w:p>
    <w:p w:rsidR="006A622E" w:rsidRDefault="00ED4D9E" w:rsidP="000B717F">
      <w:pPr>
        <w:pStyle w:val="Textoindependiente"/>
      </w:pPr>
      <w:proofErr w:type="spellStart"/>
      <w:r>
        <w:t>Smart</w:t>
      </w:r>
      <w:r w:rsidR="00C570D3">
        <w:t>Land</w:t>
      </w:r>
      <w:proofErr w:type="spellEnd"/>
      <w:r w:rsidR="00C570D3">
        <w:t>–Gestión In</w:t>
      </w:r>
      <w:r w:rsidR="00C570D3" w:rsidRPr="00C570D3">
        <w:t>teligente del Territorio: una iniciativa de la </w:t>
      </w:r>
      <w:r w:rsidR="00C570D3" w:rsidRPr="00C570D3">
        <w:rPr>
          <w:bCs/>
        </w:rPr>
        <w:t>UTPL que inició en el 2014 ampliando el concepto de “</w:t>
      </w:r>
      <w:proofErr w:type="spellStart"/>
      <w:r w:rsidR="00C570D3" w:rsidRPr="00C570D3">
        <w:rPr>
          <w:bCs/>
        </w:rPr>
        <w:t>smartcities</w:t>
      </w:r>
      <w:proofErr w:type="spellEnd"/>
      <w:r w:rsidR="00C570D3" w:rsidRPr="00C570D3">
        <w:rPr>
          <w:bCs/>
        </w:rPr>
        <w:t>”</w:t>
      </w:r>
      <w:r w:rsidR="00C570D3" w:rsidRPr="00C570D3">
        <w:t> haciendo referencia a un territorio en el que se impulsa un </w:t>
      </w:r>
      <w:r w:rsidR="00C570D3" w:rsidRPr="00C570D3">
        <w:rPr>
          <w:bCs/>
        </w:rPr>
        <w:t>desarrollo sostenible “inteligente”</w:t>
      </w:r>
      <w:r w:rsidR="00C570D3" w:rsidRPr="00C570D3">
        <w:t>. Para lograrlo, la iniciativa propone el uso intensivo de las </w:t>
      </w:r>
      <w:r w:rsidR="00C570D3" w:rsidRPr="00C570D3">
        <w:rPr>
          <w:bCs/>
        </w:rPr>
        <w:t>Tecnologías de la Información y Comunicación</w:t>
      </w:r>
      <w:r w:rsidR="00C570D3" w:rsidRPr="00C570D3">
        <w:t xml:space="preserve"> que contribuyan al óptimo aprovechamiento de grandes volúmenes de </w:t>
      </w:r>
      <w:r w:rsidR="00C570D3" w:rsidRPr="00ED4D9E">
        <w:t>información para mejorar la gestión del territorio y el manejo de recursos naturales y culturales, facilitando la revalorización del patrimonio</w:t>
      </w:r>
      <w:r>
        <w:t xml:space="preserve">. </w:t>
      </w:r>
      <w:r w:rsidRPr="00ED4D9E">
        <w:t>El propósito es contribuir a la mejora de la calidad de vida de los ciudadanos y de la gestión del medio ambiente</w:t>
      </w:r>
      <w:r>
        <w:t xml:space="preserve">. </w:t>
      </w:r>
      <w:r w:rsidRPr="00ED4D9E">
        <w:t>La iniciativa busca ser una herramienta de apoyo para la toma de decisiones, generar </w:t>
      </w:r>
      <w:r w:rsidRPr="00ED4D9E">
        <w:rPr>
          <w:bCs/>
        </w:rPr>
        <w:t>innovaciones sociales</w:t>
      </w:r>
      <w:r w:rsidRPr="00ED4D9E">
        <w:t> y contribuir al cumplimiento de los </w:t>
      </w:r>
      <w:r w:rsidRPr="00ED4D9E">
        <w:rPr>
          <w:bCs/>
        </w:rPr>
        <w:t>Objetivos de Desarrollo Sostenible </w:t>
      </w:r>
      <w:r w:rsidRPr="00ED4D9E">
        <w:t xml:space="preserve">a través de la colaboración sinérgica con diferentes actores sociales: gobiernos </w:t>
      </w:r>
      <w:r w:rsidRPr="00ED4D9E">
        <w:lastRenderedPageBreak/>
        <w:t>seccionales, regionales, sociedad civil, empresa pública y privada, entre otros</w:t>
      </w:r>
      <w:r>
        <w:t xml:space="preserve"> </w:t>
      </w:r>
      <w:r w:rsidRPr="00ED4D9E">
        <w:rPr>
          <w:noProof/>
        </w:rPr>
        <w:t>[5]</w:t>
      </w:r>
      <w:r w:rsidR="00C570D3" w:rsidRPr="00ED4D9E">
        <w:t xml:space="preserve">. </w:t>
      </w:r>
    </w:p>
    <w:p w:rsidR="000B717F" w:rsidRPr="004442A2" w:rsidRDefault="000B717F" w:rsidP="000B717F">
      <w:pPr>
        <w:pStyle w:val="Textoindependiente"/>
      </w:pPr>
    </w:p>
    <w:p w:rsidR="006A622E" w:rsidRDefault="006A622E" w:rsidP="006A622E">
      <w:pPr>
        <w:pStyle w:val="Ttulo2"/>
      </w:pPr>
      <w:r>
        <w:t>ODS específico</w:t>
      </w:r>
    </w:p>
    <w:p w:rsidR="00334D93" w:rsidRPr="00F23F08" w:rsidRDefault="00334D93" w:rsidP="00334D93">
      <w:pPr>
        <w:pStyle w:val="Textoindependiente"/>
      </w:pPr>
      <w:r w:rsidRPr="00334D93">
        <w:rPr>
          <w:b/>
          <w:bCs/>
        </w:rPr>
        <w:t xml:space="preserve">Fin de la pobreza: </w:t>
      </w:r>
      <w:r w:rsidRPr="0010333C">
        <w:t>Erradicar la po</w:t>
      </w:r>
      <w:r>
        <w:t xml:space="preserve">breza en todas sus formas </w:t>
      </w:r>
      <w:r w:rsidRPr="0010333C">
        <w:t>siendo uno de los principales desafíos que enfrenta la humanidad. Si bien la cantidad de personas que viven en la extrema pobreza disminuyó en más de la mitad entre 1990 y 2015 (de 1.900 millones a 836 millones), aún demasiadas luchan por satisfacer las necesidades más básicas</w:t>
      </w:r>
      <w:r w:rsidR="002C5368">
        <w:t xml:space="preserve"> </w:t>
      </w:r>
      <w:r w:rsidR="002C5368" w:rsidRPr="002C5368">
        <w:rPr>
          <w:noProof/>
        </w:rPr>
        <w:t>[6]</w:t>
      </w:r>
      <w:r w:rsidRPr="0010333C">
        <w:t>.</w:t>
      </w:r>
    </w:p>
    <w:p w:rsidR="00334D93" w:rsidRPr="00D90297" w:rsidRDefault="00334D93" w:rsidP="00D90297">
      <w:pPr>
        <w:pStyle w:val="Textoindependiente"/>
      </w:pPr>
      <w:r w:rsidRPr="0010333C">
        <w:t xml:space="preserve">A nivel mundial, más de 800 millones de personas aún viven con menos de US$1,25 al día y muchos carecen de acceso a alimentos, agua potable </w:t>
      </w:r>
      <w:r w:rsidR="00F23F08" w:rsidRPr="0010333C">
        <w:t>e</w:t>
      </w:r>
      <w:r w:rsidRPr="0010333C">
        <w:t xml:space="preserve"> </w:t>
      </w:r>
      <w:r w:rsidR="00F23F08" w:rsidRPr="0010333C">
        <w:t>higiene</w:t>
      </w:r>
      <w:r w:rsidR="00F23F08">
        <w:t xml:space="preserve"> adecuado</w:t>
      </w:r>
      <w:r w:rsidRPr="0010333C">
        <w:t>. El cr</w:t>
      </w:r>
      <w:r w:rsidR="00F23F08">
        <w:t>ecimiento económico acelerado a</w:t>
      </w:r>
      <w:r w:rsidRPr="0010333C">
        <w:t xml:space="preserve"> países como China e India ha sacado a millones de personas de la pobreza, pero el progreso ha sido disparejo. La posibilidad de que las mujeres vivan en situación de pobreza es desproporcionadamente alta en relación con los hombres, debido al acceso desigual al trabajo remunerado, la educación y la propiedad</w:t>
      </w:r>
      <w:r w:rsidR="002C5368">
        <w:t xml:space="preserve"> </w:t>
      </w:r>
      <w:r w:rsidR="002C5368" w:rsidRPr="002C5368">
        <w:rPr>
          <w:noProof/>
        </w:rPr>
        <w:t>[6]</w:t>
      </w:r>
      <w:r w:rsidRPr="0010333C">
        <w:t>.</w:t>
      </w:r>
    </w:p>
    <w:p w:rsidR="00F23F08" w:rsidRDefault="00334D93" w:rsidP="006A622E">
      <w:pPr>
        <w:pStyle w:val="Textoindependiente"/>
        <w:rPr>
          <w:bCs/>
        </w:rPr>
      </w:pPr>
      <w:r>
        <w:rPr>
          <w:bCs/>
        </w:rPr>
        <w:t xml:space="preserve"> </w:t>
      </w:r>
      <w:r w:rsidR="00F23F08">
        <w:rPr>
          <w:bCs/>
        </w:rPr>
        <w:t>L</w:t>
      </w:r>
      <w:r w:rsidR="006A622E" w:rsidRPr="00F23F08">
        <w:rPr>
          <w:bCs/>
        </w:rPr>
        <w:t xml:space="preserve">os indicadores que se usan para medir el ODS </w:t>
      </w:r>
      <w:r w:rsidR="00F23F08">
        <w:rPr>
          <w:bCs/>
        </w:rPr>
        <w:t>fin de la pobreza tenemos los siguientes:</w:t>
      </w:r>
    </w:p>
    <w:p w:rsidR="002C5368" w:rsidRPr="00F23F08" w:rsidRDefault="00F23F08" w:rsidP="002C5368">
      <w:pPr>
        <w:pStyle w:val="Textoindependiente"/>
      </w:pPr>
      <w:r>
        <w:t>Porcentaje de la población con ingresos inferiores a 1 dólar por día a paridad del poder adquisitivo (PPA).</w:t>
      </w:r>
      <w:r w:rsidR="002C5368">
        <w:t xml:space="preserve"> El índice de recuento de la pobreza (porcentaje de la población por debajo de la línea nacional de pobreza). El coeficiente de la brecha de pobreza (la incidencia de la pobreza multiplicada por la profundidad de la pobreza). La proporción del consumo nacional que corresponde al quintil más pobre de la población. El porcentaje de niños menores de 5 años con insuficiencia ponderal. Por último, el porcentaje de la población por debajo del nivel mínimo de consumo de energía alimentaria </w:t>
      </w:r>
      <w:r w:rsidR="002C5368" w:rsidRPr="002C5368">
        <w:rPr>
          <w:noProof/>
        </w:rPr>
        <w:t>[7]</w:t>
      </w:r>
      <w:r w:rsidR="002C5368">
        <w:t>.</w:t>
      </w:r>
    </w:p>
    <w:p w:rsidR="000B717F" w:rsidRPr="00F24BBF" w:rsidRDefault="000B717F" w:rsidP="006A622E">
      <w:pPr>
        <w:pStyle w:val="Textoindependiente"/>
        <w:rPr>
          <w:color w:val="FF0000"/>
        </w:rPr>
      </w:pPr>
    </w:p>
    <w:p w:rsidR="006A622E" w:rsidRDefault="006A622E" w:rsidP="006A622E">
      <w:pPr>
        <w:pStyle w:val="Ttulo2"/>
      </w:pPr>
      <w:r>
        <w:t>Open Data</w:t>
      </w:r>
    </w:p>
    <w:p w:rsidR="00151987" w:rsidRDefault="00E46426" w:rsidP="00151987">
      <w:pPr>
        <w:pStyle w:val="Textoindependiente"/>
      </w:pPr>
      <w:r>
        <w:t>D</w:t>
      </w:r>
      <w:r w:rsidR="00151987">
        <w:t>atos que pueden ser utilizados, reutilizados y redistribuidos libremente por cualquier persona. Tanto en la apertura de datos digitales que se encuentren</w:t>
      </w:r>
      <w:r w:rsidR="006F4E7A">
        <w:t xml:space="preserve"> </w:t>
      </w:r>
      <w:r w:rsidR="00151987">
        <w:t>en la web</w:t>
      </w:r>
      <w:r w:rsidR="006F4E7A">
        <w:t xml:space="preserve"> y</w:t>
      </w:r>
      <w:r w:rsidR="00151987">
        <w:t xml:space="preserve"> en documentos impresos. </w:t>
      </w:r>
      <w:r>
        <w:t>Open data va más allá de la</w:t>
      </w:r>
      <w:r w:rsidR="00177178">
        <w:t xml:space="preserve"> reutilización</w:t>
      </w:r>
      <w:r>
        <w:t xml:space="preserve">, </w:t>
      </w:r>
      <w:r w:rsidR="00177178">
        <w:t>pretende que los datos se encuentren disponibles de manera libre para todo el mundo, sin restricciones de copyright. Actualmente este tipo de datos abiertos son, mayoritariamente geográficos, estadísticos, genómicos, médicos y biológicos</w:t>
      </w:r>
      <w:r w:rsidR="00234A5D">
        <w:t xml:space="preserve"> </w:t>
      </w:r>
      <w:r w:rsidR="002C5368" w:rsidRPr="002C5368">
        <w:rPr>
          <w:noProof/>
        </w:rPr>
        <w:t>[8]</w:t>
      </w:r>
      <w:r w:rsidR="00177178">
        <w:t>.</w:t>
      </w:r>
    </w:p>
    <w:p w:rsidR="00D900D4" w:rsidRDefault="00E46426" w:rsidP="00151987">
      <w:pPr>
        <w:pStyle w:val="Textoindependiente"/>
      </w:pPr>
      <w:r w:rsidRPr="00E46426">
        <w:t>Los beneficios de Open Data pueden ser muy amplios y pueden tener un gran impacto dentro de la institución: Algunos de estos son:</w:t>
      </w:r>
    </w:p>
    <w:p w:rsidR="003957D6" w:rsidRDefault="003957D6" w:rsidP="003957D6">
      <w:pPr>
        <w:pStyle w:val="Textoindependiente"/>
        <w:numPr>
          <w:ilvl w:val="0"/>
          <w:numId w:val="8"/>
        </w:numPr>
      </w:pPr>
      <w:r w:rsidRPr="0033532C">
        <w:t>Los datos son fácilmente descubiertos, usados y comprensibles por el público en general</w:t>
      </w:r>
      <w:r w:rsidR="00055936">
        <w:t>.</w:t>
      </w:r>
    </w:p>
    <w:p w:rsidR="003957D6" w:rsidRDefault="003957D6" w:rsidP="003957D6">
      <w:pPr>
        <w:pStyle w:val="Textoindependiente"/>
        <w:numPr>
          <w:ilvl w:val="0"/>
          <w:numId w:val="8"/>
        </w:numPr>
      </w:pPr>
      <w:r>
        <w:t>I</w:t>
      </w:r>
      <w:r w:rsidRPr="0033532C">
        <w:t>ncrementar la transparencia y responsabilidad respecto a las actividades y procesos dentro la organización</w:t>
      </w:r>
      <w:r>
        <w:t>.</w:t>
      </w:r>
    </w:p>
    <w:p w:rsidR="003957D6" w:rsidRDefault="003957D6" w:rsidP="003957D6">
      <w:pPr>
        <w:pStyle w:val="Textoindependiente"/>
        <w:numPr>
          <w:ilvl w:val="0"/>
          <w:numId w:val="8"/>
        </w:numPr>
      </w:pPr>
      <w:r>
        <w:t>Ge</w:t>
      </w:r>
      <w:r w:rsidRPr="0033532C">
        <w:t>nerar nuevas ideas, proyectos y servicios a través de los datos publicados</w:t>
      </w:r>
      <w:r w:rsidR="00F470F8">
        <w:t>.</w:t>
      </w:r>
    </w:p>
    <w:p w:rsidR="00F470F8" w:rsidRDefault="00F470F8" w:rsidP="003957D6">
      <w:pPr>
        <w:pStyle w:val="Textoindependiente"/>
        <w:numPr>
          <w:ilvl w:val="0"/>
          <w:numId w:val="8"/>
        </w:numPr>
      </w:pPr>
      <w:r>
        <w:t>G</w:t>
      </w:r>
      <w:r w:rsidRPr="00F470F8">
        <w:t>enerar diversas aplicaciones y servicios que mejoren la calidad de vida de los ciudadano</w:t>
      </w:r>
    </w:p>
    <w:p w:rsidR="00E46426" w:rsidRDefault="00F470F8" w:rsidP="00F470F8">
      <w:pPr>
        <w:pStyle w:val="Textoindependiente"/>
        <w:numPr>
          <w:ilvl w:val="0"/>
          <w:numId w:val="8"/>
        </w:numPr>
      </w:pPr>
      <w:r w:rsidRPr="0033532C">
        <w:lastRenderedPageBreak/>
        <w:t xml:space="preserve">Pueden impactar en los procesos de </w:t>
      </w:r>
      <w:r>
        <w:t>i</w:t>
      </w:r>
      <w:r w:rsidRPr="0033532C">
        <w:t>nnovación y ser un soporte tecnológico para la creación de nuevos modelos de negocio</w:t>
      </w:r>
      <w:r>
        <w:t>.</w:t>
      </w:r>
    </w:p>
    <w:p w:rsidR="006A622E" w:rsidRDefault="00F470F8" w:rsidP="006A622E">
      <w:pPr>
        <w:pStyle w:val="Textoindependiente"/>
      </w:pPr>
      <w:r w:rsidRPr="0033532C">
        <w:t xml:space="preserve">En el caso específico de Universidades, Open Data puede ayudar a la integración de datos, que puede ayudar a formar una Web de Datos Universitarios. </w:t>
      </w:r>
      <w:proofErr w:type="spellStart"/>
      <w:r w:rsidRPr="0033532C">
        <w:t>Linked</w:t>
      </w:r>
      <w:proofErr w:type="spellEnd"/>
      <w:r w:rsidRPr="0033532C">
        <w:t xml:space="preserve"> </w:t>
      </w:r>
      <w:proofErr w:type="spellStart"/>
      <w:r w:rsidRPr="0033532C">
        <w:t>Universities</w:t>
      </w:r>
      <w:proofErr w:type="spellEnd"/>
      <w:r w:rsidRPr="0033532C">
        <w:t xml:space="preserve"> es una alianza que soporta esta iniciativa, y en la cual la UPF soporta mediante la publicación de sus datos abiertos como datos enlazados</w:t>
      </w:r>
      <w:r>
        <w:t xml:space="preserve"> </w:t>
      </w:r>
      <w:r w:rsidR="002C5368" w:rsidRPr="002C5368">
        <w:rPr>
          <w:noProof/>
        </w:rPr>
        <w:t>[9]</w:t>
      </w:r>
      <w:r>
        <w:t>.</w:t>
      </w:r>
    </w:p>
    <w:p w:rsidR="002E6629" w:rsidRDefault="002E6629" w:rsidP="00686AC8">
      <w:pPr>
        <w:pStyle w:val="Textoindependiente"/>
      </w:pPr>
      <w:r>
        <w:t>En los modelos de calidad de datos podemos encontrar los siguientes:</w:t>
      </w:r>
    </w:p>
    <w:p w:rsidR="002E6629" w:rsidRDefault="00D4016A" w:rsidP="00686AC8">
      <w:pPr>
        <w:pStyle w:val="Textoindependiente"/>
        <w:numPr>
          <w:ilvl w:val="0"/>
          <w:numId w:val="8"/>
        </w:numPr>
      </w:pPr>
      <w:r>
        <w:t>La información es publicada, independientemente del formato utilizado. En este caso se publica como una tabla dentro del propio portal.</w:t>
      </w:r>
    </w:p>
    <w:p w:rsidR="002E6629" w:rsidRDefault="00686AC8" w:rsidP="00686AC8">
      <w:pPr>
        <w:pStyle w:val="Textoindependiente"/>
        <w:numPr>
          <w:ilvl w:val="0"/>
          <w:numId w:val="8"/>
        </w:numPr>
      </w:pPr>
      <w:r>
        <w:t>La información es accesible en un formato estructurado. En este caso, los datos son exportables en formato Excel.</w:t>
      </w:r>
    </w:p>
    <w:p w:rsidR="00686AC8" w:rsidRDefault="00686AC8" w:rsidP="00686AC8">
      <w:pPr>
        <w:pStyle w:val="Textoindependiente"/>
        <w:numPr>
          <w:ilvl w:val="0"/>
          <w:numId w:val="8"/>
        </w:numPr>
      </w:pPr>
      <w:r>
        <w:t>La información es accesible en un formato estructurado no propietario. En este caso, los datos son exportables en formato CSV.</w:t>
      </w:r>
    </w:p>
    <w:p w:rsidR="00686AC8" w:rsidRDefault="000E6D1C" w:rsidP="00686AC8">
      <w:pPr>
        <w:pStyle w:val="Textoindependiente"/>
        <w:numPr>
          <w:ilvl w:val="0"/>
          <w:numId w:val="8"/>
        </w:numPr>
      </w:pPr>
      <w:r>
        <w:t>La información es accesible directamente a través de un URL específico, el cual es generado a través de unas de las opciones de la plataforma.</w:t>
      </w:r>
    </w:p>
    <w:p w:rsidR="000E6D1C" w:rsidRDefault="000E6D1C" w:rsidP="00686AC8">
      <w:pPr>
        <w:pStyle w:val="Textoindependiente"/>
        <w:numPr>
          <w:ilvl w:val="0"/>
          <w:numId w:val="8"/>
        </w:numPr>
      </w:pPr>
      <w:r w:rsidRPr="000E6D1C">
        <w:t>Los datos están vinculados con otros datos de manera que se encuentran contextualizados y todo</w:t>
      </w:r>
      <w:r w:rsidR="00E00D98">
        <w:t>s</w:t>
      </w:r>
      <w:r w:rsidRPr="000E6D1C">
        <w:t xml:space="preserve"> los datos está ahora a nuestro servicio</w:t>
      </w:r>
      <w:r w:rsidR="00E00D98">
        <w:t>, es como si existiera un hipervínculo que lo redirige al sitio</w:t>
      </w:r>
      <w:r w:rsidR="007A238D">
        <w:t xml:space="preserve"> </w:t>
      </w:r>
      <w:r w:rsidR="002C5368" w:rsidRPr="002C5368">
        <w:rPr>
          <w:noProof/>
        </w:rPr>
        <w:t>[10]</w:t>
      </w:r>
      <w:r w:rsidR="00E00D98">
        <w:t>.</w:t>
      </w:r>
    </w:p>
    <w:p w:rsidR="00686AC8" w:rsidRPr="00686AC8" w:rsidRDefault="00686AC8" w:rsidP="00686AC8">
      <w:pPr>
        <w:pStyle w:val="Prrafodelista"/>
        <w:shd w:val="clear" w:color="auto" w:fill="FFFFFF"/>
        <w:jc w:val="both"/>
        <w:rPr>
          <w:rFonts w:eastAsia="MS Mincho"/>
          <w:spacing w:val="-1"/>
        </w:rPr>
      </w:pPr>
    </w:p>
    <w:p w:rsidR="006A622E" w:rsidRDefault="006A622E" w:rsidP="006A622E">
      <w:pPr>
        <w:pStyle w:val="Ttulo2"/>
      </w:pPr>
      <w:r>
        <w:t>Big Data</w:t>
      </w:r>
    </w:p>
    <w:p w:rsidR="002359BE" w:rsidRDefault="006967F0" w:rsidP="002359BE">
      <w:pPr>
        <w:pStyle w:val="Textoindependiente"/>
      </w:pPr>
      <w:r>
        <w:t>A</w:t>
      </w:r>
      <w:r w:rsidR="002359BE">
        <w:t xml:space="preserve">quel conjunto de datos que, por su tamaño ingente, sobrepasa la capacidad de ser gestionado por bases de datos de integración tradicionales. Características que componen el Big Data, se fundamenta en el paradigma de la 3 “V” (volumen, variedad y velocidad). El elevado volumen de datos (más de un </w:t>
      </w:r>
      <w:proofErr w:type="spellStart"/>
      <w:r w:rsidR="002359BE">
        <w:t>petabyte</w:t>
      </w:r>
      <w:proofErr w:type="spellEnd"/>
      <w:r w:rsidR="002359BE">
        <w:t xml:space="preserve">) precisa nuevas técnicas de almacenamiento a gran escala y enfoques distintos para recuperar la información; la variedad de las fuentes de datos (texto, audio, vídeo, etc.) hace que las redes relacionales sencillas sean difícilmente aplicables; y por último, el incesante incremento con que se generan los datos, hace que la velocidad sea un parámetro clave en su manejo. Según el Massachusetts </w:t>
      </w:r>
      <w:proofErr w:type="spellStart"/>
      <w:r w:rsidR="002359BE">
        <w:t>Institute</w:t>
      </w:r>
      <w:proofErr w:type="spellEnd"/>
      <w:r w:rsidR="002359BE">
        <w:t xml:space="preserve"> of </w:t>
      </w:r>
      <w:proofErr w:type="spellStart"/>
      <w:r w:rsidR="002359BE">
        <w:t>Technology</w:t>
      </w:r>
      <w:proofErr w:type="spellEnd"/>
      <w:r w:rsidR="002359BE">
        <w:t xml:space="preserve"> podríamos añadir una cuarta “V”, que hace referencia al valor aportado por estos grandes conjuntos de datos </w:t>
      </w:r>
      <w:r w:rsidR="002C5368" w:rsidRPr="002C5368">
        <w:rPr>
          <w:noProof/>
        </w:rPr>
        <w:t>[11]</w:t>
      </w:r>
      <w:r w:rsidR="002359BE">
        <w:t>.</w:t>
      </w:r>
    </w:p>
    <w:p w:rsidR="008E795F" w:rsidRDefault="008E795F" w:rsidP="002359BE">
      <w:pPr>
        <w:pStyle w:val="Textoindependiente"/>
      </w:pPr>
      <w:r>
        <w:t xml:space="preserve">En </w:t>
      </w:r>
      <w:r w:rsidRPr="008E795F">
        <w:t>términos arquitectónicos</w:t>
      </w:r>
      <w:r>
        <w:t xml:space="preserve"> el esquema general de la infraestructura </w:t>
      </w:r>
      <w:r w:rsidRPr="008E795F">
        <w:t>para Big Data</w:t>
      </w:r>
      <w:r w:rsidR="00464DC2">
        <w:t xml:space="preserve"> </w:t>
      </w:r>
      <w:r w:rsidR="00EA6D70">
        <w:t>“</w:t>
      </w:r>
      <w:r w:rsidR="00464DC2">
        <w:t>Fig. 1”</w:t>
      </w:r>
      <w:r>
        <w:t> disponible</w:t>
      </w:r>
      <w:r w:rsidRPr="008E795F">
        <w:t xml:space="preserve"> en el mercado parecería más complejas de lo que en realidad son, tienen muchas cosas en común, todas utilizan: </w:t>
      </w:r>
    </w:p>
    <w:p w:rsidR="00631ED6" w:rsidRDefault="00631ED6" w:rsidP="00631ED6">
      <w:pPr>
        <w:pStyle w:val="Textoindependiente"/>
        <w:jc w:val="center"/>
      </w:pPr>
      <w:bookmarkStart w:id="0" w:name="_GoBack"/>
      <w:r>
        <w:rPr>
          <w:noProof/>
          <w:lang w:eastAsia="es-EC"/>
        </w:rPr>
        <w:lastRenderedPageBreak/>
        <w:drawing>
          <wp:inline distT="0" distB="0" distL="0" distR="0" wp14:anchorId="4803B90F" wp14:editId="51DF575B">
            <wp:extent cx="2902226" cy="163077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2906594" cy="163323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631ED6" w:rsidRPr="00590214" w:rsidRDefault="00631ED6" w:rsidP="00631ED6">
      <w:pPr>
        <w:pStyle w:val="Textoindependiente"/>
        <w:jc w:val="center"/>
        <w:rPr>
          <w:sz w:val="16"/>
          <w:szCs w:val="16"/>
        </w:rPr>
      </w:pPr>
      <w:r w:rsidRPr="00590214">
        <w:rPr>
          <w:sz w:val="16"/>
          <w:szCs w:val="16"/>
        </w:rPr>
        <w:t>Fig. 1</w:t>
      </w:r>
      <w:r w:rsidR="00464DC2">
        <w:rPr>
          <w:sz w:val="16"/>
          <w:szCs w:val="16"/>
        </w:rPr>
        <w:t>.</w:t>
      </w:r>
      <w:r w:rsidRPr="00590214">
        <w:rPr>
          <w:sz w:val="16"/>
          <w:szCs w:val="16"/>
        </w:rPr>
        <w:t xml:space="preserve"> Infraestructura Big Data</w:t>
      </w:r>
      <w:r w:rsidR="00277572" w:rsidRPr="00590214">
        <w:rPr>
          <w:sz w:val="16"/>
          <w:szCs w:val="16"/>
        </w:rPr>
        <w:t xml:space="preserve"> </w:t>
      </w:r>
      <w:r w:rsidR="002C5368" w:rsidRPr="002C5368">
        <w:rPr>
          <w:noProof/>
          <w:sz w:val="16"/>
          <w:szCs w:val="16"/>
        </w:rPr>
        <w:t>[12]</w:t>
      </w:r>
    </w:p>
    <w:p w:rsidR="008E795F" w:rsidRDefault="008E795F" w:rsidP="008E795F">
      <w:pPr>
        <w:pStyle w:val="Textoindependiente"/>
      </w:pPr>
      <w:r>
        <w:t xml:space="preserve">Nodos computacionales: </w:t>
      </w:r>
      <w:r w:rsidRPr="008E795F">
        <w:t xml:space="preserve">servidores para rack con una configuración preestablecida de acuerdo a su función. Múltiples nodos conforman un clúster, </w:t>
      </w:r>
      <w:r>
        <w:t>no</w:t>
      </w:r>
      <w:r w:rsidRPr="008E795F">
        <w:t xml:space="preserve"> se recomiendan servidores de tipo </w:t>
      </w:r>
      <w:proofErr w:type="spellStart"/>
      <w:r w:rsidRPr="008E795F">
        <w:t>Blade</w:t>
      </w:r>
      <w:proofErr w:type="spellEnd"/>
      <w:r w:rsidRPr="008E795F">
        <w:t>, debido a que éstos comparten componentes en un chasis que los puede limitar en su desempeño, capacidad de crecimiento y posibilidades de conectividad</w:t>
      </w:r>
      <w:r w:rsidR="00277572">
        <w:t xml:space="preserve"> </w:t>
      </w:r>
      <w:r w:rsidR="002C5368" w:rsidRPr="002C5368">
        <w:rPr>
          <w:noProof/>
        </w:rPr>
        <w:t>[13]</w:t>
      </w:r>
      <w:r w:rsidRPr="008E795F">
        <w:t>. </w:t>
      </w:r>
    </w:p>
    <w:p w:rsidR="008E795F" w:rsidRDefault="008E795F" w:rsidP="008E795F">
      <w:pPr>
        <w:pStyle w:val="Textoindependiente"/>
      </w:pPr>
      <w:r>
        <w:t>Almacenamiento:</w:t>
      </w:r>
      <w:r w:rsidR="00C061B8">
        <w:t xml:space="preserve"> Deberá</w:t>
      </w:r>
      <w:r w:rsidR="00C061B8" w:rsidRPr="00C061B8">
        <w:t xml:space="preserve"> ajustarse a los requerimientos del Framework y las aplicaciones que serán utilizadas. Desde esta óptica nos encontraremos que los sistemas de archivos paralelos como el HDFS (</w:t>
      </w:r>
      <w:proofErr w:type="spellStart"/>
      <w:r w:rsidR="00C061B8" w:rsidRPr="00C061B8">
        <w:t>Hadoop</w:t>
      </w:r>
      <w:proofErr w:type="spellEnd"/>
      <w:r w:rsidR="00C061B8" w:rsidRPr="00C061B8">
        <w:t xml:space="preserve"> </w:t>
      </w:r>
      <w:proofErr w:type="spellStart"/>
      <w:r w:rsidR="00C061B8" w:rsidRPr="00C061B8">
        <w:t>Distributed</w:t>
      </w:r>
      <w:proofErr w:type="spellEnd"/>
      <w:r w:rsidR="00C061B8" w:rsidRPr="00C061B8">
        <w:t xml:space="preserve"> File </w:t>
      </w:r>
      <w:proofErr w:type="spellStart"/>
      <w:r w:rsidR="00C061B8" w:rsidRPr="00C061B8">
        <w:t>System</w:t>
      </w:r>
      <w:proofErr w:type="spellEnd"/>
      <w:r w:rsidR="00C061B8" w:rsidRPr="00C061B8">
        <w:t>) están diseñados para expandirse en múltiples nodos y manejar grandes volúmenes de datos</w:t>
      </w:r>
      <w:r w:rsidR="00277572">
        <w:t xml:space="preserve"> </w:t>
      </w:r>
      <w:r w:rsidR="002C5368" w:rsidRPr="002C5368">
        <w:rPr>
          <w:noProof/>
        </w:rPr>
        <w:t>[13]</w:t>
      </w:r>
      <w:r w:rsidR="00C061B8">
        <w:t>.</w:t>
      </w:r>
    </w:p>
    <w:p w:rsidR="008E795F" w:rsidRDefault="008E795F" w:rsidP="008E795F">
      <w:pPr>
        <w:pStyle w:val="Textoindependiente"/>
      </w:pPr>
      <w:proofErr w:type="spellStart"/>
      <w:r w:rsidRPr="007D13A2">
        <w:t>Frameworks</w:t>
      </w:r>
      <w:proofErr w:type="spellEnd"/>
      <w:r w:rsidRPr="007D13A2">
        <w:t xml:space="preserve"> y ap</w:t>
      </w:r>
      <w:r w:rsidR="00C061B8">
        <w:t>licaciones programadas en Java como por e</w:t>
      </w:r>
      <w:r w:rsidRPr="007D13A2">
        <w:t>jemplo</w:t>
      </w:r>
      <w:r w:rsidR="00C061B8">
        <w:t xml:space="preserve">: </w:t>
      </w:r>
      <w:proofErr w:type="spellStart"/>
      <w:r w:rsidR="00C061B8">
        <w:t>Hadoop</w:t>
      </w:r>
      <w:proofErr w:type="spellEnd"/>
      <w:r w:rsidR="00C061B8">
        <w:t xml:space="preserve">, </w:t>
      </w:r>
      <w:proofErr w:type="spellStart"/>
      <w:r w:rsidR="00C061B8">
        <w:t>Hbase</w:t>
      </w:r>
      <w:proofErr w:type="spellEnd"/>
      <w:r w:rsidR="00C061B8">
        <w:t xml:space="preserve">, </w:t>
      </w:r>
      <w:proofErr w:type="spellStart"/>
      <w:r w:rsidR="00C061B8">
        <w:t>Spark</w:t>
      </w:r>
      <w:proofErr w:type="spellEnd"/>
      <w:r w:rsidR="00C061B8">
        <w:t>, etc</w:t>
      </w:r>
      <w:r w:rsidRPr="007D13A2">
        <w:t>. </w:t>
      </w:r>
    </w:p>
    <w:p w:rsidR="008E795F" w:rsidRDefault="008E795F" w:rsidP="008E795F">
      <w:pPr>
        <w:pStyle w:val="Textoindependiente"/>
      </w:pPr>
      <w:r w:rsidRPr="007D13A2">
        <w:t>Redes de alta velocidad d</w:t>
      </w:r>
      <w:r w:rsidR="00C061B8">
        <w:t>e tecnología gigabit o superior:</w:t>
      </w:r>
      <w:r w:rsidR="00C061B8" w:rsidRPr="00C061B8">
        <w:t xml:space="preserve"> </w:t>
      </w:r>
      <w:r w:rsidR="00C061B8">
        <w:t>E</w:t>
      </w:r>
      <w:r w:rsidR="00C061B8" w:rsidRPr="00C061B8">
        <w:t>l software para </w:t>
      </w:r>
      <w:r w:rsidR="00C061B8" w:rsidRPr="00C061B8">
        <w:rPr>
          <w:iCs/>
        </w:rPr>
        <w:t>Big Data</w:t>
      </w:r>
      <w:r w:rsidR="00C061B8" w:rsidRPr="00C061B8">
        <w:t xml:space="preserve"> hace un uso muy intensivo de la red. </w:t>
      </w:r>
      <w:r w:rsidR="00C061B8">
        <w:t>D</w:t>
      </w:r>
      <w:r w:rsidR="00C061B8" w:rsidRPr="00C061B8">
        <w:t xml:space="preserve">ebido a que todos los nodos intercambian grandes volúmenes </w:t>
      </w:r>
      <w:r w:rsidR="00C061B8" w:rsidRPr="00C061B8">
        <w:lastRenderedPageBreak/>
        <w:t>de datos, tanto en un esquema normal de operación, como en el caso de fallo de algún nodo</w:t>
      </w:r>
      <w:r w:rsidR="00277572">
        <w:t xml:space="preserve"> </w:t>
      </w:r>
      <w:r w:rsidR="002C5368" w:rsidRPr="002C5368">
        <w:rPr>
          <w:noProof/>
        </w:rPr>
        <w:t>[13]</w:t>
      </w:r>
      <w:r w:rsidR="00C061B8" w:rsidRPr="00C061B8">
        <w:t>. </w:t>
      </w:r>
    </w:p>
    <w:p w:rsidR="006A622E" w:rsidRPr="00DB32B0" w:rsidRDefault="00C061B8" w:rsidP="00DB32B0">
      <w:pPr>
        <w:pStyle w:val="Textoindependiente"/>
      </w:pPr>
      <w:r>
        <w:t xml:space="preserve">Sistemas de soporte vital para la </w:t>
      </w:r>
      <w:r w:rsidR="008E795F" w:rsidRPr="007D13A2">
        <w:t>alimentación de energía eléctrica y el c</w:t>
      </w:r>
      <w:r>
        <w:t>ontrol de temperatura y humedad.</w:t>
      </w:r>
    </w:p>
    <w:p w:rsidR="006A622E" w:rsidRDefault="006A622E" w:rsidP="006A622E">
      <w:pPr>
        <w:pStyle w:val="Textoindependiente"/>
      </w:pPr>
    </w:p>
    <w:p w:rsidR="006A622E" w:rsidRDefault="006A622E" w:rsidP="006A622E">
      <w:pPr>
        <w:pStyle w:val="Ttulo2"/>
      </w:pPr>
      <w:r>
        <w:t>Datos y ODS una visión general</w:t>
      </w:r>
    </w:p>
    <w:p w:rsidR="00770DD4" w:rsidRDefault="00770DD4" w:rsidP="00770DD4">
      <w:pPr>
        <w:pStyle w:val="Textoindependiente"/>
      </w:pPr>
      <w:r>
        <w:t>En</w:t>
      </w:r>
      <w:r w:rsidRPr="0025129F">
        <w:t xml:space="preserve"> la publicación </w:t>
      </w:r>
      <w:r w:rsidRPr="0025129F">
        <w:rPr>
          <w:i/>
          <w:iCs/>
        </w:rPr>
        <w:t>Un mundo que cuenta</w:t>
      </w:r>
      <w:r>
        <w:t xml:space="preserve"> </w:t>
      </w:r>
      <w:r w:rsidRPr="0025129F">
        <w:t>argu</w:t>
      </w:r>
      <w:r w:rsidR="00145420">
        <w:t>menta la importancia de poner</w:t>
      </w:r>
      <w:r w:rsidRPr="0025129F">
        <w:t xml:space="preserve"> los datos a disposición de los ODS. Tal y como afirman, “</w:t>
      </w:r>
      <w:r w:rsidRPr="00732643">
        <w:rPr>
          <w:i/>
        </w:rPr>
        <w:t xml:space="preserve">los datos son el alma del proceso de adopción de decisiones y la materia prima para la rendición de </w:t>
      </w:r>
      <w:r w:rsidRPr="00770DD4">
        <w:t>cuentas</w:t>
      </w:r>
      <w:r w:rsidRPr="0025129F">
        <w:t>”</w:t>
      </w:r>
      <w:r>
        <w:t xml:space="preserve"> </w:t>
      </w:r>
      <w:r w:rsidR="002C5368" w:rsidRPr="002C5368">
        <w:rPr>
          <w:noProof/>
        </w:rPr>
        <w:t>[14]</w:t>
      </w:r>
      <w:r w:rsidRPr="0025129F">
        <w:t>. Por esto, se deben aprovechar las nuevas tecnologías que aumentan el volumen de datos y facilitan el monitoreo del cumplimiento de los ODS.</w:t>
      </w:r>
      <w:r>
        <w:t xml:space="preserve"> </w:t>
      </w:r>
    </w:p>
    <w:p w:rsidR="00C74665" w:rsidRDefault="00E212B9" w:rsidP="008E6816">
      <w:pPr>
        <w:pStyle w:val="Textoindependiente"/>
      </w:pPr>
      <w:r w:rsidRPr="00E212B9">
        <w:t>Además de la cantidad de datos, es importante mejorar su accesibilidad, claridad, coherencia y compatibilidad. Para esto, la adopción de prácticas de datos abiertos puede facilitar la revolución de datos para monitorear el cumplimiento de la Agenda 2030. Por ejemplo, los datos abiertos podrían permitir a las Oficinas Estadísticas hacer el uso de información de otros actores de la sociedad, como el sector privado o las universidades. Así mismo, los datos abiertos podrían permitir la generación de nuestras herramientas tecnológicas que permita alcanzar las metas propuestas en la agenda 2030</w:t>
      </w:r>
      <w:r w:rsidR="00145420">
        <w:t xml:space="preserve"> </w:t>
      </w:r>
      <w:r w:rsidR="002C5368" w:rsidRPr="002C5368">
        <w:rPr>
          <w:noProof/>
        </w:rPr>
        <w:t>[15]</w:t>
      </w:r>
      <w:r w:rsidRPr="00E212B9">
        <w:t>.</w:t>
      </w:r>
    </w:p>
    <w:p w:rsidR="006A622E" w:rsidRPr="00CB1404" w:rsidRDefault="006A622E" w:rsidP="006A622E">
      <w:pPr>
        <w:pStyle w:val="Ttulo1"/>
      </w:pPr>
      <w:r>
        <w:t>Datos Abiertos y ODS Seleccionado</w:t>
      </w:r>
    </w:p>
    <w:p w:rsidR="006A622E" w:rsidRDefault="006A622E" w:rsidP="006A622E">
      <w:pPr>
        <w:pStyle w:val="Ttulo2"/>
      </w:pPr>
      <w:r>
        <w:t>Trabajos relacionados: Iniciativas de Data y ODS Seleccionado</w:t>
      </w:r>
    </w:p>
    <w:p w:rsidR="006A622E" w:rsidRDefault="006A622E" w:rsidP="006A622E">
      <w:pPr>
        <w:pStyle w:val="Textoindependiente"/>
      </w:pPr>
      <w:r>
        <w:t>Describir trabajos relacionados de soluciones basadas en datos que apoyen al ODS seleccionado.</w:t>
      </w:r>
    </w:p>
    <w:p w:rsidR="006A622E" w:rsidRDefault="006A622E" w:rsidP="00E739ED">
      <w:pPr>
        <w:pStyle w:val="Textoindependiente"/>
        <w:ind w:firstLine="0"/>
      </w:pPr>
    </w:p>
    <w:p w:rsidR="00E739ED" w:rsidRDefault="00E739ED" w:rsidP="00E739ED">
      <w:pPr>
        <w:pStyle w:val="Textoindependiente"/>
        <w:ind w:firstLine="0"/>
        <w:sectPr w:rsidR="00E739ED" w:rsidSect="004445B3">
          <w:type w:val="continuous"/>
          <w:pgSz w:w="11909" w:h="16834" w:code="9"/>
          <w:pgMar w:top="1080" w:right="734" w:bottom="2434" w:left="734" w:header="720" w:footer="720" w:gutter="0"/>
          <w:cols w:num="2" w:space="360"/>
          <w:docGrid w:linePitch="360"/>
        </w:sectPr>
      </w:pPr>
    </w:p>
    <w:p w:rsidR="00E739ED" w:rsidRDefault="00E739ED" w:rsidP="00F470F8">
      <w:pPr>
        <w:pStyle w:val="Textoindependiente"/>
        <w:ind w:firstLine="0"/>
      </w:pPr>
    </w:p>
    <w:p w:rsidR="006A622E" w:rsidRPr="0097413C" w:rsidRDefault="006A622E" w:rsidP="006A622E">
      <w:pPr>
        <w:pStyle w:val="Ttulo2"/>
      </w:pPr>
      <w:r>
        <w:t xml:space="preserve">Fuentes de datos: </w:t>
      </w:r>
    </w:p>
    <w:p w:rsidR="006A622E" w:rsidRDefault="006A622E" w:rsidP="006A622E">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6A622E" w:rsidRPr="0004390D" w:rsidTr="007A702F">
        <w:trPr>
          <w:trHeight w:val="320"/>
          <w:jc w:val="center"/>
        </w:trPr>
        <w:tc>
          <w:tcPr>
            <w:tcW w:w="1139" w:type="dxa"/>
            <w:vAlign w:val="center"/>
          </w:tcPr>
          <w:p w:rsidR="006A622E" w:rsidRPr="0004390D" w:rsidRDefault="006A622E" w:rsidP="007A702F">
            <w:pPr>
              <w:pStyle w:val="tablecopy"/>
            </w:pPr>
            <w:r>
              <w:t>Fuente</w:t>
            </w:r>
          </w:p>
        </w:tc>
        <w:tc>
          <w:tcPr>
            <w:tcW w:w="1325" w:type="dxa"/>
            <w:vAlign w:val="center"/>
          </w:tcPr>
          <w:p w:rsidR="006A622E" w:rsidRPr="0004390D" w:rsidRDefault="006A622E" w:rsidP="007A702F">
            <w:pPr>
              <w:pStyle w:val="tablecolsubhead"/>
            </w:pPr>
            <w:r>
              <w:t>Link</w:t>
            </w:r>
          </w:p>
        </w:tc>
        <w:tc>
          <w:tcPr>
            <w:tcW w:w="1175" w:type="dxa"/>
          </w:tcPr>
          <w:p w:rsidR="006A622E" w:rsidRDefault="006A622E" w:rsidP="007A702F">
            <w:pPr>
              <w:pStyle w:val="tablecolsubhead"/>
            </w:pPr>
            <w:r>
              <w:t>Organización</w:t>
            </w:r>
          </w:p>
        </w:tc>
        <w:tc>
          <w:tcPr>
            <w:tcW w:w="600" w:type="dxa"/>
          </w:tcPr>
          <w:p w:rsidR="006A622E" w:rsidRDefault="006A622E" w:rsidP="007A702F">
            <w:pPr>
              <w:pStyle w:val="tablecolsubhead"/>
            </w:pPr>
            <w:r>
              <w:t>País</w:t>
            </w:r>
          </w:p>
        </w:tc>
        <w:tc>
          <w:tcPr>
            <w:tcW w:w="900" w:type="dxa"/>
            <w:vAlign w:val="center"/>
          </w:tcPr>
          <w:p w:rsidR="006A622E" w:rsidRPr="0004390D" w:rsidRDefault="006A622E" w:rsidP="007A702F">
            <w:pPr>
              <w:pStyle w:val="tablecolsubhead"/>
            </w:pPr>
            <w:r>
              <w:t>Licencia</w:t>
            </w:r>
          </w:p>
        </w:tc>
        <w:tc>
          <w:tcPr>
            <w:tcW w:w="1874" w:type="dxa"/>
            <w:vAlign w:val="center"/>
          </w:tcPr>
          <w:p w:rsidR="006A622E" w:rsidRPr="0004390D" w:rsidRDefault="006A622E" w:rsidP="007A702F">
            <w:pPr>
              <w:pStyle w:val="tablecolsubhead"/>
            </w:pPr>
            <w:r>
              <w:t>Comentario</w:t>
            </w:r>
          </w:p>
        </w:tc>
      </w:tr>
      <w:tr w:rsidR="006A622E" w:rsidRPr="0004390D" w:rsidTr="007A702F">
        <w:trPr>
          <w:trHeight w:val="320"/>
          <w:jc w:val="center"/>
        </w:trPr>
        <w:tc>
          <w:tcPr>
            <w:tcW w:w="1139" w:type="dxa"/>
            <w:vAlign w:val="center"/>
          </w:tcPr>
          <w:p w:rsidR="006A622E" w:rsidRPr="0004390D" w:rsidRDefault="006A622E" w:rsidP="007A702F">
            <w:pPr>
              <w:pStyle w:val="tablecopy"/>
              <w:rPr>
                <w:sz w:val="8"/>
                <w:szCs w:val="8"/>
              </w:rPr>
            </w:pPr>
          </w:p>
        </w:tc>
        <w:tc>
          <w:tcPr>
            <w:tcW w:w="1325" w:type="dxa"/>
            <w:vAlign w:val="center"/>
          </w:tcPr>
          <w:p w:rsidR="006A622E" w:rsidRPr="0004390D" w:rsidRDefault="006A622E" w:rsidP="007A702F">
            <w:pPr>
              <w:pStyle w:val="tablecopy"/>
            </w:pPr>
          </w:p>
        </w:tc>
        <w:tc>
          <w:tcPr>
            <w:tcW w:w="1175" w:type="dxa"/>
          </w:tcPr>
          <w:p w:rsidR="006A622E" w:rsidRPr="0004390D" w:rsidRDefault="006A622E" w:rsidP="007A702F">
            <w:pPr>
              <w:rPr>
                <w:sz w:val="16"/>
                <w:szCs w:val="16"/>
              </w:rPr>
            </w:pPr>
          </w:p>
        </w:tc>
        <w:tc>
          <w:tcPr>
            <w:tcW w:w="600" w:type="dxa"/>
          </w:tcPr>
          <w:p w:rsidR="006A622E" w:rsidRPr="0004390D" w:rsidRDefault="006A622E" w:rsidP="007A702F">
            <w:pPr>
              <w:rPr>
                <w:sz w:val="16"/>
                <w:szCs w:val="16"/>
              </w:rPr>
            </w:pPr>
          </w:p>
        </w:tc>
        <w:tc>
          <w:tcPr>
            <w:tcW w:w="900" w:type="dxa"/>
            <w:vAlign w:val="center"/>
          </w:tcPr>
          <w:p w:rsidR="006A622E" w:rsidRPr="0004390D" w:rsidRDefault="006A622E" w:rsidP="007A702F">
            <w:pPr>
              <w:rPr>
                <w:sz w:val="16"/>
                <w:szCs w:val="16"/>
              </w:rPr>
            </w:pPr>
          </w:p>
        </w:tc>
        <w:tc>
          <w:tcPr>
            <w:tcW w:w="1874" w:type="dxa"/>
            <w:vAlign w:val="center"/>
          </w:tcPr>
          <w:p w:rsidR="006A622E" w:rsidRPr="0004390D" w:rsidRDefault="006A622E" w:rsidP="007A702F">
            <w:pPr>
              <w:rPr>
                <w:sz w:val="16"/>
                <w:szCs w:val="16"/>
              </w:rPr>
            </w:pPr>
            <w:r>
              <w:rPr>
                <w:sz w:val="16"/>
                <w:szCs w:val="16"/>
              </w:rPr>
              <w:t>Formato, tipos de datos encontrados</w:t>
            </w:r>
          </w:p>
        </w:tc>
      </w:tr>
    </w:tbl>
    <w:p w:rsidR="006A622E" w:rsidRDefault="006A622E" w:rsidP="006A622E">
      <w:pPr>
        <w:pStyle w:val="tablefootnote"/>
        <w:rPr>
          <w:i/>
          <w:iCs/>
        </w:rPr>
      </w:pPr>
      <w:r>
        <w:t xml:space="preserve">Sample of a Table </w:t>
      </w:r>
      <w:r w:rsidRPr="00CB66E6">
        <w:t>footnote</w:t>
      </w:r>
      <w:r>
        <w:t xml:space="preserve">. </w:t>
      </w:r>
      <w:r>
        <w:rPr>
          <w:i/>
          <w:iCs/>
        </w:rPr>
        <w:t>(Table footnote)</w:t>
      </w:r>
    </w:p>
    <w:p w:rsidR="006A622E" w:rsidRDefault="006A622E" w:rsidP="006A622E">
      <w:pPr>
        <w:pStyle w:val="tablefootnote"/>
      </w:pPr>
    </w:p>
    <w:p w:rsidR="006A622E" w:rsidRPr="0097413C" w:rsidRDefault="006A622E" w:rsidP="006A622E">
      <w:pPr>
        <w:jc w:val="both"/>
      </w:pPr>
    </w:p>
    <w:p w:rsidR="006A622E" w:rsidRDefault="006A622E" w:rsidP="006A622E">
      <w:pPr>
        <w:pStyle w:val="Ttulo2"/>
        <w:sectPr w:rsidR="006A622E" w:rsidSect="0097413C">
          <w:type w:val="continuous"/>
          <w:pgSz w:w="11909" w:h="16834" w:code="9"/>
          <w:pgMar w:top="1080" w:right="734" w:bottom="2434" w:left="734" w:header="720" w:footer="720" w:gutter="0"/>
          <w:cols w:space="360"/>
          <w:docGrid w:linePitch="360"/>
        </w:sectPr>
      </w:pPr>
    </w:p>
    <w:p w:rsidR="006A622E" w:rsidRDefault="006A622E" w:rsidP="006A622E">
      <w:pPr>
        <w:pStyle w:val="Ttulo2"/>
      </w:pPr>
      <w:r>
        <w:lastRenderedPageBreak/>
        <w:t>Algunas limitaciones encontradas</w:t>
      </w:r>
    </w:p>
    <w:p w:rsidR="006A622E" w:rsidRDefault="006A622E" w:rsidP="006A622E">
      <w:pPr>
        <w:pStyle w:val="Textoindependiente"/>
      </w:pPr>
      <w:r>
        <w:t xml:space="preserve">Valoración sobre los datos encontrados y su real contribución al ODS seleccionado. En qué nivel de estrella de </w:t>
      </w:r>
      <w:proofErr w:type="spellStart"/>
      <w:r>
        <w:t>aperture</w:t>
      </w:r>
      <w:proofErr w:type="spellEnd"/>
      <w:r>
        <w:t xml:space="preserve"> están los datos encontrados</w:t>
      </w:r>
    </w:p>
    <w:p w:rsidR="006A622E" w:rsidRDefault="006A622E" w:rsidP="002759B7">
      <w:pPr>
        <w:pStyle w:val="Ttulo1"/>
      </w:pPr>
      <w:r>
        <w:t xml:space="preserve">Propuesta de Trabajo </w:t>
      </w:r>
    </w:p>
    <w:p w:rsidR="006A622E" w:rsidRDefault="006A622E" w:rsidP="006A622E">
      <w:pPr>
        <w:pStyle w:val="Ttulo2"/>
      </w:pPr>
      <w:r>
        <w:t>Definición del alcance</w:t>
      </w:r>
    </w:p>
    <w:p w:rsidR="00B2558D" w:rsidRDefault="00F53B44" w:rsidP="00402176">
      <w:pPr>
        <w:pStyle w:val="Textoindependiente"/>
      </w:pPr>
      <w:r>
        <w:t>L</w:t>
      </w:r>
      <w:r w:rsidR="004828A6">
        <w:t>ectura desde</w:t>
      </w:r>
      <w:r w:rsidR="00F573CE">
        <w:t xml:space="preserve"> la</w:t>
      </w:r>
      <w:r w:rsidR="004828A6">
        <w:t xml:space="preserve"> web</w:t>
      </w:r>
      <w:r>
        <w:t xml:space="preserve"> </w:t>
      </w:r>
      <w:r w:rsidR="00F573CE">
        <w:t xml:space="preserve">para el </w:t>
      </w:r>
      <w:r>
        <w:t>primer ODS</w:t>
      </w:r>
      <w:r w:rsidR="00F573CE">
        <w:t xml:space="preserve"> fin de la pobreza. Consistiría en tener </w:t>
      </w:r>
      <w:r>
        <w:t>información</w:t>
      </w:r>
      <w:r w:rsidR="00EB73A7">
        <w:t xml:space="preserve"> al día</w:t>
      </w:r>
      <w:r w:rsidR="00F573CE">
        <w:t xml:space="preserve"> de lo que se está haciendo a nivel mundial</w:t>
      </w:r>
      <w:r w:rsidR="00B2558D">
        <w:t xml:space="preserve">. </w:t>
      </w:r>
      <w:r w:rsidR="00F573CE">
        <w:t>Asimismo, que cualquier persona tenga libre acceso a la información</w:t>
      </w:r>
      <w:r w:rsidR="00B2558D">
        <w:t xml:space="preserve"> y que esté disponible de manera libre para todo el mundo, sin restricciones de copyright. Generando </w:t>
      </w:r>
      <w:r w:rsidR="00B2558D">
        <w:lastRenderedPageBreak/>
        <w:t>de esta manera</w:t>
      </w:r>
      <w:r w:rsidR="00B2558D" w:rsidRPr="0033532C">
        <w:t xml:space="preserve"> nuevas ideas, proyectos y servicios a través de los datos publicados</w:t>
      </w:r>
      <w:r w:rsidR="00B2558D">
        <w:t>.</w:t>
      </w:r>
    </w:p>
    <w:p w:rsidR="006A622E" w:rsidRDefault="006A622E" w:rsidP="006A622E">
      <w:pPr>
        <w:pStyle w:val="Ttulo2"/>
      </w:pPr>
      <w:r>
        <w:t>Factores de éxito</w:t>
      </w:r>
    </w:p>
    <w:p w:rsidR="006A622E" w:rsidRDefault="00824826" w:rsidP="00327940">
      <w:pPr>
        <w:pStyle w:val="Textoindependiente"/>
        <w:numPr>
          <w:ilvl w:val="0"/>
          <w:numId w:val="16"/>
        </w:numPr>
      </w:pPr>
      <w:r>
        <w:t>Tene</w:t>
      </w:r>
      <w:r w:rsidR="00327940">
        <w:t>r fácil acceso a la información que se encuentren disponibles de manera libre para todo el mundo.</w:t>
      </w:r>
    </w:p>
    <w:p w:rsidR="00327940" w:rsidRDefault="00327940" w:rsidP="00824826">
      <w:pPr>
        <w:pStyle w:val="Textoindependiente"/>
        <w:numPr>
          <w:ilvl w:val="0"/>
          <w:numId w:val="16"/>
        </w:numPr>
      </w:pPr>
      <w:r>
        <w:t>Libre</w:t>
      </w:r>
      <w:r w:rsidR="00824826">
        <w:t xml:space="preserve"> </w:t>
      </w:r>
      <w:r>
        <w:t>reutilización y redistribución de información.</w:t>
      </w:r>
    </w:p>
    <w:p w:rsidR="00327940" w:rsidRDefault="00327940" w:rsidP="00327940">
      <w:pPr>
        <w:pStyle w:val="Textoindependiente"/>
        <w:numPr>
          <w:ilvl w:val="0"/>
          <w:numId w:val="16"/>
        </w:numPr>
      </w:pPr>
      <w:r>
        <w:t>G</w:t>
      </w:r>
      <w:r w:rsidRPr="00F470F8">
        <w:t>enerar diversas aplicaciones y servicios que mejoren la calidad de vida del ciudadano</w:t>
      </w:r>
      <w:r>
        <w:t>.</w:t>
      </w:r>
    </w:p>
    <w:p w:rsidR="00824826" w:rsidRPr="00F000F3" w:rsidRDefault="00824826" w:rsidP="00824826">
      <w:pPr>
        <w:pStyle w:val="Textoindependiente"/>
        <w:ind w:left="288" w:firstLine="0"/>
      </w:pPr>
    </w:p>
    <w:p w:rsidR="006A622E" w:rsidRDefault="006A622E" w:rsidP="006A622E">
      <w:pPr>
        <w:pStyle w:val="Ttulo2"/>
      </w:pPr>
      <w:r>
        <w:lastRenderedPageBreak/>
        <w:t>Diseño de prototipo</w:t>
      </w:r>
    </w:p>
    <w:p w:rsidR="006A622E" w:rsidRPr="00EC25A8" w:rsidRDefault="009921CE" w:rsidP="00EC25A8">
      <w:pPr>
        <w:pStyle w:val="Textoindependiente"/>
      </w:pPr>
      <w:r>
        <w:t xml:space="preserve">Tener una página Web a nivel mundial, que sería solo para el primer objetivo de desarrollo sostenible. El cual, poseerá información de todo lo que se esté haciendo a nivel mundial con este primer objetivo. Así de esta manera, poder saber cómo va progresando </w:t>
      </w:r>
      <w:r w:rsidR="00774A0A">
        <w:t>este primer objetivo como tener fácil acceso a la información de que organizaciones están involucradas.</w:t>
      </w:r>
    </w:p>
    <w:p w:rsidR="008C3469" w:rsidRPr="008C3469" w:rsidRDefault="008C3469" w:rsidP="008C3469">
      <w:pPr>
        <w:rPr>
          <w:rFonts w:eastAsia="MS Mincho"/>
        </w:rPr>
      </w:pPr>
    </w:p>
    <w:p w:rsidR="006A622E" w:rsidRDefault="006A622E" w:rsidP="006A622E">
      <w:pPr>
        <w:pStyle w:val="Ttulo1"/>
      </w:pPr>
      <w:r>
        <w:t>Conclusiones y potenciales resultados</w:t>
      </w:r>
    </w:p>
    <w:p w:rsidR="00F50B5D" w:rsidRPr="00C968DD" w:rsidRDefault="00F50B5D" w:rsidP="00C968DD">
      <w:pPr>
        <w:pStyle w:val="Abstract"/>
        <w:rPr>
          <w:rFonts w:eastAsia="MS Mincho"/>
          <w:b w:val="0"/>
          <w:bCs w:val="0"/>
          <w:spacing w:val="-1"/>
          <w:sz w:val="20"/>
          <w:szCs w:val="20"/>
          <w:lang w:val="es-EC"/>
        </w:rPr>
      </w:pPr>
      <w:r w:rsidRPr="00F50B5D">
        <w:rPr>
          <w:rFonts w:eastAsia="MS Mincho"/>
          <w:b w:val="0"/>
          <w:bCs w:val="0"/>
          <w:spacing w:val="-1"/>
          <w:sz w:val="20"/>
          <w:szCs w:val="20"/>
          <w:lang w:val="es-EC"/>
        </w:rPr>
        <w:t xml:space="preserve">Mediante el ODS podemos </w:t>
      </w:r>
      <w:r>
        <w:rPr>
          <w:rFonts w:eastAsia="MS Mincho"/>
          <w:b w:val="0"/>
          <w:bCs w:val="0"/>
          <w:spacing w:val="-1"/>
          <w:sz w:val="20"/>
          <w:szCs w:val="20"/>
          <w:lang w:val="es-EC"/>
        </w:rPr>
        <w:t>lograr</w:t>
      </w:r>
      <w:r w:rsidRPr="00F50B5D">
        <w:rPr>
          <w:rFonts w:eastAsia="MS Mincho"/>
          <w:b w:val="0"/>
          <w:bCs w:val="0"/>
          <w:spacing w:val="-1"/>
          <w:sz w:val="20"/>
          <w:szCs w:val="20"/>
          <w:lang w:val="es-EC"/>
        </w:rPr>
        <w:t xml:space="preserve"> alcanzar soluciones que hagan bien a la humanidad como: cuidar el medio ambiente, educación, género, ciudades inteligentes.</w:t>
      </w:r>
      <w:r w:rsidR="00C968DD">
        <w:rPr>
          <w:rFonts w:eastAsia="MS Mincho"/>
          <w:b w:val="0"/>
          <w:bCs w:val="0"/>
          <w:spacing w:val="-1"/>
          <w:sz w:val="20"/>
          <w:szCs w:val="20"/>
          <w:lang w:val="es-EC"/>
        </w:rPr>
        <w:t xml:space="preserve"> </w:t>
      </w:r>
      <w:r w:rsidRPr="00C968DD">
        <w:rPr>
          <w:rFonts w:eastAsia="MS Mincho"/>
          <w:b w:val="0"/>
          <w:bCs w:val="0"/>
          <w:spacing w:val="-1"/>
          <w:sz w:val="20"/>
          <w:szCs w:val="20"/>
          <w:lang w:val="es-EC"/>
        </w:rPr>
        <w:t xml:space="preserve">Los objetivos de desarrollo sostenible y los datos abiertos, </w:t>
      </w:r>
      <w:r w:rsidR="00C968DD">
        <w:rPr>
          <w:rFonts w:eastAsia="MS Mincho"/>
          <w:b w:val="0"/>
          <w:bCs w:val="0"/>
          <w:spacing w:val="-1"/>
          <w:sz w:val="20"/>
          <w:szCs w:val="20"/>
          <w:lang w:val="es-EC"/>
        </w:rPr>
        <w:t xml:space="preserve">además, </w:t>
      </w:r>
      <w:r w:rsidRPr="00C968DD">
        <w:rPr>
          <w:rFonts w:eastAsia="MS Mincho"/>
          <w:b w:val="0"/>
          <w:bCs w:val="0"/>
          <w:spacing w:val="-1"/>
          <w:sz w:val="20"/>
          <w:szCs w:val="20"/>
          <w:lang w:val="es-EC"/>
        </w:rPr>
        <w:t>permitirá</w:t>
      </w:r>
      <w:r w:rsidR="00C968DD">
        <w:rPr>
          <w:rFonts w:eastAsia="MS Mincho"/>
          <w:b w:val="0"/>
          <w:bCs w:val="0"/>
          <w:spacing w:val="-1"/>
          <w:sz w:val="20"/>
          <w:szCs w:val="20"/>
          <w:lang w:val="es-EC"/>
        </w:rPr>
        <w:t>n</w:t>
      </w:r>
      <w:r w:rsidR="00480964" w:rsidRPr="00C968DD">
        <w:rPr>
          <w:rFonts w:eastAsia="MS Mincho"/>
          <w:b w:val="0"/>
          <w:bCs w:val="0"/>
          <w:spacing w:val="-1"/>
          <w:sz w:val="20"/>
          <w:szCs w:val="20"/>
          <w:lang w:val="es-EC"/>
        </w:rPr>
        <w:t xml:space="preserve"> que </w:t>
      </w:r>
      <w:r w:rsidRPr="00C968DD">
        <w:rPr>
          <w:rFonts w:eastAsia="MS Mincho"/>
          <w:b w:val="0"/>
          <w:bCs w:val="0"/>
          <w:spacing w:val="-1"/>
          <w:sz w:val="20"/>
          <w:szCs w:val="20"/>
          <w:lang w:val="es-EC"/>
        </w:rPr>
        <w:t xml:space="preserve">cualquier persona </w:t>
      </w:r>
      <w:r w:rsidR="00480964" w:rsidRPr="00C968DD">
        <w:rPr>
          <w:rFonts w:eastAsia="MS Mincho"/>
          <w:b w:val="0"/>
          <w:bCs w:val="0"/>
          <w:spacing w:val="-1"/>
          <w:sz w:val="20"/>
          <w:szCs w:val="20"/>
          <w:lang w:val="es-EC"/>
        </w:rPr>
        <w:t>tenga</w:t>
      </w:r>
      <w:r w:rsidRPr="00C968DD">
        <w:rPr>
          <w:rFonts w:eastAsia="MS Mincho"/>
          <w:b w:val="0"/>
          <w:bCs w:val="0"/>
          <w:spacing w:val="-1"/>
          <w:sz w:val="20"/>
          <w:szCs w:val="20"/>
          <w:lang w:val="es-EC"/>
        </w:rPr>
        <w:t xml:space="preserve"> acceso a la información y</w:t>
      </w:r>
      <w:r w:rsidR="00480964" w:rsidRPr="00C968DD">
        <w:rPr>
          <w:rFonts w:eastAsia="MS Mincho"/>
          <w:b w:val="0"/>
          <w:bCs w:val="0"/>
          <w:spacing w:val="-1"/>
          <w:sz w:val="20"/>
          <w:szCs w:val="20"/>
          <w:lang w:val="es-EC"/>
        </w:rPr>
        <w:t xml:space="preserve"> estos datos estarán disponibles </w:t>
      </w:r>
      <w:r w:rsidRPr="00C968DD">
        <w:rPr>
          <w:rFonts w:eastAsia="MS Mincho"/>
          <w:b w:val="0"/>
          <w:bCs w:val="0"/>
          <w:spacing w:val="-1"/>
          <w:sz w:val="20"/>
          <w:szCs w:val="20"/>
          <w:lang w:val="es-EC"/>
        </w:rPr>
        <w:t>de manera libre para todo el mundo</w:t>
      </w:r>
      <w:r w:rsidR="00480964" w:rsidRPr="00C968DD">
        <w:rPr>
          <w:rFonts w:eastAsia="MS Mincho"/>
          <w:b w:val="0"/>
          <w:bCs w:val="0"/>
          <w:spacing w:val="-1"/>
          <w:sz w:val="20"/>
          <w:szCs w:val="20"/>
          <w:lang w:val="es-EC"/>
        </w:rPr>
        <w:t>.</w:t>
      </w:r>
    </w:p>
    <w:p w:rsidR="006A622E" w:rsidRDefault="00D45CD2" w:rsidP="00C968DD">
      <w:pPr>
        <w:pStyle w:val="Textoindependiente"/>
      </w:pPr>
      <w:r>
        <w:t>En cuanto a</w:t>
      </w:r>
      <w:r w:rsidR="00C968DD">
        <w:t xml:space="preserve"> la propuesta plateada </w:t>
      </w:r>
      <w:r>
        <w:t xml:space="preserve">se puede evidenciar que </w:t>
      </w:r>
      <w:r w:rsidR="00C968DD">
        <w:t>se</w:t>
      </w:r>
      <w:r>
        <w:t xml:space="preserve"> tendrá mejor eficiencia en la búsqueda de la información del primer ODS. Ya que, como podemos darnos cuenta esta página tendrá toda la información actual a nivel mundial de este objetivo. Asimismo,</w:t>
      </w:r>
      <w:r w:rsidR="00B6525C">
        <w:t xml:space="preserve"> se</w:t>
      </w:r>
      <w:r>
        <w:t xml:space="preserve"> tendrá </w:t>
      </w:r>
      <w:r w:rsidR="00C968DD">
        <w:t xml:space="preserve">fácil acceso </w:t>
      </w:r>
      <w:r w:rsidR="00B6525C">
        <w:t>al contenido</w:t>
      </w:r>
      <w:r w:rsidR="00C968DD">
        <w:t xml:space="preserve"> para cualquier persona que esté en búsqueda </w:t>
      </w:r>
      <w:r w:rsidR="00B6525C">
        <w:t>de este objetivo.</w:t>
      </w:r>
    </w:p>
    <w:p w:rsidR="00C968DD" w:rsidRDefault="00C968DD" w:rsidP="00D45CD2">
      <w:pPr>
        <w:pStyle w:val="Textoindependiente"/>
        <w:ind w:firstLine="0"/>
      </w:pPr>
    </w:p>
    <w:p w:rsidR="006A622E" w:rsidRDefault="006A622E" w:rsidP="006A622E">
      <w:pPr>
        <w:pStyle w:val="Ttulo5"/>
        <w:rPr>
          <w:rFonts w:eastAsia="MS Mincho"/>
        </w:rPr>
      </w:pPr>
      <w:r>
        <w:rPr>
          <w:rFonts w:eastAsia="MS Mincho"/>
        </w:rPr>
        <w:t>References</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[1]</w:t>
      </w:r>
      <w:r w:rsidRPr="002C5368">
        <w:rPr>
          <w:noProof/>
          <w:szCs w:val="24"/>
        </w:rPr>
        <w:tab/>
        <w:t>“Inicio - Programa de las Naciones Unidas para el Desarrollo.” [Online]. Available: http://www.undp.org/content/undp/es/home.html. [Accessed: 04-Nov-2017].</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[2]</w:t>
      </w:r>
      <w:r w:rsidRPr="002C5368">
        <w:rPr>
          <w:noProof/>
          <w:szCs w:val="24"/>
        </w:rPr>
        <w:tab/>
        <w:t>“Documentos oficiales de las Naciones Unidas.” .</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[3]</w:t>
      </w:r>
      <w:r w:rsidRPr="002C5368">
        <w:rPr>
          <w:noProof/>
          <w:szCs w:val="24"/>
        </w:rPr>
        <w:tab/>
        <w:t>“La Asamblea General adopta la Agenda 2030 para el Desarrollo Sostenible - Desarrollo Sostenible.” [Online]. Available: http://www.un.org/sustainabledevelopment/es/2015/09/la-asamblea-general-adopta-la-agenda-2030-para-el-desarrollo-sostenible/. [Accessed: 04-Nov-2017].</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[4]</w:t>
      </w:r>
      <w:r w:rsidRPr="002C5368">
        <w:rPr>
          <w:noProof/>
          <w:szCs w:val="24"/>
        </w:rPr>
        <w:tab/>
        <w:t>A. Bárcena, S. Ejecutiva, A. Prado, and S. E. Adjunto, “Agenda 2030 y los Objetivos de Desarrollo Sostenible Una oportunidad para América Latina y el Caribe.”</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[5]</w:t>
      </w:r>
      <w:r w:rsidRPr="002C5368">
        <w:rPr>
          <w:noProof/>
          <w:szCs w:val="24"/>
        </w:rPr>
        <w:tab/>
        <w:t xml:space="preserve">“SmartLand.” [Online]. Available: </w:t>
      </w:r>
      <w:r w:rsidRPr="002C5368">
        <w:rPr>
          <w:noProof/>
          <w:szCs w:val="24"/>
        </w:rPr>
        <w:lastRenderedPageBreak/>
        <w:t>http://smartland.utpl.edu.ec/. [Accessed: 04-Nov-2017].</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[6]</w:t>
      </w:r>
      <w:r w:rsidRPr="002C5368">
        <w:rPr>
          <w:noProof/>
          <w:szCs w:val="24"/>
        </w:rPr>
        <w:tab/>
        <w:t>“Objetivo 1: Poner fin a la pobreza | UNDP.” [Online]. Available: http://www.undp.org/content/undp/es/home/sustainable-development-goals/goal-1-no-poverty.html. [Accessed: 05-Nov-2017].</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[7]</w:t>
      </w:r>
      <w:r w:rsidRPr="002C5368">
        <w:rPr>
          <w:noProof/>
          <w:szCs w:val="24"/>
        </w:rPr>
        <w:tab/>
        <w:t>M. M. Brown, “Grupo de las Naciones Unidas para el Desarrollo.”</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[8]</w:t>
      </w:r>
      <w:r w:rsidRPr="002C5368">
        <w:rPr>
          <w:noProof/>
          <w:szCs w:val="24"/>
        </w:rPr>
        <w:tab/>
        <w:t xml:space="preserve">E. A. Ferrer-Sapena, Antonia; Sánchez-Pérez, “Open data, big data: ¿hacia dónde nos dirigimos?,” </w:t>
      </w:r>
      <w:r w:rsidRPr="002C5368">
        <w:rPr>
          <w:i/>
          <w:iCs/>
          <w:noProof/>
          <w:szCs w:val="24"/>
        </w:rPr>
        <w:t>Anu. ThinkEPI</w:t>
      </w:r>
      <w:r w:rsidRPr="002C5368">
        <w:rPr>
          <w:noProof/>
          <w:szCs w:val="24"/>
        </w:rPr>
        <w:t>, vol. 7, pp. 150–156, 2013.</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[9]</w:t>
      </w:r>
      <w:r w:rsidRPr="002C5368">
        <w:rPr>
          <w:noProof/>
          <w:szCs w:val="24"/>
        </w:rPr>
        <w:tab/>
        <w:t>“Open Data UPF - UPF en Xifres 2.0 - Universitat Pompeu Fabra.” [Online]. Available: https://data.upf.edu/strategy. [Accessed: 04-Nov-2017].</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[10]</w:t>
      </w:r>
      <w:r w:rsidRPr="002C5368">
        <w:rPr>
          <w:noProof/>
          <w:szCs w:val="24"/>
        </w:rPr>
        <w:tab/>
        <w:t>E. O. Blanco, “Modelo de madurez para portales de datos abiertos e incorporación a la norma técnica nacional de Costa Rica,” 2016.</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[11]</w:t>
      </w:r>
      <w:r w:rsidRPr="002C5368">
        <w:rPr>
          <w:noProof/>
          <w:szCs w:val="24"/>
        </w:rPr>
        <w:tab/>
        <w:t xml:space="preserve">J. Manuel and M. Sesmero, “‘Big Data’ ; aplicación y utilidad para el sistema sanitario,” </w:t>
      </w:r>
      <w:r w:rsidRPr="002C5368">
        <w:rPr>
          <w:i/>
          <w:iCs/>
          <w:noProof/>
          <w:szCs w:val="24"/>
        </w:rPr>
        <w:t>Farm Hosp</w:t>
      </w:r>
      <w:r w:rsidRPr="002C5368">
        <w:rPr>
          <w:noProof/>
          <w:szCs w:val="24"/>
        </w:rPr>
        <w:t>, vol. 39, no. 2, pp. 69–70, 2015.</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[12]</w:t>
      </w:r>
      <w:r w:rsidRPr="002C5368">
        <w:rPr>
          <w:noProof/>
          <w:szCs w:val="24"/>
        </w:rPr>
        <w:tab/>
        <w:t>“Repensando big data.” [Online]. Available: https://es.slideshare.net/GustavoRicardoVigner/repensando-big-data-39567931. [Accessed: 05-Nov-2017].</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[13]</w:t>
      </w:r>
      <w:r w:rsidRPr="002C5368">
        <w:rPr>
          <w:noProof/>
          <w:szCs w:val="24"/>
        </w:rPr>
        <w:tab/>
        <w:t xml:space="preserve">Universidad Nacional Autónoma de México. Dirección General de Servicios de Cómputo Académico. and Universidad Nacional Autónoma de México., </w:t>
      </w:r>
      <w:r w:rsidRPr="002C5368">
        <w:rPr>
          <w:i/>
          <w:iCs/>
          <w:noProof/>
          <w:szCs w:val="24"/>
        </w:rPr>
        <w:t>Revista digital universitaria : RDU.</w:t>
      </w:r>
      <w:r w:rsidRPr="002C5368">
        <w:rPr>
          <w:noProof/>
          <w:szCs w:val="24"/>
        </w:rPr>
        <w:t xml:space="preserve"> Dirección General de Servicios de Cómputo Académico, UNAM, 2000.</w:t>
      </w:r>
    </w:p>
    <w:p w:rsidR="002C5368" w:rsidRPr="002C5368" w:rsidRDefault="002C5368" w:rsidP="00CA2249">
      <w:pPr>
        <w:widowControl w:val="0"/>
        <w:autoSpaceDE w:val="0"/>
        <w:autoSpaceDN w:val="0"/>
        <w:adjustRightInd w:val="0"/>
        <w:ind w:left="640" w:hanging="640"/>
        <w:jc w:val="both"/>
        <w:rPr>
          <w:noProof/>
          <w:szCs w:val="24"/>
        </w:rPr>
      </w:pPr>
      <w:r w:rsidRPr="002C5368">
        <w:rPr>
          <w:noProof/>
          <w:szCs w:val="24"/>
        </w:rPr>
        <w:t>[14]</w:t>
      </w:r>
      <w:r w:rsidRPr="002C5368">
        <w:rPr>
          <w:noProof/>
          <w:szCs w:val="24"/>
        </w:rPr>
        <w:tab/>
        <w:t>“Un mundo que cuenta,” 2014. [Online]. Available: http://repositorio.cepal.org/bitstream/handle/11362/37889/UnMundoqueCuenta.pdf?sequence=1&amp;isAllowed=y. [Accessed: 05-Nov-2017].</w:t>
      </w:r>
    </w:p>
    <w:p w:rsidR="002C5368" w:rsidRPr="002C5368" w:rsidRDefault="002C5368" w:rsidP="00CA2249">
      <w:pPr>
        <w:widowControl w:val="0"/>
        <w:autoSpaceDE w:val="0"/>
        <w:autoSpaceDN w:val="0"/>
        <w:adjustRightInd w:val="0"/>
        <w:ind w:left="640" w:hanging="640"/>
        <w:jc w:val="both"/>
        <w:rPr>
          <w:noProof/>
        </w:rPr>
      </w:pPr>
      <w:r w:rsidRPr="002C5368">
        <w:rPr>
          <w:noProof/>
          <w:szCs w:val="24"/>
        </w:rPr>
        <w:t>[15]</w:t>
      </w:r>
      <w:r w:rsidRPr="002C5368">
        <w:rPr>
          <w:noProof/>
          <w:szCs w:val="24"/>
        </w:rPr>
        <w:tab/>
        <w:t>“Abierto al público datos abiertos y la nueva Agenda 2030 de desarrollo internacional.” [Online]. Available: https://blogs.iadb.org/abierto-al-publico/2017/06/15/datos-abiertos-y-la-nueva-agenda-2030-de-desarrollo-internacional/. [Accessed: 05-Nov-2017].</w:t>
      </w:r>
    </w:p>
    <w:p w:rsidR="006A622E" w:rsidRDefault="006A622E" w:rsidP="00352AE0">
      <w:pPr>
        <w:pStyle w:val="Textoindependiente"/>
        <w:sectPr w:rsidR="006A622E" w:rsidSect="004445B3">
          <w:type w:val="continuous"/>
          <w:pgSz w:w="11909" w:h="16834" w:code="9"/>
          <w:pgMar w:top="1080" w:right="734" w:bottom="2434" w:left="734" w:header="720" w:footer="720" w:gutter="0"/>
          <w:cols w:num="2" w:space="360"/>
          <w:docGrid w:linePitch="360"/>
        </w:sectPr>
      </w:pPr>
    </w:p>
    <w:p w:rsidR="00C83961" w:rsidRDefault="00C83961" w:rsidP="001B4199">
      <w:pPr>
        <w:jc w:val="both"/>
      </w:pPr>
    </w:p>
    <w:sectPr w:rsidR="00C83961"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17849"/>
    <w:multiLevelType w:val="hybridMultilevel"/>
    <w:tmpl w:val="D68EA70C"/>
    <w:lvl w:ilvl="0" w:tplc="300A0005">
      <w:start w:val="1"/>
      <w:numFmt w:val="bullet"/>
      <w:lvlText w:val=""/>
      <w:lvlJc w:val="left"/>
      <w:pPr>
        <w:ind w:left="770" w:hanging="360"/>
      </w:pPr>
      <w:rPr>
        <w:rFonts w:ascii="Wingdings" w:hAnsi="Wingdings"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1">
    <w:nsid w:val="14B81847"/>
    <w:multiLevelType w:val="hybridMultilevel"/>
    <w:tmpl w:val="14206AF0"/>
    <w:lvl w:ilvl="0" w:tplc="300A0005">
      <w:start w:val="1"/>
      <w:numFmt w:val="bullet"/>
      <w:lvlText w:val=""/>
      <w:lvlJc w:val="left"/>
      <w:pPr>
        <w:ind w:left="1008" w:hanging="360"/>
      </w:pPr>
      <w:rPr>
        <w:rFonts w:ascii="Wingdings" w:hAnsi="Wingdings" w:hint="default"/>
      </w:rPr>
    </w:lvl>
    <w:lvl w:ilvl="1" w:tplc="300A0003" w:tentative="1">
      <w:start w:val="1"/>
      <w:numFmt w:val="bullet"/>
      <w:lvlText w:val="o"/>
      <w:lvlJc w:val="left"/>
      <w:pPr>
        <w:ind w:left="1728" w:hanging="360"/>
      </w:pPr>
      <w:rPr>
        <w:rFonts w:ascii="Courier New" w:hAnsi="Courier New" w:cs="Courier New" w:hint="default"/>
      </w:rPr>
    </w:lvl>
    <w:lvl w:ilvl="2" w:tplc="300A0005" w:tentative="1">
      <w:start w:val="1"/>
      <w:numFmt w:val="bullet"/>
      <w:lvlText w:val=""/>
      <w:lvlJc w:val="left"/>
      <w:pPr>
        <w:ind w:left="2448" w:hanging="360"/>
      </w:pPr>
      <w:rPr>
        <w:rFonts w:ascii="Wingdings" w:hAnsi="Wingdings" w:hint="default"/>
      </w:rPr>
    </w:lvl>
    <w:lvl w:ilvl="3" w:tplc="300A0001" w:tentative="1">
      <w:start w:val="1"/>
      <w:numFmt w:val="bullet"/>
      <w:lvlText w:val=""/>
      <w:lvlJc w:val="left"/>
      <w:pPr>
        <w:ind w:left="3168" w:hanging="360"/>
      </w:pPr>
      <w:rPr>
        <w:rFonts w:ascii="Symbol" w:hAnsi="Symbol" w:hint="default"/>
      </w:rPr>
    </w:lvl>
    <w:lvl w:ilvl="4" w:tplc="300A0003" w:tentative="1">
      <w:start w:val="1"/>
      <w:numFmt w:val="bullet"/>
      <w:lvlText w:val="o"/>
      <w:lvlJc w:val="left"/>
      <w:pPr>
        <w:ind w:left="3888" w:hanging="360"/>
      </w:pPr>
      <w:rPr>
        <w:rFonts w:ascii="Courier New" w:hAnsi="Courier New" w:cs="Courier New" w:hint="default"/>
      </w:rPr>
    </w:lvl>
    <w:lvl w:ilvl="5" w:tplc="300A0005" w:tentative="1">
      <w:start w:val="1"/>
      <w:numFmt w:val="bullet"/>
      <w:lvlText w:val=""/>
      <w:lvlJc w:val="left"/>
      <w:pPr>
        <w:ind w:left="4608" w:hanging="360"/>
      </w:pPr>
      <w:rPr>
        <w:rFonts w:ascii="Wingdings" w:hAnsi="Wingdings" w:hint="default"/>
      </w:rPr>
    </w:lvl>
    <w:lvl w:ilvl="6" w:tplc="300A0001" w:tentative="1">
      <w:start w:val="1"/>
      <w:numFmt w:val="bullet"/>
      <w:lvlText w:val=""/>
      <w:lvlJc w:val="left"/>
      <w:pPr>
        <w:ind w:left="5328" w:hanging="360"/>
      </w:pPr>
      <w:rPr>
        <w:rFonts w:ascii="Symbol" w:hAnsi="Symbol" w:hint="default"/>
      </w:rPr>
    </w:lvl>
    <w:lvl w:ilvl="7" w:tplc="300A0003" w:tentative="1">
      <w:start w:val="1"/>
      <w:numFmt w:val="bullet"/>
      <w:lvlText w:val="o"/>
      <w:lvlJc w:val="left"/>
      <w:pPr>
        <w:ind w:left="6048" w:hanging="360"/>
      </w:pPr>
      <w:rPr>
        <w:rFonts w:ascii="Courier New" w:hAnsi="Courier New" w:cs="Courier New" w:hint="default"/>
      </w:rPr>
    </w:lvl>
    <w:lvl w:ilvl="8" w:tplc="300A0005" w:tentative="1">
      <w:start w:val="1"/>
      <w:numFmt w:val="bullet"/>
      <w:lvlText w:val=""/>
      <w:lvlJc w:val="left"/>
      <w:pPr>
        <w:ind w:left="6768" w:hanging="360"/>
      </w:pPr>
      <w:rPr>
        <w:rFonts w:ascii="Wingdings" w:hAnsi="Wingdings" w:hint="default"/>
      </w:rPr>
    </w:lvl>
  </w:abstractNum>
  <w:abstractNum w:abstractNumId="2">
    <w:nsid w:val="16BC6039"/>
    <w:multiLevelType w:val="hybridMultilevel"/>
    <w:tmpl w:val="4ABC684A"/>
    <w:lvl w:ilvl="0" w:tplc="300A0005">
      <w:start w:val="1"/>
      <w:numFmt w:val="bullet"/>
      <w:lvlText w:val=""/>
      <w:lvlJc w:val="left"/>
      <w:pPr>
        <w:ind w:left="1008" w:hanging="360"/>
      </w:pPr>
      <w:rPr>
        <w:rFonts w:ascii="Wingdings" w:hAnsi="Wingdings" w:hint="default"/>
      </w:rPr>
    </w:lvl>
    <w:lvl w:ilvl="1" w:tplc="300A0003" w:tentative="1">
      <w:start w:val="1"/>
      <w:numFmt w:val="bullet"/>
      <w:lvlText w:val="o"/>
      <w:lvlJc w:val="left"/>
      <w:pPr>
        <w:ind w:left="1728" w:hanging="360"/>
      </w:pPr>
      <w:rPr>
        <w:rFonts w:ascii="Courier New" w:hAnsi="Courier New" w:cs="Courier New" w:hint="default"/>
      </w:rPr>
    </w:lvl>
    <w:lvl w:ilvl="2" w:tplc="300A0005" w:tentative="1">
      <w:start w:val="1"/>
      <w:numFmt w:val="bullet"/>
      <w:lvlText w:val=""/>
      <w:lvlJc w:val="left"/>
      <w:pPr>
        <w:ind w:left="2448" w:hanging="360"/>
      </w:pPr>
      <w:rPr>
        <w:rFonts w:ascii="Wingdings" w:hAnsi="Wingdings" w:hint="default"/>
      </w:rPr>
    </w:lvl>
    <w:lvl w:ilvl="3" w:tplc="300A0001" w:tentative="1">
      <w:start w:val="1"/>
      <w:numFmt w:val="bullet"/>
      <w:lvlText w:val=""/>
      <w:lvlJc w:val="left"/>
      <w:pPr>
        <w:ind w:left="3168" w:hanging="360"/>
      </w:pPr>
      <w:rPr>
        <w:rFonts w:ascii="Symbol" w:hAnsi="Symbol" w:hint="default"/>
      </w:rPr>
    </w:lvl>
    <w:lvl w:ilvl="4" w:tplc="300A0003" w:tentative="1">
      <w:start w:val="1"/>
      <w:numFmt w:val="bullet"/>
      <w:lvlText w:val="o"/>
      <w:lvlJc w:val="left"/>
      <w:pPr>
        <w:ind w:left="3888" w:hanging="360"/>
      </w:pPr>
      <w:rPr>
        <w:rFonts w:ascii="Courier New" w:hAnsi="Courier New" w:cs="Courier New" w:hint="default"/>
      </w:rPr>
    </w:lvl>
    <w:lvl w:ilvl="5" w:tplc="300A0005" w:tentative="1">
      <w:start w:val="1"/>
      <w:numFmt w:val="bullet"/>
      <w:lvlText w:val=""/>
      <w:lvlJc w:val="left"/>
      <w:pPr>
        <w:ind w:left="4608" w:hanging="360"/>
      </w:pPr>
      <w:rPr>
        <w:rFonts w:ascii="Wingdings" w:hAnsi="Wingdings" w:hint="default"/>
      </w:rPr>
    </w:lvl>
    <w:lvl w:ilvl="6" w:tplc="300A0001" w:tentative="1">
      <w:start w:val="1"/>
      <w:numFmt w:val="bullet"/>
      <w:lvlText w:val=""/>
      <w:lvlJc w:val="left"/>
      <w:pPr>
        <w:ind w:left="5328" w:hanging="360"/>
      </w:pPr>
      <w:rPr>
        <w:rFonts w:ascii="Symbol" w:hAnsi="Symbol" w:hint="default"/>
      </w:rPr>
    </w:lvl>
    <w:lvl w:ilvl="7" w:tplc="300A0003" w:tentative="1">
      <w:start w:val="1"/>
      <w:numFmt w:val="bullet"/>
      <w:lvlText w:val="o"/>
      <w:lvlJc w:val="left"/>
      <w:pPr>
        <w:ind w:left="6048" w:hanging="360"/>
      </w:pPr>
      <w:rPr>
        <w:rFonts w:ascii="Courier New" w:hAnsi="Courier New" w:cs="Courier New" w:hint="default"/>
      </w:rPr>
    </w:lvl>
    <w:lvl w:ilvl="8" w:tplc="300A0005" w:tentative="1">
      <w:start w:val="1"/>
      <w:numFmt w:val="bullet"/>
      <w:lvlText w:val=""/>
      <w:lvlJc w:val="left"/>
      <w:pPr>
        <w:ind w:left="6768" w:hanging="360"/>
      </w:pPr>
      <w:rPr>
        <w:rFonts w:ascii="Wingdings" w:hAnsi="Wingdings" w:hint="default"/>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0C42C2"/>
    <w:multiLevelType w:val="hybridMultilevel"/>
    <w:tmpl w:val="BAD2810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2E62A5D"/>
    <w:multiLevelType w:val="hybridMultilevel"/>
    <w:tmpl w:val="F9A00AA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4C17365"/>
    <w:multiLevelType w:val="hybridMultilevel"/>
    <w:tmpl w:val="6108DB0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4F332E11"/>
    <w:multiLevelType w:val="multilevel"/>
    <w:tmpl w:val="E71C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4AE694D"/>
    <w:multiLevelType w:val="hybridMultilevel"/>
    <w:tmpl w:val="FBE0436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64B53399"/>
    <w:multiLevelType w:val="hybridMultilevel"/>
    <w:tmpl w:val="46B8598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25A3EBC"/>
    <w:multiLevelType w:val="hybridMultilevel"/>
    <w:tmpl w:val="E87C8808"/>
    <w:lvl w:ilvl="0" w:tplc="300A0005">
      <w:start w:val="1"/>
      <w:numFmt w:val="bullet"/>
      <w:lvlText w:val=""/>
      <w:lvlJc w:val="left"/>
      <w:pPr>
        <w:ind w:left="1008" w:hanging="360"/>
      </w:pPr>
      <w:rPr>
        <w:rFonts w:ascii="Wingdings" w:hAnsi="Wingdings" w:hint="default"/>
      </w:rPr>
    </w:lvl>
    <w:lvl w:ilvl="1" w:tplc="300A0003" w:tentative="1">
      <w:start w:val="1"/>
      <w:numFmt w:val="bullet"/>
      <w:lvlText w:val="o"/>
      <w:lvlJc w:val="left"/>
      <w:pPr>
        <w:ind w:left="1728" w:hanging="360"/>
      </w:pPr>
      <w:rPr>
        <w:rFonts w:ascii="Courier New" w:hAnsi="Courier New" w:cs="Courier New" w:hint="default"/>
      </w:rPr>
    </w:lvl>
    <w:lvl w:ilvl="2" w:tplc="300A0005" w:tentative="1">
      <w:start w:val="1"/>
      <w:numFmt w:val="bullet"/>
      <w:lvlText w:val=""/>
      <w:lvlJc w:val="left"/>
      <w:pPr>
        <w:ind w:left="2448" w:hanging="360"/>
      </w:pPr>
      <w:rPr>
        <w:rFonts w:ascii="Wingdings" w:hAnsi="Wingdings" w:hint="default"/>
      </w:rPr>
    </w:lvl>
    <w:lvl w:ilvl="3" w:tplc="300A0001" w:tentative="1">
      <w:start w:val="1"/>
      <w:numFmt w:val="bullet"/>
      <w:lvlText w:val=""/>
      <w:lvlJc w:val="left"/>
      <w:pPr>
        <w:ind w:left="3168" w:hanging="360"/>
      </w:pPr>
      <w:rPr>
        <w:rFonts w:ascii="Symbol" w:hAnsi="Symbol" w:hint="default"/>
      </w:rPr>
    </w:lvl>
    <w:lvl w:ilvl="4" w:tplc="300A0003" w:tentative="1">
      <w:start w:val="1"/>
      <w:numFmt w:val="bullet"/>
      <w:lvlText w:val="o"/>
      <w:lvlJc w:val="left"/>
      <w:pPr>
        <w:ind w:left="3888" w:hanging="360"/>
      </w:pPr>
      <w:rPr>
        <w:rFonts w:ascii="Courier New" w:hAnsi="Courier New" w:cs="Courier New" w:hint="default"/>
      </w:rPr>
    </w:lvl>
    <w:lvl w:ilvl="5" w:tplc="300A0005" w:tentative="1">
      <w:start w:val="1"/>
      <w:numFmt w:val="bullet"/>
      <w:lvlText w:val=""/>
      <w:lvlJc w:val="left"/>
      <w:pPr>
        <w:ind w:left="4608" w:hanging="360"/>
      </w:pPr>
      <w:rPr>
        <w:rFonts w:ascii="Wingdings" w:hAnsi="Wingdings" w:hint="default"/>
      </w:rPr>
    </w:lvl>
    <w:lvl w:ilvl="6" w:tplc="300A0001" w:tentative="1">
      <w:start w:val="1"/>
      <w:numFmt w:val="bullet"/>
      <w:lvlText w:val=""/>
      <w:lvlJc w:val="left"/>
      <w:pPr>
        <w:ind w:left="5328" w:hanging="360"/>
      </w:pPr>
      <w:rPr>
        <w:rFonts w:ascii="Symbol" w:hAnsi="Symbol" w:hint="default"/>
      </w:rPr>
    </w:lvl>
    <w:lvl w:ilvl="7" w:tplc="300A0003" w:tentative="1">
      <w:start w:val="1"/>
      <w:numFmt w:val="bullet"/>
      <w:lvlText w:val="o"/>
      <w:lvlJc w:val="left"/>
      <w:pPr>
        <w:ind w:left="6048" w:hanging="360"/>
      </w:pPr>
      <w:rPr>
        <w:rFonts w:ascii="Courier New" w:hAnsi="Courier New" w:cs="Courier New" w:hint="default"/>
      </w:rPr>
    </w:lvl>
    <w:lvl w:ilvl="8" w:tplc="300A0005" w:tentative="1">
      <w:start w:val="1"/>
      <w:numFmt w:val="bullet"/>
      <w:lvlText w:val=""/>
      <w:lvlJc w:val="left"/>
      <w:pPr>
        <w:ind w:left="6768" w:hanging="360"/>
      </w:pPr>
      <w:rPr>
        <w:rFonts w:ascii="Wingdings" w:hAnsi="Wingdings" w:hint="default"/>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2"/>
  </w:num>
  <w:num w:numId="3">
    <w:abstractNumId w:val="5"/>
  </w:num>
  <w:num w:numId="4">
    <w:abstractNumId w:val="9"/>
  </w:num>
  <w:num w:numId="5">
    <w:abstractNumId w:val="13"/>
  </w:num>
  <w:num w:numId="6">
    <w:abstractNumId w:val="15"/>
  </w:num>
  <w:num w:numId="7">
    <w:abstractNumId w:val="2"/>
  </w:num>
  <w:num w:numId="8">
    <w:abstractNumId w:val="11"/>
  </w:num>
  <w:num w:numId="9">
    <w:abstractNumId w:val="8"/>
  </w:num>
  <w:num w:numId="10">
    <w:abstractNumId w:val="14"/>
  </w:num>
  <w:num w:numId="11">
    <w:abstractNumId w:val="10"/>
  </w:num>
  <w:num w:numId="12">
    <w:abstractNumId w:val="7"/>
  </w:num>
  <w:num w:numId="13">
    <w:abstractNumId w:val="0"/>
  </w:num>
  <w:num w:numId="14">
    <w:abstractNumId w:val="6"/>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2E"/>
    <w:rsid w:val="00055936"/>
    <w:rsid w:val="00061037"/>
    <w:rsid w:val="00081C61"/>
    <w:rsid w:val="000B717F"/>
    <w:rsid w:val="000E6D1C"/>
    <w:rsid w:val="00130DD4"/>
    <w:rsid w:val="00136B98"/>
    <w:rsid w:val="00145420"/>
    <w:rsid w:val="00151987"/>
    <w:rsid w:val="00163621"/>
    <w:rsid w:val="00177178"/>
    <w:rsid w:val="001B4199"/>
    <w:rsid w:val="001E7ABF"/>
    <w:rsid w:val="00231CCC"/>
    <w:rsid w:val="00234A5D"/>
    <w:rsid w:val="002359BE"/>
    <w:rsid w:val="002759B7"/>
    <w:rsid w:val="00277572"/>
    <w:rsid w:val="002C5368"/>
    <w:rsid w:val="002E486D"/>
    <w:rsid w:val="002E6629"/>
    <w:rsid w:val="002F0FC5"/>
    <w:rsid w:val="00327940"/>
    <w:rsid w:val="00334D93"/>
    <w:rsid w:val="00352AE0"/>
    <w:rsid w:val="003608E3"/>
    <w:rsid w:val="003957D6"/>
    <w:rsid w:val="003B211B"/>
    <w:rsid w:val="003F076B"/>
    <w:rsid w:val="00402176"/>
    <w:rsid w:val="00464DC2"/>
    <w:rsid w:val="00480964"/>
    <w:rsid w:val="004828A6"/>
    <w:rsid w:val="00556D51"/>
    <w:rsid w:val="00590214"/>
    <w:rsid w:val="005D5597"/>
    <w:rsid w:val="005D5848"/>
    <w:rsid w:val="005F4452"/>
    <w:rsid w:val="00601F85"/>
    <w:rsid w:val="00631ED6"/>
    <w:rsid w:val="006843AE"/>
    <w:rsid w:val="00686AC8"/>
    <w:rsid w:val="006967F0"/>
    <w:rsid w:val="006A622E"/>
    <w:rsid w:val="006C2D5C"/>
    <w:rsid w:val="006F4E7A"/>
    <w:rsid w:val="00701813"/>
    <w:rsid w:val="00717165"/>
    <w:rsid w:val="00721D69"/>
    <w:rsid w:val="0074116B"/>
    <w:rsid w:val="007546AD"/>
    <w:rsid w:val="00770DD4"/>
    <w:rsid w:val="00774A0A"/>
    <w:rsid w:val="007A238D"/>
    <w:rsid w:val="007D313C"/>
    <w:rsid w:val="007F7DFF"/>
    <w:rsid w:val="00824826"/>
    <w:rsid w:val="00857313"/>
    <w:rsid w:val="00876232"/>
    <w:rsid w:val="008C3469"/>
    <w:rsid w:val="008E6816"/>
    <w:rsid w:val="008E795F"/>
    <w:rsid w:val="009235B2"/>
    <w:rsid w:val="00985F5D"/>
    <w:rsid w:val="00990D55"/>
    <w:rsid w:val="009921CE"/>
    <w:rsid w:val="00996A67"/>
    <w:rsid w:val="009B5EFB"/>
    <w:rsid w:val="009E38EA"/>
    <w:rsid w:val="009F0E7D"/>
    <w:rsid w:val="00A63F4D"/>
    <w:rsid w:val="00B2558D"/>
    <w:rsid w:val="00B47293"/>
    <w:rsid w:val="00B6525C"/>
    <w:rsid w:val="00C061B8"/>
    <w:rsid w:val="00C07B44"/>
    <w:rsid w:val="00C316AA"/>
    <w:rsid w:val="00C570D3"/>
    <w:rsid w:val="00C74665"/>
    <w:rsid w:val="00C76E3B"/>
    <w:rsid w:val="00C83961"/>
    <w:rsid w:val="00C968DD"/>
    <w:rsid w:val="00CA2249"/>
    <w:rsid w:val="00D03455"/>
    <w:rsid w:val="00D4016A"/>
    <w:rsid w:val="00D45CD2"/>
    <w:rsid w:val="00D900D4"/>
    <w:rsid w:val="00D90297"/>
    <w:rsid w:val="00D96C90"/>
    <w:rsid w:val="00DB08A4"/>
    <w:rsid w:val="00DB32B0"/>
    <w:rsid w:val="00DB7FED"/>
    <w:rsid w:val="00DC0FA4"/>
    <w:rsid w:val="00DD67F8"/>
    <w:rsid w:val="00E00D98"/>
    <w:rsid w:val="00E212B9"/>
    <w:rsid w:val="00E46426"/>
    <w:rsid w:val="00E57B72"/>
    <w:rsid w:val="00E710D5"/>
    <w:rsid w:val="00E739ED"/>
    <w:rsid w:val="00EA6D70"/>
    <w:rsid w:val="00EB0B50"/>
    <w:rsid w:val="00EB73A7"/>
    <w:rsid w:val="00EC25A8"/>
    <w:rsid w:val="00ED4D9E"/>
    <w:rsid w:val="00EF3B4A"/>
    <w:rsid w:val="00F23F08"/>
    <w:rsid w:val="00F24BBF"/>
    <w:rsid w:val="00F470F8"/>
    <w:rsid w:val="00F50B5D"/>
    <w:rsid w:val="00F51DF9"/>
    <w:rsid w:val="00F53B44"/>
    <w:rsid w:val="00F573CE"/>
    <w:rsid w:val="00F95CC6"/>
    <w:rsid w:val="00FB09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FC6E-539B-4AE9-B8F4-F368A806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2E"/>
    <w:pPr>
      <w:spacing w:after="0" w:line="240" w:lineRule="auto"/>
      <w:jc w:val="center"/>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6A622E"/>
    <w:pPr>
      <w:keepNext/>
      <w:keepLines/>
      <w:numPr>
        <w:numId w:val="3"/>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ar"/>
    <w:uiPriority w:val="99"/>
    <w:qFormat/>
    <w:rsid w:val="006A622E"/>
    <w:pPr>
      <w:keepNext/>
      <w:keepLines/>
      <w:numPr>
        <w:ilvl w:val="1"/>
        <w:numId w:val="3"/>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ar"/>
    <w:uiPriority w:val="99"/>
    <w:qFormat/>
    <w:rsid w:val="006A622E"/>
    <w:pPr>
      <w:numPr>
        <w:ilvl w:val="2"/>
        <w:numId w:val="3"/>
      </w:numPr>
      <w:spacing w:line="240" w:lineRule="exact"/>
      <w:ind w:firstLine="288"/>
      <w:jc w:val="both"/>
      <w:outlineLvl w:val="2"/>
    </w:pPr>
    <w:rPr>
      <w:rFonts w:eastAsia="MS Mincho"/>
      <w:i/>
      <w:iCs/>
      <w:noProof/>
    </w:rPr>
  </w:style>
  <w:style w:type="paragraph" w:styleId="Ttulo4">
    <w:name w:val="heading 4"/>
    <w:basedOn w:val="Normal"/>
    <w:next w:val="Normal"/>
    <w:link w:val="Ttulo4Car"/>
    <w:uiPriority w:val="99"/>
    <w:qFormat/>
    <w:rsid w:val="006A622E"/>
    <w:pPr>
      <w:numPr>
        <w:ilvl w:val="3"/>
        <w:numId w:val="3"/>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ar"/>
    <w:uiPriority w:val="99"/>
    <w:qFormat/>
    <w:rsid w:val="006A622E"/>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A622E"/>
    <w:rPr>
      <w:rFonts w:ascii="Times New Roman" w:eastAsia="MS Mincho" w:hAnsi="Times New Roman" w:cs="Times New Roman"/>
      <w:smallCaps/>
      <w:noProof/>
      <w:sz w:val="20"/>
      <w:szCs w:val="20"/>
      <w:lang w:val="en-US"/>
    </w:rPr>
  </w:style>
  <w:style w:type="character" w:customStyle="1" w:styleId="Ttulo2Car">
    <w:name w:val="Título 2 Car"/>
    <w:basedOn w:val="Fuentedeprrafopredeter"/>
    <w:link w:val="Ttulo2"/>
    <w:uiPriority w:val="99"/>
    <w:rsid w:val="006A622E"/>
    <w:rPr>
      <w:rFonts w:ascii="Times New Roman" w:eastAsia="MS Mincho" w:hAnsi="Times New Roman" w:cs="Times New Roman"/>
      <w:i/>
      <w:iCs/>
      <w:noProof/>
      <w:sz w:val="20"/>
      <w:szCs w:val="20"/>
      <w:lang w:val="en-US"/>
    </w:rPr>
  </w:style>
  <w:style w:type="character" w:customStyle="1" w:styleId="Ttulo3Car">
    <w:name w:val="Título 3 Car"/>
    <w:basedOn w:val="Fuentedeprrafopredeter"/>
    <w:link w:val="Ttulo3"/>
    <w:uiPriority w:val="99"/>
    <w:rsid w:val="006A622E"/>
    <w:rPr>
      <w:rFonts w:ascii="Times New Roman" w:eastAsia="MS Mincho" w:hAnsi="Times New Roman" w:cs="Times New Roman"/>
      <w:i/>
      <w:iCs/>
      <w:noProof/>
      <w:sz w:val="20"/>
      <w:szCs w:val="20"/>
      <w:lang w:val="en-US"/>
    </w:rPr>
  </w:style>
  <w:style w:type="character" w:customStyle="1" w:styleId="Ttulo4Car">
    <w:name w:val="Título 4 Car"/>
    <w:basedOn w:val="Fuentedeprrafopredeter"/>
    <w:link w:val="Ttulo4"/>
    <w:uiPriority w:val="99"/>
    <w:rsid w:val="006A622E"/>
    <w:rPr>
      <w:rFonts w:ascii="Times New Roman" w:eastAsia="MS Mincho" w:hAnsi="Times New Roman" w:cs="Times New Roman"/>
      <w:i/>
      <w:iCs/>
      <w:noProof/>
      <w:sz w:val="20"/>
      <w:szCs w:val="20"/>
      <w:lang w:val="en-US"/>
    </w:rPr>
  </w:style>
  <w:style w:type="character" w:customStyle="1" w:styleId="Ttulo5Car">
    <w:name w:val="Título 5 Car"/>
    <w:basedOn w:val="Fuentedeprrafopredeter"/>
    <w:link w:val="Ttulo5"/>
    <w:uiPriority w:val="99"/>
    <w:rsid w:val="006A622E"/>
    <w:rPr>
      <w:rFonts w:ascii="Times New Roman" w:eastAsia="Times New Roman" w:hAnsi="Times New Roman" w:cs="Times New Roman"/>
      <w:smallCaps/>
      <w:noProof/>
      <w:sz w:val="20"/>
      <w:szCs w:val="20"/>
      <w:lang w:val="en-US"/>
    </w:rPr>
  </w:style>
  <w:style w:type="paragraph" w:customStyle="1" w:styleId="Abstract">
    <w:name w:val="Abstract"/>
    <w:uiPriority w:val="99"/>
    <w:rsid w:val="006A622E"/>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6A622E"/>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6A622E"/>
    <w:pPr>
      <w:spacing w:before="360" w:after="40" w:line="240" w:lineRule="auto"/>
      <w:jc w:val="center"/>
    </w:pPr>
    <w:rPr>
      <w:rFonts w:ascii="Times New Roman" w:eastAsia="Times New Roman" w:hAnsi="Times New Roman" w:cs="Times New Roman"/>
      <w:noProof/>
      <w:lang w:val="en-US"/>
    </w:rPr>
  </w:style>
  <w:style w:type="paragraph" w:styleId="Textoindependiente">
    <w:name w:val="Body Text"/>
    <w:basedOn w:val="Normal"/>
    <w:link w:val="TextoindependienteCar"/>
    <w:uiPriority w:val="99"/>
    <w:rsid w:val="006A622E"/>
    <w:pPr>
      <w:tabs>
        <w:tab w:val="left" w:pos="288"/>
      </w:tabs>
      <w:spacing w:after="120" w:line="228" w:lineRule="auto"/>
      <w:ind w:firstLine="288"/>
      <w:jc w:val="both"/>
    </w:pPr>
    <w:rPr>
      <w:rFonts w:eastAsia="MS Mincho"/>
      <w:spacing w:val="-1"/>
    </w:rPr>
  </w:style>
  <w:style w:type="character" w:customStyle="1" w:styleId="TextoindependienteCar">
    <w:name w:val="Texto independiente Car"/>
    <w:basedOn w:val="Fuentedeprrafopredeter"/>
    <w:link w:val="Textoindependiente"/>
    <w:uiPriority w:val="99"/>
    <w:rsid w:val="006A622E"/>
    <w:rPr>
      <w:rFonts w:ascii="Times New Roman" w:eastAsia="MS Mincho" w:hAnsi="Times New Roman" w:cs="Times New Roman"/>
      <w:spacing w:val="-1"/>
      <w:sz w:val="20"/>
      <w:szCs w:val="20"/>
      <w:lang w:val="en-US"/>
    </w:rPr>
  </w:style>
  <w:style w:type="paragraph" w:customStyle="1" w:styleId="bulletlist">
    <w:name w:val="bullet list"/>
    <w:basedOn w:val="Textoindependiente"/>
    <w:rsid w:val="006A622E"/>
    <w:pPr>
      <w:numPr>
        <w:numId w:val="1"/>
      </w:numPr>
    </w:pPr>
  </w:style>
  <w:style w:type="paragraph" w:customStyle="1" w:styleId="figurecaption">
    <w:name w:val="figure caption"/>
    <w:rsid w:val="006A622E"/>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6A622E"/>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6A622E"/>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6A622E"/>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subhead">
    <w:name w:val="table col subhead"/>
    <w:basedOn w:val="Normal"/>
    <w:uiPriority w:val="99"/>
    <w:rsid w:val="006A622E"/>
    <w:rPr>
      <w:b/>
      <w:bCs/>
      <w:i/>
      <w:iCs/>
      <w:sz w:val="15"/>
      <w:szCs w:val="15"/>
    </w:rPr>
  </w:style>
  <w:style w:type="paragraph" w:customStyle="1" w:styleId="tablecopy">
    <w:name w:val="table copy"/>
    <w:uiPriority w:val="99"/>
    <w:rsid w:val="006A622E"/>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6A622E"/>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6A622E"/>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paragraph" w:styleId="Bibliografa">
    <w:name w:val="Bibliography"/>
    <w:basedOn w:val="Normal"/>
    <w:next w:val="Normal"/>
    <w:uiPriority w:val="37"/>
    <w:unhideWhenUsed/>
    <w:rsid w:val="00B47293"/>
    <w:pPr>
      <w:tabs>
        <w:tab w:val="left" w:pos="384"/>
      </w:tabs>
      <w:ind w:left="384" w:hanging="384"/>
    </w:pPr>
  </w:style>
  <w:style w:type="character" w:styleId="Textoennegrita">
    <w:name w:val="Strong"/>
    <w:basedOn w:val="Fuentedeprrafopredeter"/>
    <w:uiPriority w:val="22"/>
    <w:qFormat/>
    <w:rsid w:val="00C570D3"/>
    <w:rPr>
      <w:b/>
      <w:bCs/>
    </w:rPr>
  </w:style>
  <w:style w:type="character" w:styleId="nfasis">
    <w:name w:val="Emphasis"/>
    <w:basedOn w:val="Fuentedeprrafopredeter"/>
    <w:uiPriority w:val="20"/>
    <w:qFormat/>
    <w:rsid w:val="002E6629"/>
    <w:rPr>
      <w:i/>
      <w:iCs/>
    </w:rPr>
  </w:style>
  <w:style w:type="paragraph" w:styleId="Prrafodelista">
    <w:name w:val="List Paragraph"/>
    <w:basedOn w:val="Normal"/>
    <w:uiPriority w:val="34"/>
    <w:qFormat/>
    <w:rsid w:val="002E6629"/>
    <w:pPr>
      <w:ind w:left="720"/>
      <w:contextualSpacing/>
    </w:pPr>
  </w:style>
  <w:style w:type="paragraph" w:styleId="NormalWeb">
    <w:name w:val="Normal (Web)"/>
    <w:basedOn w:val="Normal"/>
    <w:uiPriority w:val="99"/>
    <w:semiHidden/>
    <w:unhideWhenUsed/>
    <w:rsid w:val="00770DD4"/>
    <w:pPr>
      <w:spacing w:before="100" w:beforeAutospacing="1" w:after="100" w:afterAutospacing="1"/>
      <w:jc w:val="left"/>
    </w:pPr>
    <w:rPr>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2249">
      <w:bodyDiv w:val="1"/>
      <w:marLeft w:val="0"/>
      <w:marRight w:val="0"/>
      <w:marTop w:val="0"/>
      <w:marBottom w:val="0"/>
      <w:divBdr>
        <w:top w:val="none" w:sz="0" w:space="0" w:color="auto"/>
        <w:left w:val="none" w:sz="0" w:space="0" w:color="auto"/>
        <w:bottom w:val="none" w:sz="0" w:space="0" w:color="auto"/>
        <w:right w:val="none" w:sz="0" w:space="0" w:color="auto"/>
      </w:divBdr>
    </w:div>
    <w:div w:id="740718733">
      <w:bodyDiv w:val="1"/>
      <w:marLeft w:val="0"/>
      <w:marRight w:val="0"/>
      <w:marTop w:val="0"/>
      <w:marBottom w:val="0"/>
      <w:divBdr>
        <w:top w:val="none" w:sz="0" w:space="0" w:color="auto"/>
        <w:left w:val="none" w:sz="0" w:space="0" w:color="auto"/>
        <w:bottom w:val="none" w:sz="0" w:space="0" w:color="auto"/>
        <w:right w:val="none" w:sz="0" w:space="0" w:color="auto"/>
      </w:divBdr>
    </w:div>
    <w:div w:id="142511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C6D67-8314-479E-B827-BFA8CB1B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4</Pages>
  <Words>2721</Words>
  <Characters>14966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VEL-User</dc:creator>
  <cp:keywords/>
  <dc:description/>
  <cp:lastModifiedBy>VEL-User</cp:lastModifiedBy>
  <cp:revision>93</cp:revision>
  <dcterms:created xsi:type="dcterms:W3CDTF">2017-11-04T19:57:00Z</dcterms:created>
  <dcterms:modified xsi:type="dcterms:W3CDTF">2017-11-06T05:15:00Z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69ff0303-23eb-39fb-aebf-89d365915c17</vt:lpwstr>
  </property>
  <property fmtid="{D5CDD505-2E9C-101B-9397-08002B2CF9AE}" pid="24" name="Mendeley Citation Style_1">
    <vt:lpwstr>http://www.zotero.org/styles/ieee</vt:lpwstr>
  </property>
  <property fmtid="{D5CDD505-2E9C-101B-9397-08002B2CF9AE}" pid="25" name="ZOTERO_PREF_1">
    <vt:lpwstr>&lt;data data-version="3" zotero-version="4.0.29.23"&gt;&lt;session id="OvPPj4NX"/&gt;&lt;style id="http://www.zotero.org/styles/ieee" locale="es-MX" hasBibliography="1" bibliographyStyleHasBeenSet="1"/&gt;&lt;prefs&gt;&lt;pref name="fieldType" value="Field"/&gt;&lt;pref name="storeRefer</vt:lpwstr>
  </property>
  <property fmtid="{D5CDD505-2E9C-101B-9397-08002B2CF9AE}" pid="26" name="ZOTERO_PREF_2">
    <vt:lpwstr>ences" value="true"/&gt;&lt;pref name="automaticJournalAbbreviations" value="true"/&gt;&lt;pref name="noteType" value=""/&gt;&lt;/prefs&gt;&lt;/data&gt;</vt:lpwstr>
  </property>
</Properties>
</file>