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31DD" w14:textId="77777777" w:rsidR="005A7FE3" w:rsidRDefault="002B1C85">
      <w:pPr>
        <w:rPr>
          <w:b/>
          <w:sz w:val="24"/>
          <w:szCs w:val="24"/>
        </w:rPr>
      </w:pPr>
      <w:r>
        <w:rPr>
          <w:b/>
          <w:sz w:val="24"/>
          <w:szCs w:val="24"/>
        </w:rPr>
        <w:t>Identifier les dysfonctionnements du réseau local</w:t>
      </w:r>
      <w:r>
        <w:rPr>
          <w:b/>
          <w:sz w:val="24"/>
          <w:szCs w:val="24"/>
        </w:rPr>
        <w:tab/>
      </w:r>
    </w:p>
    <w:p w14:paraId="3B3F4A9C" w14:textId="77777777" w:rsidR="002B1C85" w:rsidRDefault="002B1C85">
      <w:pPr>
        <w:rPr>
          <w:b/>
          <w:sz w:val="24"/>
          <w:szCs w:val="24"/>
        </w:rPr>
      </w:pPr>
    </w:p>
    <w:p w14:paraId="6321118C" w14:textId="01E4A29E" w:rsidR="005A7FE3" w:rsidRDefault="002B1C85">
      <w:r>
        <w:t>Pour identifier les dysfonctionnements d’un réseau local, il faut regarder :</w:t>
      </w:r>
    </w:p>
    <w:p w14:paraId="06AB1FAC" w14:textId="77777777" w:rsidR="005A7FE3" w:rsidRDefault="002B1C85">
      <w:pPr>
        <w:numPr>
          <w:ilvl w:val="0"/>
          <w:numId w:val="1"/>
        </w:numPr>
      </w:pPr>
      <w:r>
        <w:t>La configuration des adresses IP, des serveurs Web</w:t>
      </w:r>
      <w:r>
        <w:rPr>
          <w:noProof/>
        </w:rPr>
        <w:drawing>
          <wp:inline distT="114300" distB="114300" distL="114300" distR="114300" wp14:anchorId="44FD116E" wp14:editId="3B928CC4">
            <wp:extent cx="4862513" cy="14539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45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ACDF7" w14:textId="77777777" w:rsidR="005A7FE3" w:rsidRDefault="002B1C85">
      <w:pPr>
        <w:numPr>
          <w:ilvl w:val="0"/>
          <w:numId w:val="1"/>
        </w:numPr>
      </w:pPr>
      <w:r>
        <w:t>La configuration du serveur DNS</w:t>
      </w:r>
    </w:p>
    <w:p w14:paraId="63EC7DAE" w14:textId="77777777" w:rsidR="005A7FE3" w:rsidRDefault="002B1C85">
      <w:pPr>
        <w:ind w:left="720"/>
      </w:pPr>
      <w:r>
        <w:rPr>
          <w:noProof/>
        </w:rPr>
        <w:drawing>
          <wp:inline distT="114300" distB="114300" distL="114300" distR="114300" wp14:anchorId="002F12F3" wp14:editId="28F69C4A">
            <wp:extent cx="5731200" cy="2362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E6D48" w14:textId="77777777" w:rsidR="005A7FE3" w:rsidRDefault="002B1C85">
      <w:pPr>
        <w:numPr>
          <w:ilvl w:val="0"/>
          <w:numId w:val="2"/>
        </w:numPr>
      </w:pPr>
      <w:r>
        <w:t xml:space="preserve">L’adresse de la passerelle </w:t>
      </w:r>
    </w:p>
    <w:p w14:paraId="12D31A4E" w14:textId="77777777" w:rsidR="005A7FE3" w:rsidRDefault="002B1C85">
      <w:pPr>
        <w:ind w:left="720"/>
      </w:pPr>
      <w:r>
        <w:rPr>
          <w:noProof/>
        </w:rPr>
        <w:drawing>
          <wp:inline distT="114300" distB="114300" distL="114300" distR="114300" wp14:anchorId="17D69C94" wp14:editId="1F418587">
            <wp:extent cx="5731200" cy="24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4F030" w14:textId="77777777" w:rsidR="005A7FE3" w:rsidRDefault="002B1C85">
      <w:pPr>
        <w:numPr>
          <w:ilvl w:val="0"/>
          <w:numId w:val="1"/>
        </w:numPr>
      </w:pPr>
      <w:r>
        <w:t>Le câblage (ordinateurs, composants…)</w:t>
      </w:r>
    </w:p>
    <w:p w14:paraId="1D9F47B8" w14:textId="77777777" w:rsidR="005A7FE3" w:rsidRDefault="002B1C85">
      <w:pPr>
        <w:numPr>
          <w:ilvl w:val="0"/>
          <w:numId w:val="1"/>
        </w:numPr>
      </w:pPr>
      <w:r>
        <w:t xml:space="preserve">Vérifier la connectivité entre les PC (Par exemple, il est impossible de faire un ping avec le nom du PC -&gt; Il faut le faire avec l’adresse IP </w:t>
      </w:r>
    </w:p>
    <w:p w14:paraId="028F0F00" w14:textId="77777777" w:rsidR="005A7FE3" w:rsidRDefault="002B1C85">
      <w:pPr>
        <w:ind w:left="720"/>
      </w:pPr>
      <w:r>
        <w:rPr>
          <w:noProof/>
        </w:rPr>
        <w:drawing>
          <wp:inline distT="114300" distB="114300" distL="114300" distR="114300" wp14:anchorId="2FAC4284" wp14:editId="7E809DD0">
            <wp:extent cx="5731200" cy="673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BA7F0" w14:textId="77777777" w:rsidR="002B1C85" w:rsidRDefault="002B1C85">
      <w:pPr>
        <w:spacing w:before="120"/>
        <w:ind w:right="380"/>
        <w:jc w:val="both"/>
      </w:pPr>
    </w:p>
    <w:p w14:paraId="2399DDA7" w14:textId="24AD2F48" w:rsidR="005A7FE3" w:rsidRDefault="002B1C85">
      <w:pPr>
        <w:spacing w:before="120"/>
        <w:ind w:right="380"/>
        <w:jc w:val="both"/>
      </w:pPr>
      <w:r>
        <w:t>Exemple de dysfonctionnement sur n</w:t>
      </w:r>
      <w:r>
        <w:t xml:space="preserve">otre TP (Switch déjà configuré) : </w:t>
      </w:r>
    </w:p>
    <w:p w14:paraId="60D902EB" w14:textId="77777777" w:rsidR="005A7FE3" w:rsidRDefault="002B1C85">
      <w:pPr>
        <w:spacing w:before="120"/>
        <w:ind w:right="380"/>
        <w:jc w:val="both"/>
      </w:pPr>
      <w:r>
        <w:t>Les adresses IP des ordinateurs seront du type : 192.</w:t>
      </w:r>
      <w:proofErr w:type="gramStart"/>
      <w:r>
        <w:t>168.100.XY</w:t>
      </w:r>
      <w:proofErr w:type="gramEnd"/>
      <w:r>
        <w:t xml:space="preserve"> (X   : N° du   binôme, Y : au choix de 0 à 9) avec le masque par défaut 255.255.255.0.</w:t>
      </w:r>
    </w:p>
    <w:p w14:paraId="0051D481" w14:textId="77777777" w:rsidR="005A7FE3" w:rsidRDefault="002B1C85">
      <w:pPr>
        <w:spacing w:before="120" w:after="240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Configurer l'adressage IP de 2 ordinateurs PC1 et PC2. </w:t>
      </w:r>
      <w:r>
        <w:rPr>
          <w:color w:val="0000FF"/>
          <w:sz w:val="24"/>
          <w:szCs w:val="24"/>
        </w:rPr>
        <w:t xml:space="preserve">192.168.100.51 </w:t>
      </w:r>
      <w:r>
        <w:rPr>
          <w:color w:val="0000FF"/>
          <w:sz w:val="24"/>
          <w:szCs w:val="24"/>
        </w:rPr>
        <w:t>(5 = numéro du binôme et 1 comme PC1) et masque de sous-réseau par défaut</w:t>
      </w:r>
    </w:p>
    <w:p w14:paraId="5E521840" w14:textId="77777777" w:rsidR="005A7FE3" w:rsidRDefault="002B1C85">
      <w:pPr>
        <w:spacing w:before="120" w:after="240"/>
        <w:rPr>
          <w:sz w:val="24"/>
          <w:szCs w:val="24"/>
        </w:rPr>
      </w:pPr>
      <w:r>
        <w:rPr>
          <w:sz w:val="24"/>
          <w:szCs w:val="24"/>
        </w:rPr>
        <w:t>Connecter PC1 sur gi1/0/3 et PC2 sur gi1/0/2. Tester la connectivité entre les 3 éléments (les 2 ordinateurs et le commutateur). Expliquer.</w:t>
      </w:r>
    </w:p>
    <w:p w14:paraId="0E7942B8" w14:textId="77777777" w:rsidR="005A7FE3" w:rsidRDefault="002B1C85">
      <w:pPr>
        <w:spacing w:before="120" w:after="240"/>
        <w:rPr>
          <w:color w:val="0000FF"/>
        </w:rPr>
      </w:pPr>
      <w:r>
        <w:rPr>
          <w:color w:val="0000FF"/>
          <w:u w:val="single"/>
        </w:rPr>
        <w:lastRenderedPageBreak/>
        <w:t>Faire un ping</w:t>
      </w:r>
      <w:r>
        <w:rPr>
          <w:color w:val="0000FF"/>
        </w:rPr>
        <w:t xml:space="preserve"> : Cela ne fonctionne pas car</w:t>
      </w:r>
      <w:r>
        <w:rPr>
          <w:color w:val="0000FF"/>
        </w:rPr>
        <w:t xml:space="preserve"> nous sommes sur un vlan différent (gi1/0/2 est sur le vlan 3 et le gi1/0/3 est sur le vlan 4) Nous ne pouvons pas communiquer entre 2 VLANs différents (sauf si on configure un port en mode </w:t>
      </w:r>
      <w:proofErr w:type="spellStart"/>
      <w:r>
        <w:rPr>
          <w:color w:val="0000FF"/>
        </w:rPr>
        <w:t>trunk</w:t>
      </w:r>
      <w:proofErr w:type="spellEnd"/>
      <w:r>
        <w:rPr>
          <w:color w:val="0000FF"/>
        </w:rPr>
        <w:t>).</w:t>
      </w:r>
    </w:p>
    <w:p w14:paraId="5D014B2F" w14:textId="77777777" w:rsidR="005A7FE3" w:rsidRDefault="002B1C85">
      <w:pPr>
        <w:spacing w:before="120" w:after="240"/>
        <w:rPr>
          <w:color w:val="0000FF"/>
        </w:rPr>
      </w:pPr>
      <w:r>
        <w:rPr>
          <w:color w:val="0000FF"/>
          <w:u w:val="single"/>
        </w:rPr>
        <w:t>Solution : -&gt;</w:t>
      </w:r>
      <w:r>
        <w:rPr>
          <w:color w:val="0000FF"/>
        </w:rPr>
        <w:t xml:space="preserve"> Brancher le PC2 sur un port configuré sur le</w:t>
      </w:r>
      <w:r>
        <w:rPr>
          <w:color w:val="0000FF"/>
        </w:rPr>
        <w:t xml:space="preserve"> même VLAN que le PC1</w:t>
      </w:r>
    </w:p>
    <w:p w14:paraId="3872BC43" w14:textId="77777777" w:rsidR="002B1C85" w:rsidRDefault="002B1C85">
      <w:pPr>
        <w:spacing w:before="120" w:after="240"/>
        <w:rPr>
          <w:color w:val="0000FF"/>
        </w:rPr>
      </w:pPr>
    </w:p>
    <w:p w14:paraId="5B42FA9A" w14:textId="6EC937E8" w:rsidR="005A7FE3" w:rsidRDefault="002B1C85">
      <w:pPr>
        <w:spacing w:before="120" w:after="240"/>
      </w:pPr>
      <w:r>
        <w:t>Les conséquences pour les victimes d’une cyberattaque :</w:t>
      </w:r>
      <w:r>
        <w:br/>
        <w:t>-</w:t>
      </w:r>
      <w:r>
        <w:tab/>
        <w:t>Perte de disponibilité (système d’information) : empêcher le bon fonctionnement de l’entreprise (peut affecter un site de e-commerce par exemple)</w:t>
      </w:r>
    </w:p>
    <w:p w14:paraId="3394CC26" w14:textId="77777777" w:rsidR="005A7FE3" w:rsidRDefault="002B1C85">
      <w:pPr>
        <w:spacing w:before="120" w:after="240"/>
      </w:pPr>
      <w:r>
        <w:t>-</w:t>
      </w:r>
      <w:r>
        <w:tab/>
        <w:t>Perte financière</w:t>
      </w:r>
    </w:p>
    <w:p w14:paraId="6E689E5A" w14:textId="77777777" w:rsidR="005A7FE3" w:rsidRDefault="002B1C85">
      <w:pPr>
        <w:spacing w:before="120" w:after="240"/>
      </w:pPr>
      <w:r>
        <w:t>-</w:t>
      </w:r>
      <w:r>
        <w:tab/>
        <w:t xml:space="preserve">Impact sur l’image de l’entreprise : de diffuser des infos personnelles (les noms, les comptes utilisateurs, les courriels et les adresses ainsi que les historiques de navigation de </w:t>
      </w:r>
      <w:proofErr w:type="gramStart"/>
      <w:r>
        <w:t>ses</w:t>
      </w:r>
      <w:proofErr w:type="gramEnd"/>
      <w:r>
        <w:t xml:space="preserve"> clients). Et certaines personnes se sont suicidées suite aux révélati</w:t>
      </w:r>
      <w:r>
        <w:t>ons</w:t>
      </w:r>
    </w:p>
    <w:p w14:paraId="3E8FC6A6" w14:textId="77777777" w:rsidR="005A7FE3" w:rsidRDefault="002B1C85">
      <w:pPr>
        <w:spacing w:before="120" w:after="240"/>
      </w:pPr>
      <w:r>
        <w:t>-</w:t>
      </w:r>
      <w:r>
        <w:tab/>
        <w:t>Crise pour l’entreprise : plan juridique, informatique, la réputation…</w:t>
      </w:r>
    </w:p>
    <w:p w14:paraId="2CC4B422" w14:textId="77777777" w:rsidR="005A7FE3" w:rsidRDefault="005A7FE3">
      <w:pPr>
        <w:spacing w:before="120" w:after="240"/>
      </w:pPr>
    </w:p>
    <w:p w14:paraId="113F506D" w14:textId="77777777" w:rsidR="005A7FE3" w:rsidRDefault="005A7FE3">
      <w:pPr>
        <w:spacing w:before="120" w:after="240"/>
        <w:rPr>
          <w:color w:val="0000FF"/>
        </w:rPr>
      </w:pPr>
    </w:p>
    <w:sectPr w:rsidR="005A7F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209C"/>
    <w:multiLevelType w:val="multilevel"/>
    <w:tmpl w:val="528E7F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236C59"/>
    <w:multiLevelType w:val="multilevel"/>
    <w:tmpl w:val="B6068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E3"/>
    <w:rsid w:val="002B1C85"/>
    <w:rsid w:val="005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E961"/>
  <w15:docId w15:val="{3520610F-DDBF-4214-A988-30351A77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Barou</cp:lastModifiedBy>
  <cp:revision>3</cp:revision>
  <dcterms:created xsi:type="dcterms:W3CDTF">2022-01-09T14:53:00Z</dcterms:created>
  <dcterms:modified xsi:type="dcterms:W3CDTF">2022-01-09T14:54:00Z</dcterms:modified>
</cp:coreProperties>
</file>