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product-requirements-document"/>
    <w:p>
      <w:pPr>
        <w:pStyle w:val="Heading1"/>
      </w:pPr>
      <w:r>
        <w:t xml:space="preserve">Product Requirements Document</w:t>
      </w:r>
    </w:p>
    <w:bookmarkStart w:id="20" w:name="markelo-examination-operating-system"/>
    <w:p>
      <w:pPr>
        <w:pStyle w:val="Heading2"/>
      </w:pPr>
      <w:r>
        <w:t xml:space="preserve">Markelo — Examination Operating System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Version</w:t>
            </w:r>
          </w:p>
        </w:tc>
        <w:tc>
          <w:tcPr/>
          <w:p>
            <w:pPr>
              <w:pStyle w:val="Compact"/>
              <w:jc w:val="left"/>
            </w:pPr>
            <w:r>
              <w:t xml:space="preserve">3.4 — Diligence Review Remediation (offline model, confidence calibration)</w:t>
            </w:r>
          </w:p>
        </w:tc>
      </w:tr>
      <w:tr>
        <w:tc>
          <w:tcPr/>
          <w:p>
            <w:pPr>
              <w:pStyle w:val="Compact"/>
              <w:jc w:val="left"/>
            </w:pPr>
            <w:r>
              <w:t xml:space="preserve">Status</w:t>
            </w:r>
          </w:p>
        </w:tc>
        <w:tc>
          <w:tcPr/>
          <w:p>
            <w:pPr>
              <w:pStyle w:val="Compact"/>
              <w:jc w:val="left"/>
            </w:pPr>
            <w:r>
              <w:t xml:space="preserve">Draft — for team review</w:t>
            </w:r>
          </w:p>
        </w:tc>
      </w:tr>
      <w:tr>
        <w:tc>
          <w:tcPr/>
          <w:p>
            <w:pPr>
              <w:pStyle w:val="Compact"/>
              <w:jc w:val="left"/>
            </w:pPr>
            <w:r>
              <w:t xml:space="preserve">Prepared by</w:t>
            </w:r>
          </w:p>
        </w:tc>
        <w:tc>
          <w:tcPr/>
          <w:p>
            <w:pPr>
              <w:pStyle w:val="Compact"/>
              <w:jc w:val="left"/>
            </w:pPr>
            <w:r>
              <w:t xml:space="preserve">Markelo Product Team</w:t>
            </w:r>
          </w:p>
        </w:tc>
      </w:tr>
      <w:tr>
        <w:tc>
          <w:tcPr/>
          <w:p>
            <w:pPr>
              <w:pStyle w:val="Compact"/>
              <w:jc w:val="left"/>
            </w:pPr>
            <w:r>
              <w:t xml:space="preserve">Audience</w:t>
            </w:r>
          </w:p>
        </w:tc>
        <w:tc>
          <w:tcPr/>
          <w:p>
            <w:pPr>
              <w:pStyle w:val="Compact"/>
              <w:jc w:val="left"/>
            </w:pPr>
            <w:r>
              <w:t xml:space="preserve">Founders, stakeholders, designers, engineers</w:t>
            </w:r>
          </w:p>
        </w:tc>
      </w:tr>
    </w:tbl>
    <w:p>
      <w:r>
        <w:pict>
          <v:rect style="width:0;height:1.5pt" o:hralign="center" o:hrstd="t" o:hr="t"/>
        </w:pict>
      </w:r>
    </w:p>
    <w:bookmarkEnd w:id="20"/>
    <w:bookmarkStart w:id="21" w:name="a-note-on-this-edition"/>
    <w:p>
      <w:pPr>
        <w:pStyle w:val="Heading2"/>
      </w:pPr>
      <w:r>
        <w:t xml:space="preserve">A Note on This Edition</w:t>
      </w:r>
    </w:p>
    <w:p>
      <w:pPr>
        <w:pStyle w:val="FirstParagraph"/>
      </w:pPr>
      <w:r>
        <w:t xml:space="preserve">Earlier drafts mixed product requirements with UX detail, engineering specs, and infrastructure decisions in one document — a founder reading for vision had to skip past database schemas. This edition keeps only product requirements. Everything else lives in a companion document:</w:t>
      </w:r>
    </w:p>
    <w:p>
      <w:pPr>
        <w:numPr>
          <w:ilvl w:val="0"/>
          <w:numId w:val="1001"/>
        </w:numPr>
        <w:pStyle w:val="Compact"/>
      </w:pPr>
      <w:r>
        <w:rPr>
          <w:bCs/>
          <w:b/>
        </w:rPr>
        <w:t xml:space="preserve">Markelo — UX Specification</w:t>
      </w:r>
      <w:r>
        <w:t xml:space="preserve"> </w:t>
      </w:r>
      <w:r>
        <w:t xml:space="preserve">— screen layouts, navigation, interaction states, responsive/tablet behaviour.</w:t>
      </w:r>
    </w:p>
    <w:p>
      <w:pPr>
        <w:numPr>
          <w:ilvl w:val="0"/>
          <w:numId w:val="1001"/>
        </w:numPr>
        <w:pStyle w:val="Compact"/>
      </w:pPr>
      <w:r>
        <w:rPr>
          <w:bCs/>
          <w:b/>
        </w:rPr>
        <w:t xml:space="preserve">Markelo — Engineering Architecture Document</w:t>
      </w:r>
      <w:r>
        <w:t xml:space="preserve"> </w:t>
      </w:r>
      <w:r>
        <w:t xml:space="preserve">— tech stack, backend design, database schema, API contracts, offline sync, CI/CD, and security/compliance controls.</w:t>
      </w:r>
    </w:p>
    <w:p>
      <w:r>
        <w:pict>
          <v:rect style="width:0;height:1.5pt" o:hralign="center" o:hrstd="t" o:hr="t"/>
        </w:pict>
      </w:r>
    </w:p>
    <w:bookmarkEnd w:id="21"/>
    <w:bookmarkStart w:id="22" w:name="table-of-contents"/>
    <w:p>
      <w:pPr>
        <w:pStyle w:val="Heading2"/>
      </w:pPr>
      <w:r>
        <w:t xml:space="preserve">Table of Contents</w:t>
      </w:r>
    </w:p>
    <w:p>
      <w:pPr>
        <w:pStyle w:val="FirstParagraph"/>
      </w:pPr>
      <w:r>
        <w:t xml:space="preserve">Terminology · 1. Document Purpose · 2. Vision · 3. Problem Statement · 4. Goals and Non-Goals (V1 Scope) · 5. Target Users &amp; Personas · 6. Permission Model · 7. Product Positioning &amp; Differentiation · 8. Business Model &amp; Pricing · 9. Core Product Features (by Version) · 10. Core Product Workflow — End to End · 11. Anonymous Marking Guarantee · 12. Product Demonstration System (Demo Mode) · 13. MVP Success Criteria · 14. Marketing Website (markelo.ng) · 15. Screens &amp; Capabilities — Summary · 16. Product-Level Non-Functional Commitments · 17. Roadmap · 18. Risks &amp; Open Questions · 19. Glossary · 20. Companion Documents</w:t>
      </w:r>
    </w:p>
    <w:p>
      <w:r>
        <w:pict>
          <v:rect style="width:0;height:1.5pt" o:hralign="center" o:hrstd="t" o:hr="t"/>
        </w:pict>
      </w:r>
    </w:p>
    <w:bookmarkEnd w:id="22"/>
    <w:bookmarkStart w:id="23" w:name="terminology"/>
    <w:p>
      <w:pPr>
        <w:pStyle w:val="Heading2"/>
      </w:pPr>
      <w:r>
        <w:t xml:space="preserve">Terminology</w:t>
      </w:r>
    </w:p>
    <w:p>
      <w:pPr>
        <w:pStyle w:val="FirstParagraph"/>
      </w:pPr>
      <w:r>
        <w:t xml:space="preserve">Tertiary institution refers to universities, polytechnics, colleges of education, monotechnics, and other accredited higher education institutions.</w:t>
      </w:r>
    </w:p>
    <w:p>
      <w:pPr>
        <w:pStyle w:val="BodyText"/>
      </w:pPr>
      <w:r>
        <w:t xml:space="preserve">Throughout this document,</w:t>
      </w:r>
      <w:r>
        <w:t xml:space="preserve"> </w:t>
      </w:r>
      <w:r>
        <w:t xml:space="preserve">“</w:t>
      </w:r>
      <w:r>
        <w:t xml:space="preserve">tertiary institution</w:t>
      </w:r>
      <w:r>
        <w:t xml:space="preserve">”</w:t>
      </w:r>
      <w:r>
        <w:t xml:space="preserve"> </w:t>
      </w:r>
      <w:r>
        <w:t xml:space="preserve">or</w:t>
      </w:r>
      <w:r>
        <w:t xml:space="preserve"> </w:t>
      </w:r>
      <w:r>
        <w:t xml:space="preserve">“</w:t>
      </w:r>
      <w:r>
        <w:t xml:space="preserve">tertiary institutions</w:t>
      </w:r>
      <w:r>
        <w:t xml:space="preserve">”</w:t>
      </w:r>
      <w:r>
        <w:t xml:space="preserve"> </w:t>
      </w:r>
      <w:r>
        <w:t xml:space="preserve">is used to refer to Markelo’s customer base in general.</w:t>
      </w:r>
      <w:r>
        <w:t xml:space="preserve"> </w:t>
      </w:r>
      <w:r>
        <w:t xml:space="preserve">“</w:t>
      </w:r>
      <w:r>
        <w:t xml:space="preserve">University</w:t>
      </w:r>
      <w:r>
        <w:t xml:space="preserve">”</w:t>
      </w:r>
      <w:r>
        <w:t xml:space="preserve"> </w:t>
      </w:r>
      <w:r>
        <w:t xml:space="preserve">or</w:t>
      </w:r>
      <w:r>
        <w:t xml:space="preserve"> </w:t>
      </w:r>
      <w:r>
        <w:t xml:space="preserve">“</w:t>
      </w:r>
      <w:r>
        <w:t xml:space="preserve">universities</w:t>
      </w:r>
      <w:r>
        <w:t xml:space="preserve">”</w:t>
      </w:r>
      <w:r>
        <w:t xml:space="preserve"> </w:t>
      </w:r>
      <w:r>
        <w:t xml:space="preserve">is used only when referring to a specific university, a named example, a case study, or a pilot institution.</w:t>
      </w:r>
    </w:p>
    <w:p>
      <w:r>
        <w:pict>
          <v:rect style="width:0;height:1.5pt" o:hralign="center" o:hrstd="t" o:hr="t"/>
        </w:pict>
      </w:r>
    </w:p>
    <w:bookmarkEnd w:id="23"/>
    <w:bookmarkStart w:id="24" w:name="document-purpose"/>
    <w:p>
      <w:pPr>
        <w:pStyle w:val="Heading2"/>
      </w:pPr>
      <w:r>
        <w:t xml:space="preserve">1. Document Purpose</w:t>
      </w:r>
    </w:p>
    <w:p>
      <w:pPr>
        <w:pStyle w:val="FirstParagraph"/>
      </w:pPr>
      <w:r>
        <w:t xml:space="preserve">This PRD defines what Markelo is, who it’s for, what problem it solves, and how success is measured. It’s the shared reference for product, design, engineering, and business decisions. How the product is built and designed is covered in the companion documents listed in Section 20.</w:t>
      </w:r>
    </w:p>
    <w:p>
      <w:pPr>
        <w:pStyle w:val="BodyText"/>
      </w:pPr>
      <w:r>
        <w:t xml:space="preserve">Markelo is an exam operating system for tertiary institutions. It improves exam management, anonymous marking, moderation, and results processing while letting institutions keep using their existing paper-based exam process. Markelo does not require tertiary institutions to replace their answer booklets. It adds a secure layer around exam creation, script tracking, anonymous marking, moderation, approvals, result processing, and archival.</w:t>
      </w:r>
    </w:p>
    <w:bookmarkEnd w:id="24"/>
    <w:bookmarkStart w:id="26" w:name="vision"/>
    <w:p>
      <w:pPr>
        <w:pStyle w:val="Heading2"/>
      </w:pPr>
      <w:r>
        <w:t xml:space="preserve">2. Vision</w:t>
      </w:r>
    </w:p>
    <w:p>
      <w:pPr>
        <w:pStyle w:val="FirstParagraph"/>
      </w:pPr>
      <w:r>
        <w:rPr>
          <w:bCs/>
          <w:b/>
        </w:rPr>
        <w:t xml:space="preserve">A grade, anywhere it’s issued, should be as trustworthy as the exam that produced it — no matter how unreliable the power, the internet, or the paper trail behind it.</w:t>
      </w:r>
    </w:p>
    <w:p>
      <w:pPr>
        <w:pStyle w:val="BodyText"/>
      </w:pPr>
      <w:r>
        <w:t xml:space="preserve">Markelo doesn’t ask tertiary institutions to change how they run exams. Paper booklets, invigilators, exam officers, and departmental approval committees stay exactly as they are. What’s missing today isn’t a new way to test students — it’s a missing layer of proof: proof that marking was unbiased, that no script went missing, and that a disputed grade can be defended with evidence instead of memory. Markelo is that proof layer, added underneath a process that doesn’t change.</w:t>
      </w:r>
    </w:p>
    <w:p>
      <w:pPr>
        <w:pStyle w:val="BodyText"/>
      </w:pPr>
      <w:r>
        <w:rPr>
          <w:bCs/>
          <w:b/>
        </w:rPr>
        <w:t xml:space="preserve">Supporting principles:</w:t>
      </w:r>
      <w:r>
        <w:t xml:space="preserve"> </w:t>
      </w:r>
      <w:r>
        <w:t xml:space="preserve">- Tertiary institutions should not have to change how they conduct exams to benefit from better technology.</w:t>
      </w:r>
      <w:r>
        <w:t xml:space="preserve"> </w:t>
      </w:r>
      <w:r>
        <w:t xml:space="preserve">- The product should feel as familiar as tools lecturers already use — Word, Google Docs, email, existing tertiary institution portals.</w:t>
      </w:r>
      <w:r>
        <w:t xml:space="preserve"> </w:t>
      </w:r>
      <w:r>
        <w:t xml:space="preserve">- Plain, task-oriented language throughout — no technical jargon.</w:t>
      </w:r>
      <w:r>
        <w:t xml:space="preserve"> </w:t>
      </w:r>
      <w:r>
        <w:t xml:space="preserve">- Every workflow assumes the primary user has limited technical confidence and no time for training.</w:t>
      </w:r>
      <w:r>
        <w:t xml:space="preserve"> </w:t>
      </w:r>
      <w:r>
        <w:t xml:space="preserve">- The system must keep working through unstable electricity and internet.</w:t>
      </w:r>
    </w:p>
    <w:p>
      <w:pPr>
        <w:pStyle w:val="BodyText"/>
      </w:pPr>
      <w:r>
        <w:rPr>
          <w:bCs/>
          <w:b/>
        </w:rPr>
        <w:t xml:space="preserve">Initial market:</w:t>
      </w:r>
      <w:r>
        <w:t xml:space="preserve"> </w:t>
      </w:r>
      <w:r>
        <w:t xml:space="preserve">Nigerian universities, polytechnics, and colleges of education.</w:t>
      </w:r>
      <w:r>
        <w:t xml:space="preserve"> </w:t>
      </w:r>
      <w:r>
        <w:t xml:space="preserve">“</w:t>
      </w:r>
      <w:r>
        <w:t xml:space="preserve">Across Africa</w:t>
      </w:r>
      <w:r>
        <w:t xml:space="preserve">”</w:t>
      </w:r>
      <w:r>
        <w:t xml:space="preserve"> </w:t>
      </w:r>
      <w:r>
        <w:t xml:space="preserve">describes the long-term ambition; it is not the planning assumption for V1 sizing, pilots, or pricing (see Sections 8 and 18).</w:t>
      </w:r>
    </w:p>
    <w:bookmarkStart w:id="25" w:name="X6bc486aabf000370067d4a4b501107fc603d3f4"/>
    <w:p>
      <w:pPr>
        <w:pStyle w:val="Heading3"/>
      </w:pPr>
      <w:r>
        <w:t xml:space="preserve">2.1 Core Product Principle: AI Administers, Humans Grade</w:t>
      </w:r>
    </w:p>
    <w:p>
      <w:pPr>
        <w:pStyle w:val="FirstParagraph"/>
      </w:pPr>
      <w:r>
        <w:t xml:space="preserve">Markelo is an</w:t>
      </w:r>
      <w:r>
        <w:t xml:space="preserve"> </w:t>
      </w:r>
      <w:r>
        <w:rPr>
          <w:bCs/>
          <w:b/>
        </w:rPr>
        <w:t xml:space="preserve">AI-powered examination operations platform</w:t>
      </w:r>
      <w:r>
        <w:t xml:space="preserve">, not an AI grading platform. This distinction is load-bearing, not a footnote, and it holds everywhere in this document and its companions:</w:t>
      </w:r>
    </w:p>
    <w:p>
      <w:pPr>
        <w:numPr>
          <w:ilvl w:val="0"/>
          <w:numId w:val="1002"/>
        </w:numPr>
        <w:pStyle w:val="Compact"/>
      </w:pPr>
      <w:r>
        <w:rPr>
          <w:bCs/>
          <w:b/>
        </w:rPr>
        <w:t xml:space="preserve">AI assists examination operations.</w:t>
      </w:r>
      <w:r>
        <w:t xml:space="preserve"> </w:t>
      </w:r>
      <w:r>
        <w:t xml:space="preserve">Everything from Section 9.1 onward that Markelo automates — reading a booklet’s layout, detecting a cover page, assembling a script, verifying and redacting identity, flagging an exception — is administrative and operational, not academic.</w:t>
      </w:r>
    </w:p>
    <w:p>
      <w:pPr>
        <w:numPr>
          <w:ilvl w:val="0"/>
          <w:numId w:val="1002"/>
        </w:numPr>
        <w:pStyle w:val="Compact"/>
      </w:pPr>
      <w:r>
        <w:rPr>
          <w:bCs/>
          <w:b/>
        </w:rPr>
        <w:t xml:space="preserve">Human lecturers and Teaching Assistants make every academic judgement.</w:t>
      </w:r>
      <w:r>
        <w:t xml:space="preserve"> </w:t>
      </w:r>
      <w:r>
        <w:t xml:space="preserve">They read answers, interpret responses, apply the Marking Scheme, award marks, and provide comments. None of this is automated, at any confidence level, for any script.</w:t>
      </w:r>
    </w:p>
    <w:p>
      <w:pPr>
        <w:numPr>
          <w:ilvl w:val="0"/>
          <w:numId w:val="1002"/>
        </w:numPr>
        <w:pStyle w:val="Compact"/>
      </w:pPr>
      <w:r>
        <w:rPr>
          <w:bCs/>
          <w:b/>
        </w:rPr>
        <w:t xml:space="preserve">AI never determines a student’s grade.</w:t>
      </w:r>
      <w:r>
        <w:t xml:space="preserve"> </w:t>
      </w:r>
      <w:r>
        <w:t xml:space="preserve">Today, this is an absolute: there is no grading model, no automated scoring of free-text answers, and no path by which a confidence score, an integrity check, or any other AI Processing Engine output (Section 9.2, Glossary) touches a mark. AI-assisted scoring is a distinct, deliberately deferred question addressed separately in Section 17 (Roadmap) and ADR-012/ADR-017 — this principle describes what’s true now, not a promise about what stays true forever.</w:t>
      </w:r>
    </w:p>
    <w:p>
      <w:pPr>
        <w:pStyle w:val="FirstParagraph"/>
      </w:pPr>
      <w:r>
        <w:t xml:space="preserve">Every AI capability in this product exists to get a correctly assembled, correctly anonymised script in front of a human marker faster and more reliably — never to stand in for that marker.</w:t>
      </w:r>
    </w:p>
    <w:bookmarkEnd w:id="25"/>
    <w:bookmarkEnd w:id="26"/>
    <w:bookmarkStart w:id="27" w:name="problem-statement"/>
    <w:p>
      <w:pPr>
        <w:pStyle w:val="Heading2"/>
      </w:pPr>
      <w:r>
        <w:t xml:space="preserve">3. Problem Statement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 Area</w:t>
            </w:r>
          </w:p>
        </w:tc>
        <w:tc>
          <w:tcPr/>
          <w:p>
            <w:pPr>
              <w:pStyle w:val="Compact"/>
              <w:jc w:val="left"/>
            </w:pPr>
            <w:r>
              <w:t xml:space="preserve">Description</w:t>
            </w:r>
          </w:p>
        </w:tc>
      </w:tr>
      <w:tr>
        <w:tc>
          <w:tcPr/>
          <w:p>
            <w:pPr>
              <w:pStyle w:val="Compact"/>
              <w:jc w:val="left"/>
            </w:pPr>
            <w:r>
              <w:t xml:space="preserve">Exam Management</w:t>
            </w:r>
          </w:p>
        </w:tc>
        <w:tc>
          <w:tcPr/>
          <w:p>
            <w:pPr>
              <w:pStyle w:val="Compact"/>
              <w:jc w:val="left"/>
            </w:pPr>
            <w:r>
              <w:t xml:space="preserve">Manual distribution of scripts; difficulty tracking thousands of booklets; missing or misplaced scripts; limited visibility into progress.</w:t>
            </w:r>
          </w:p>
        </w:tc>
      </w:tr>
      <w:tr>
        <w:tc>
          <w:tcPr/>
          <w:p>
            <w:pPr>
              <w:pStyle w:val="Compact"/>
              <w:jc w:val="left"/>
            </w:pPr>
            <w:r>
              <w:t xml:space="preserve">Marking</w:t>
            </w:r>
          </w:p>
        </w:tc>
        <w:tc>
          <w:tcPr/>
          <w:p>
            <w:pPr>
              <w:pStyle w:val="Compact"/>
              <w:jc w:val="left"/>
            </w:pPr>
            <w:r>
              <w:t xml:space="preserve">Lecturers see student identity while marking, risking unconscious bias; difficulty distributing marking workload; slow turnaround.</w:t>
            </w:r>
          </w:p>
        </w:tc>
      </w:tr>
      <w:tr>
        <w:tc>
          <w:tcPr/>
          <w:p>
            <w:pPr>
              <w:pStyle w:val="Compact"/>
              <w:jc w:val="left"/>
            </w:pPr>
            <w:r>
              <w:t xml:space="preserve">Moderation</w:t>
            </w:r>
          </w:p>
        </w:tc>
        <w:tc>
          <w:tcPr/>
          <w:p>
            <w:pPr>
              <w:pStyle w:val="Compact"/>
              <w:jc w:val="left"/>
            </w:pPr>
            <w:r>
              <w:t xml:space="preserve">Difficult tracking of reviewed scripts; limited evidence during grade disputes; manual, undocumented moderation.</w:t>
            </w:r>
          </w:p>
        </w:tc>
      </w:tr>
      <w:tr>
        <w:tc>
          <w:tcPr/>
          <w:p>
            <w:pPr>
              <w:pStyle w:val="Compact"/>
              <w:jc w:val="left"/>
            </w:pPr>
            <w:r>
              <w:t xml:space="preserve">Result Processing</w:t>
            </w:r>
          </w:p>
        </w:tc>
        <w:tc>
          <w:tcPr/>
          <w:p>
            <w:pPr>
              <w:pStyle w:val="Compact"/>
              <w:jc w:val="left"/>
            </w:pPr>
            <w:r>
              <w:t xml:space="preserve">Manual score combination; spreadsheet errors; delayed approval; difficult record retrieval and audit.</w:t>
            </w:r>
          </w:p>
        </w:tc>
      </w:tr>
      <w:tr>
        <w:tc>
          <w:tcPr/>
          <w:p>
            <w:pPr>
              <w:pStyle w:val="Compact"/>
              <w:jc w:val="left"/>
            </w:pPr>
            <w:r>
              <w:t xml:space="preserve">Technology Adoption</w:t>
            </w:r>
          </w:p>
        </w:tc>
        <w:tc>
          <w:tcPr/>
          <w:p>
            <w:pPr>
              <w:pStyle w:val="Compact"/>
              <w:jc w:val="left"/>
            </w:pPr>
            <w:r>
              <w:t xml:space="preserve">Many lecturers and exam officers are not highly technical, making complex enterprise software unusable in practice.</w:t>
            </w:r>
          </w:p>
        </w:tc>
      </w:tr>
    </w:tbl>
    <w:p>
      <w:pPr>
        <w:pStyle w:val="BodyText"/>
      </w:pPr>
      <w:r>
        <w:rPr>
          <w:iCs/>
          <w:i/>
        </w:rPr>
        <w:t xml:space="preserve">Open item: these pain points don’t yet have baseline numbers (current turnaround time, current dispute rate). Collecting a baseline from the first pilot institution is a prerequisite for Section 13’s success criteria to measure real improvement, not just an absolute number.</w:t>
      </w:r>
    </w:p>
    <w:bookmarkEnd w:id="27"/>
    <w:bookmarkStart w:id="28" w:name="goals-and-non-goals-v1-scope"/>
    <w:p>
      <w:pPr>
        <w:pStyle w:val="Heading2"/>
      </w:pPr>
      <w:r>
        <w:t xml:space="preserve">4. Goals and Non-Goals (V1 Scope)</w:t>
      </w:r>
    </w:p>
    <w:p>
      <w:pPr>
        <w:pStyle w:val="FirstParagraph"/>
      </w:pPr>
      <w:r>
        <w:rPr>
          <w:bCs/>
          <w:b/>
        </w:rPr>
        <w:t xml:space="preserve">Platform Goals</w:t>
      </w:r>
      <w:r>
        <w:t xml:space="preserve"> </w:t>
      </w:r>
      <w:r>
        <w:t xml:space="preserve">- Enable tertiary institutions to run exams using their existing paper answer booklets, with no change to the physical exam process.</w:t>
      </w:r>
      <w:r>
        <w:t xml:space="preserve"> </w:t>
      </w:r>
      <w:r>
        <w:t xml:space="preserve">- Automate examination administration end to end — booklet learning, cover page detection, script assembly, identity verification and redaction, integrity checking — while every academic judgement (reading an answer, applying the Marking Scheme, awarding a mark) stays with a human Lecturer or Teaching Assistant, with no exception (Section 2.1).</w:t>
      </w:r>
      <w:r>
        <w:t xml:space="preserve"> </w:t>
      </w:r>
      <w:r>
        <w:t xml:space="preserve">- Provide automatic script identification and separation, eliminating manual sorting.</w:t>
      </w:r>
      <w:r>
        <w:t xml:space="preserve"> </w:t>
      </w:r>
      <w:r>
        <w:t xml:space="preserve">- Guarantee that no marker — Lecturer or Teaching Assistant — can view a student’s name or matric number at any point in the marking flow.</w:t>
      </w:r>
      <w:r>
        <w:t xml:space="preserve"> </w:t>
      </w:r>
      <w:r>
        <w:t xml:space="preserve">- Allow Lecturers to assign courses, marking tasks, and anonymised scripts to Teaching Assistants.</w:t>
      </w:r>
      <w:r>
        <w:t xml:space="preserve"> </w:t>
      </w:r>
      <w:r>
        <w:t xml:space="preserve">- Keep marking working through a dropped connection or power loss, with nothing lost, syncing automatically once connectivity returns.</w:t>
      </w:r>
      <w:r>
        <w:t xml:space="preserve"> </w:t>
      </w:r>
      <w:r>
        <w:t xml:space="preserve">- Maintain a complete, tamper-evident audit trail across scripts, marking, moderation, and results.</w:t>
      </w:r>
    </w:p>
    <w:p>
      <w:pPr>
        <w:pStyle w:val="BodyText"/>
      </w:pPr>
      <w:r>
        <w:rPr>
          <w:bCs/>
          <w:b/>
        </w:rPr>
        <w:t xml:space="preserve">Business Goals</w:t>
      </w:r>
      <w:r>
        <w:t xml:space="preserve"> </w:t>
      </w:r>
      <w:r>
        <w:t xml:space="preserve">- Run a pilot program that proves the core loop (script separation → anonymous marking → moderation → results) with at least one real institution before investing in scale features.</w:t>
      </w:r>
      <w:r>
        <w:t xml:space="preserve"> </w:t>
      </w:r>
      <w:r>
        <w:t xml:space="preserve">- Operate a permanent marketing and community website (markelo.ng), independent of the exam platform, to generate a pilot pipeline.</w:t>
      </w:r>
    </w:p>
    <w:p>
      <w:pPr>
        <w:pStyle w:val="BodyText"/>
      </w:pPr>
      <w:r>
        <w:rPr>
          <w:bCs/>
          <w:b/>
        </w:rPr>
        <w:t xml:space="preserve">Non-Goals for V1</w:t>
      </w:r>
      <w:r>
        <w:t xml:space="preserve"> </w:t>
      </w:r>
      <w:r>
        <w:t xml:space="preserve">- Replacing physical answer booklets with fully digital, on-screen exam-taking.</w:t>
      </w:r>
      <w:r>
        <w:t xml:space="preserve"> </w:t>
      </w:r>
      <w:r>
        <w:t xml:space="preserve">- Automated essay grading or AI-assisted scoring of free-text answers (deliberately deferred — see Section 17).</w:t>
      </w:r>
      <w:r>
        <w:t xml:space="preserve"> </w:t>
      </w:r>
      <w:r>
        <w:t xml:space="preserve">- Native mobile applications for students, scanning, or marking (V1 is web-based; a native tablet app is a later phase).</w:t>
      </w:r>
      <w:r>
        <w:t xml:space="preserve"> </w:t>
      </w:r>
      <w:r>
        <w:t xml:space="preserve">- A self-serve Institution Booklet Profile builder with real-time layout suggestions. V1’s Booklet Profile Validation (Section 9.1) supports the common case — a clean cover page with a clearly separated identity block; unusually irregular booklet layouts may need a brief guided session with the Markelo team during onboarding.</w:t>
      </w:r>
      <w:r>
        <w:t xml:space="preserve"> </w:t>
      </w:r>
      <w:r>
        <w:t xml:space="preserve">- Multi-language interface localisation beyond English.</w:t>
      </w:r>
      <w:r>
        <w:t xml:space="preserve"> </w:t>
      </w:r>
      <w:r>
        <w:t xml:space="preserve">- Per-institution configurable grading formulas (V1 uses one fixed default formula — see Section 9.8).</w:t>
      </w:r>
    </w:p>
    <w:bookmarkEnd w:id="28"/>
    <w:bookmarkStart w:id="29" w:name="target-users-personas"/>
    <w:p>
      <w:pPr>
        <w:pStyle w:val="Heading2"/>
      </w:pPr>
      <w:r>
        <w:t xml:space="preserve">5. Target Users &amp; Personas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Persona</w:t>
            </w:r>
          </w:p>
        </w:tc>
        <w:tc>
          <w:tcPr/>
          <w:p>
            <w:pPr>
              <w:pStyle w:val="Compact"/>
              <w:jc w:val="left"/>
            </w:pPr>
            <w:r>
              <w:t xml:space="preserve">Responsibilities</w:t>
            </w:r>
          </w:p>
        </w:tc>
        <w:tc>
          <w:tcPr/>
          <w:p>
            <w:pPr>
              <w:pStyle w:val="Compact"/>
              <w:jc w:val="left"/>
            </w:pPr>
            <w:r>
              <w:t xml:space="preserve">Needs</w:t>
            </w:r>
          </w:p>
        </w:tc>
      </w:tr>
      <w:tr>
        <w:tc>
          <w:tcPr/>
          <w:p>
            <w:pPr>
              <w:pStyle w:val="Compact"/>
              <w:jc w:val="left"/>
            </w:pPr>
            <w:r>
              <w:t xml:space="preserve">Exam Officer — Mrs. Adaeze</w:t>
            </w:r>
          </w:p>
        </w:tc>
        <w:tc>
          <w:tcPr/>
          <w:p>
            <w:pPr>
              <w:pStyle w:val="Compact"/>
              <w:jc w:val="left"/>
            </w:pPr>
            <w:r>
              <w:t xml:space="preserve">Creates exam sessions; uploads/validates student data; manages batch scanning and script tracking.</w:t>
            </w:r>
          </w:p>
        </w:tc>
        <w:tc>
          <w:tcPr/>
          <w:p>
            <w:pPr>
              <w:pStyle w:val="Compact"/>
              <w:jc w:val="left"/>
            </w:pPr>
            <w:r>
              <w:t xml:space="preserve">Full pipeline visibility; fast error detection; minimal manual data entry.</w:t>
            </w:r>
          </w:p>
        </w:tc>
      </w:tr>
      <w:tr>
        <w:tc>
          <w:tcPr/>
          <w:p>
            <w:pPr>
              <w:pStyle w:val="Compact"/>
              <w:jc w:val="left"/>
            </w:pPr>
            <w:r>
              <w:t xml:space="preserve">Lecturer — Dr. Balogun</w:t>
            </w:r>
          </w:p>
        </w:tc>
        <w:tc>
          <w:tcPr/>
          <w:p>
            <w:pPr>
              <w:pStyle w:val="Compact"/>
              <w:jc w:val="left"/>
            </w:pPr>
            <w:r>
              <w:t xml:space="preserve">Marks assigned anonymous scripts; assigns courses/scripts to TAs; reviews marking progress; participates in moderation.</w:t>
            </w:r>
          </w:p>
        </w:tc>
        <w:tc>
          <w:tcPr/>
          <w:p>
            <w:pPr>
              <w:pStyle w:val="Compact"/>
              <w:jc w:val="left"/>
            </w:pPr>
            <w:r>
              <w:t xml:space="preserve">Simple, familiar interface; guaranteed identity protection; quick visibility into TA progress.</w:t>
            </w:r>
          </w:p>
        </w:tc>
      </w:tr>
      <w:tr>
        <w:tc>
          <w:tcPr/>
          <w:p>
            <w:pPr>
              <w:pStyle w:val="Compact"/>
              <w:jc w:val="left"/>
            </w:pPr>
            <w:r>
              <w:t xml:space="preserve">Teaching Assistant — Chidinma</w:t>
            </w:r>
          </w:p>
        </w:tc>
        <w:tc>
          <w:tcPr/>
          <w:p>
            <w:pPr>
              <w:pStyle w:val="Compact"/>
              <w:jc w:val="left"/>
            </w:pPr>
            <w:r>
              <w:t xml:space="preserve">Marks scripts assigned by the Lecturer; enters scores/comments; flags scripts for review.</w:t>
            </w:r>
          </w:p>
        </w:tc>
        <w:tc>
          <w:tcPr/>
          <w:p>
            <w:pPr>
              <w:pStyle w:val="Compact"/>
              <w:jc w:val="left"/>
            </w:pPr>
            <w:r>
              <w:t xml:space="preserve">Restricted access to only assigned anonymous scripts; simple mark entry; a sense of their own pace, without being compared to other TAs.</w:t>
            </w:r>
          </w:p>
        </w:tc>
      </w:tr>
      <w:tr>
        <w:tc>
          <w:tcPr/>
          <w:p>
            <w:pPr>
              <w:pStyle w:val="Compact"/>
              <w:jc w:val="left"/>
            </w:pPr>
            <w:r>
              <w:t xml:space="preserve">Moderator/HOD — Prof. Eze</w:t>
            </w:r>
          </w:p>
        </w:tc>
        <w:tc>
          <w:tcPr/>
          <w:p>
            <w:pPr>
              <w:pStyle w:val="Compact"/>
              <w:jc w:val="left"/>
            </w:pPr>
            <w:r>
              <w:t xml:space="preserve">Reviews sampled scripts and moderation records; approves/returns results; oversees dispute evidence.</w:t>
            </w:r>
          </w:p>
        </w:tc>
        <w:tc>
          <w:tcPr/>
          <w:p>
            <w:pPr>
              <w:pStyle w:val="Compact"/>
              <w:jc w:val="left"/>
            </w:pPr>
            <w:r>
              <w:t xml:space="preserve">Clear audit history; side-by-side original vs. moderated marks.</w:t>
            </w:r>
          </w:p>
        </w:tc>
      </w:tr>
      <w:tr>
        <w:tc>
          <w:tcPr/>
          <w:p>
            <w:pPr>
              <w:pStyle w:val="Compact"/>
              <w:jc w:val="left"/>
            </w:pPr>
            <w:r>
              <w:t xml:space="preserve">Institution Admin — Mr. Femi</w:t>
            </w:r>
          </w:p>
        </w:tc>
        <w:tc>
          <w:tcPr/>
          <w:p>
            <w:pPr>
              <w:pStyle w:val="Compact"/>
              <w:jc w:val="left"/>
            </w:pPr>
            <w:r>
              <w:t xml:space="preserve">Manages institution structure, user accounts and roles, and the Institution Booklet Profile.</w:t>
            </w:r>
          </w:p>
        </w:tc>
        <w:tc>
          <w:tcPr/>
          <w:p>
            <w:pPr>
              <w:pStyle w:val="Compact"/>
              <w:jc w:val="left"/>
            </w:pPr>
            <w:r>
              <w:t xml:space="preserve">Simple onboarding; confidence in data security and compliance.</w:t>
            </w:r>
          </w:p>
        </w:tc>
      </w:tr>
      <w:tr>
        <w:tc>
          <w:tcPr/>
          <w:p>
            <w:pPr>
              <w:pStyle w:val="Compact"/>
              <w:jc w:val="left"/>
            </w:pPr>
            <w:r>
              <w:t xml:space="preserve">Senior Management — VC’s Office</w:t>
            </w:r>
          </w:p>
        </w:tc>
        <w:tc>
          <w:tcPr/>
          <w:p>
            <w:pPr>
              <w:pStyle w:val="Compact"/>
              <w:jc w:val="left"/>
            </w:pPr>
            <w:r>
              <w:t xml:space="preserve">Reviews institutional exam performance; accesses accreditation/QA reports.</w:t>
            </w:r>
          </w:p>
        </w:tc>
        <w:tc>
          <w:tcPr/>
          <w:p>
            <w:pPr>
              <w:pStyle w:val="Compact"/>
              <w:jc w:val="left"/>
            </w:pPr>
            <w:r>
              <w:t xml:space="preserve">High-level dashboards; exportable reports for accreditation bodies.</w:t>
            </w:r>
          </w:p>
        </w:tc>
      </w:tr>
    </w:tbl>
    <w:p>
      <w:pPr>
        <w:pStyle w:val="BodyText"/>
      </w:pPr>
      <w:r>
        <w:rPr>
          <w:iCs/>
          <w:i/>
        </w:rPr>
        <w:t xml:space="preserve">A student is not a Markelo user in V1. A student who wants to dispute a grade does so through the institution’s existing channels; Markelo’s role is to give the Moderator/HOD the evidence to answer that dispute, not to receive it directly.</w:t>
      </w:r>
    </w:p>
    <w:bookmarkEnd w:id="29"/>
    <w:bookmarkStart w:id="30" w:name="permission-model"/>
    <w:p>
      <w:pPr>
        <w:pStyle w:val="Heading2"/>
      </w:pPr>
      <w:r>
        <w:t xml:space="preserve">6. Permission Model</w:t>
      </w:r>
    </w:p>
    <w:p>
      <w:pPr>
        <w:pStyle w:val="FirstParagraph"/>
      </w:pPr>
      <w:r>
        <w:rPr>
          <w:bCs/>
          <w:b/>
        </w:rPr>
        <w:t xml:space="preserve">Default rule: every role starts with no access. A capability below must be explicitly granted; nothing is available by default.</w:t>
      </w:r>
    </w:p>
    <w:p>
      <w:pPr>
        <w:pStyle w:val="BodyText"/>
      </w:pPr>
      <w:r>
        <w:t xml:space="preserve">Y = full access, N = no access, P = partial/conditional access (defined below the table). The identity-visibility row is a hard constraint the system itself enforces — it cannot be turned off by any configuration.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Capability</w:t>
            </w:r>
          </w:p>
        </w:tc>
        <w:tc>
          <w:tcPr/>
          <w:p>
            <w:pPr>
              <w:pStyle w:val="Compact"/>
              <w:jc w:val="left"/>
            </w:pPr>
            <w:r>
              <w:t xml:space="preserve">Exam Officer</w:t>
            </w:r>
          </w:p>
        </w:tc>
        <w:tc>
          <w:tcPr/>
          <w:p>
            <w:pPr>
              <w:pStyle w:val="Compact"/>
              <w:jc w:val="left"/>
            </w:pPr>
            <w:r>
              <w:t xml:space="preserve">Lecturer</w:t>
            </w:r>
          </w:p>
        </w:tc>
        <w:tc>
          <w:tcPr/>
          <w:p>
            <w:pPr>
              <w:pStyle w:val="Compact"/>
              <w:jc w:val="left"/>
            </w:pPr>
            <w:r>
              <w:t xml:space="preserve">TA</w:t>
            </w:r>
          </w:p>
        </w:tc>
        <w:tc>
          <w:tcPr/>
          <w:p>
            <w:pPr>
              <w:pStyle w:val="Compact"/>
              <w:jc w:val="left"/>
            </w:pPr>
            <w:r>
              <w:t xml:space="preserve">Moderator/HOD</w:t>
            </w:r>
          </w:p>
        </w:tc>
        <w:tc>
          <w:tcPr/>
          <w:p>
            <w:pPr>
              <w:pStyle w:val="Compact"/>
              <w:jc w:val="left"/>
            </w:pPr>
            <w:r>
              <w:t xml:space="preserve">Institution Admin</w:t>
            </w:r>
          </w:p>
        </w:tc>
        <w:tc>
          <w:tcPr/>
          <w:p>
            <w:pPr>
              <w:pStyle w:val="Compact"/>
              <w:jc w:val="left"/>
            </w:pPr>
            <w:r>
              <w:t xml:space="preserve">Senior Mgmt</w:t>
            </w:r>
          </w:p>
        </w:tc>
      </w:tr>
      <w:tr>
        <w:tc>
          <w:tcPr/>
          <w:p>
            <w:pPr>
              <w:pStyle w:val="Compact"/>
              <w:jc w:val="left"/>
            </w:pPr>
            <w:r>
              <w:t xml:space="preserve">Create exam session</w:t>
            </w:r>
          </w:p>
        </w:tc>
        <w:tc>
          <w:tcPr/>
          <w:p>
            <w:pPr>
              <w:pStyle w:val="Compact"/>
              <w:jc w:val="left"/>
            </w:pPr>
            <w:r>
              <w:t xml:space="preserve">Y</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Y</w:t>
            </w:r>
          </w:p>
        </w:tc>
        <w:tc>
          <w:tcPr/>
          <w:p>
            <w:pPr>
              <w:pStyle w:val="Compact"/>
              <w:jc w:val="left"/>
            </w:pPr>
            <w:r>
              <w:t xml:space="preserve">N</w:t>
            </w:r>
          </w:p>
        </w:tc>
      </w:tr>
      <w:tr>
        <w:tc>
          <w:tcPr/>
          <w:p>
            <w:pPr>
              <w:pStyle w:val="Compact"/>
              <w:jc w:val="left"/>
            </w:pPr>
            <w:r>
              <w:t xml:space="preserve">Upload / validate student data</w:t>
            </w:r>
          </w:p>
        </w:tc>
        <w:tc>
          <w:tcPr/>
          <w:p>
            <w:pPr>
              <w:pStyle w:val="Compact"/>
              <w:jc w:val="left"/>
            </w:pPr>
            <w:r>
              <w:t xml:space="preserve">Y</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Y</w:t>
            </w:r>
          </w:p>
        </w:tc>
        <w:tc>
          <w:tcPr/>
          <w:p>
            <w:pPr>
              <w:pStyle w:val="Compact"/>
              <w:jc w:val="left"/>
            </w:pPr>
            <w:r>
              <w:t xml:space="preserve">N</w:t>
            </w:r>
          </w:p>
        </w:tc>
      </w:tr>
      <w:tr>
        <w:tc>
          <w:tcPr/>
          <w:p>
            <w:pPr>
              <w:pStyle w:val="Compact"/>
              <w:jc w:val="left"/>
            </w:pPr>
            <w:r>
              <w:t xml:space="preserve">Configure Institution Booklet Profile</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Y</w:t>
            </w:r>
          </w:p>
        </w:tc>
        <w:tc>
          <w:tcPr/>
          <w:p>
            <w:pPr>
              <w:pStyle w:val="Compact"/>
              <w:jc w:val="left"/>
            </w:pPr>
            <w:r>
              <w:t xml:space="preserve">N</w:t>
            </w:r>
          </w:p>
        </w:tc>
      </w:tr>
      <w:tr>
        <w:tc>
          <w:tcPr/>
          <w:p>
            <w:pPr>
              <w:pStyle w:val="Compact"/>
              <w:jc w:val="left"/>
            </w:pPr>
            <w:r>
              <w:t xml:space="preserve">Upload scan batches &amp; resolve exceptions</w:t>
            </w:r>
          </w:p>
        </w:tc>
        <w:tc>
          <w:tcPr/>
          <w:p>
            <w:pPr>
              <w:pStyle w:val="Compact"/>
              <w:jc w:val="left"/>
            </w:pPr>
            <w:r>
              <w:t xml:space="preserve">Y</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r>
      <w:tr>
        <w:tc>
          <w:tcPr/>
          <w:p>
            <w:pPr>
              <w:pStyle w:val="Compact"/>
              <w:jc w:val="left"/>
            </w:pPr>
            <w:r>
              <w:t xml:space="preserve">Define exam questions &amp; max marks</w:t>
            </w:r>
          </w:p>
        </w:tc>
        <w:tc>
          <w:tcPr/>
          <w:p>
            <w:pPr>
              <w:pStyle w:val="Compact"/>
              <w:jc w:val="left"/>
            </w:pPr>
            <w:r>
              <w:t xml:space="preserve">Y</w:t>
            </w:r>
          </w:p>
        </w:tc>
        <w:tc>
          <w:tcPr/>
          <w:p>
            <w:pPr>
              <w:pStyle w:val="Compact"/>
              <w:jc w:val="left"/>
            </w:pPr>
            <w:r>
              <w:t xml:space="preserve">P (own course)</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r>
      <w:tr>
        <w:tc>
          <w:tcPr/>
          <w:p>
            <w:pPr>
              <w:pStyle w:val="Compact"/>
              <w:jc w:val="left"/>
            </w:pPr>
            <w:r>
              <w:t xml:space="preserve">View student name / matric no.</w:t>
            </w:r>
          </w:p>
        </w:tc>
        <w:tc>
          <w:tcPr/>
          <w:p>
            <w:pPr>
              <w:pStyle w:val="Compact"/>
              <w:jc w:val="left"/>
            </w:pPr>
            <w:r>
              <w:t xml:space="preserve">P — setup only, audited</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r>
      <w:tr>
        <w:tc>
          <w:tcPr/>
          <w:p>
            <w:pPr>
              <w:pStyle w:val="Compact"/>
              <w:jc w:val="left"/>
            </w:pPr>
            <w:r>
              <w:t xml:space="preserve">Assign scripts to TAs</w:t>
            </w:r>
          </w:p>
        </w:tc>
        <w:tc>
          <w:tcPr/>
          <w:p>
            <w:pPr>
              <w:pStyle w:val="Compact"/>
              <w:jc w:val="left"/>
            </w:pPr>
            <w:r>
              <w:t xml:space="preserve">N</w:t>
            </w:r>
          </w:p>
        </w:tc>
        <w:tc>
          <w:tcPr/>
          <w:p>
            <w:pPr>
              <w:pStyle w:val="Compact"/>
              <w:jc w:val="left"/>
            </w:pPr>
            <w:r>
              <w:t xml:space="preserve">Y</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r>
      <w:tr>
        <w:tc>
          <w:tcPr/>
          <w:p>
            <w:pPr>
              <w:pStyle w:val="Compact"/>
              <w:jc w:val="left"/>
            </w:pPr>
            <w:r>
              <w:t xml:space="preserve">Mark assigned scripts</w:t>
            </w:r>
          </w:p>
        </w:tc>
        <w:tc>
          <w:tcPr/>
          <w:p>
            <w:pPr>
              <w:pStyle w:val="Compact"/>
              <w:jc w:val="left"/>
            </w:pPr>
            <w:r>
              <w:t xml:space="preserve">N</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r>
      <w:tr>
        <w:tc>
          <w:tcPr/>
          <w:p>
            <w:pPr>
              <w:pStyle w:val="Compact"/>
              <w:jc w:val="left"/>
            </w:pPr>
            <w:r>
              <w:t xml:space="preserve">View script identity while marking</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r>
      <w:tr>
        <w:tc>
          <w:tcPr/>
          <w:p>
            <w:pPr>
              <w:pStyle w:val="Compact"/>
              <w:jc w:val="left"/>
            </w:pPr>
            <w:r>
              <w:t xml:space="preserve">Review / moderate marks</w:t>
            </w:r>
          </w:p>
        </w:tc>
        <w:tc>
          <w:tcPr/>
          <w:p>
            <w:pPr>
              <w:pStyle w:val="Compact"/>
              <w:jc w:val="left"/>
            </w:pPr>
            <w:r>
              <w:t xml:space="preserve">N</w:t>
            </w:r>
          </w:p>
        </w:tc>
        <w:tc>
          <w:tcPr/>
          <w:p>
            <w:pPr>
              <w:pStyle w:val="Compact"/>
              <w:jc w:val="left"/>
            </w:pPr>
            <w:r>
              <w:t xml:space="preserve">P — own course, view only</w:t>
            </w:r>
          </w:p>
        </w:tc>
        <w:tc>
          <w:tcPr/>
          <w:p>
            <w:pPr>
              <w:pStyle w:val="Compact"/>
              <w:jc w:val="left"/>
            </w:pPr>
            <w:r>
              <w:t xml:space="preserve">N</w:t>
            </w:r>
          </w:p>
        </w:tc>
        <w:tc>
          <w:tcPr/>
          <w:p>
            <w:pPr>
              <w:pStyle w:val="Compact"/>
              <w:jc w:val="left"/>
            </w:pPr>
            <w:r>
              <w:t xml:space="preserve">Y</w:t>
            </w:r>
          </w:p>
        </w:tc>
        <w:tc>
          <w:tcPr/>
          <w:p>
            <w:pPr>
              <w:pStyle w:val="Compact"/>
              <w:jc w:val="left"/>
            </w:pPr>
            <w:r>
              <w:t xml:space="preserve">N</w:t>
            </w:r>
          </w:p>
        </w:tc>
        <w:tc>
          <w:tcPr/>
          <w:p>
            <w:pPr>
              <w:pStyle w:val="Compact"/>
              <w:jc w:val="left"/>
            </w:pPr>
            <w:r>
              <w:t xml:space="preserve">N</w:t>
            </w:r>
          </w:p>
        </w:tc>
      </w:tr>
      <w:tr>
        <w:tc>
          <w:tcPr/>
          <w:p>
            <w:pPr>
              <w:pStyle w:val="Compact"/>
              <w:jc w:val="left"/>
            </w:pPr>
            <w:r>
              <w:t xml:space="preserve">Process final results &amp; grades</w:t>
            </w:r>
          </w:p>
        </w:tc>
        <w:tc>
          <w:tcPr/>
          <w:p>
            <w:pPr>
              <w:pStyle w:val="Compact"/>
              <w:jc w:val="left"/>
            </w:pPr>
            <w:r>
              <w:t xml:space="preserve">Y</w:t>
            </w:r>
          </w:p>
        </w:tc>
        <w:tc>
          <w:tcPr/>
          <w:p>
            <w:pPr>
              <w:pStyle w:val="Compact"/>
              <w:jc w:val="left"/>
            </w:pPr>
            <w:r>
              <w:t xml:space="preserve">N</w:t>
            </w:r>
          </w:p>
        </w:tc>
        <w:tc>
          <w:tcPr/>
          <w:p>
            <w:pPr>
              <w:pStyle w:val="Compact"/>
              <w:jc w:val="left"/>
            </w:pPr>
            <w:r>
              <w:t xml:space="preserve">N</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r>
      <w:tr>
        <w:tc>
          <w:tcPr/>
          <w:p>
            <w:pPr>
              <w:pStyle w:val="Compact"/>
              <w:jc w:val="left"/>
            </w:pPr>
            <w:r>
              <w:t xml:space="preserve">Correct a locked result</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Y</w:t>
            </w:r>
          </w:p>
        </w:tc>
        <w:tc>
          <w:tcPr/>
          <w:p>
            <w:pPr>
              <w:pStyle w:val="Compact"/>
              <w:jc w:val="left"/>
            </w:pPr>
            <w:r>
              <w:t xml:space="preserve">Y</w:t>
            </w:r>
          </w:p>
        </w:tc>
        <w:tc>
          <w:tcPr/>
          <w:p>
            <w:pPr>
              <w:pStyle w:val="Compact"/>
              <w:jc w:val="left"/>
            </w:pPr>
            <w:r>
              <w:t xml:space="preserve">N</w:t>
            </w:r>
          </w:p>
        </w:tc>
      </w:tr>
      <w:tr>
        <w:tc>
          <w:tcPr/>
          <w:p>
            <w:pPr>
              <w:pStyle w:val="Compact"/>
              <w:jc w:val="left"/>
            </w:pPr>
            <w:r>
              <w:t xml:space="preserve">View audit trail</w:t>
            </w:r>
          </w:p>
        </w:tc>
        <w:tc>
          <w:tcPr/>
          <w:p>
            <w:pPr>
              <w:pStyle w:val="Compact"/>
              <w:jc w:val="left"/>
            </w:pPr>
            <w:r>
              <w:t xml:space="preserve">P — own scope</w:t>
            </w:r>
          </w:p>
        </w:tc>
        <w:tc>
          <w:tcPr/>
          <w:p>
            <w:pPr>
              <w:pStyle w:val="Compact"/>
              <w:jc w:val="left"/>
            </w:pPr>
            <w:r>
              <w:t xml:space="preserve">P — own scope</w:t>
            </w:r>
          </w:p>
        </w:tc>
        <w:tc>
          <w:tcPr/>
          <w:p>
            <w:pPr>
              <w:pStyle w:val="Compact"/>
              <w:jc w:val="left"/>
            </w:pPr>
            <w:r>
              <w:t xml:space="preserve">N</w:t>
            </w:r>
          </w:p>
        </w:tc>
        <w:tc>
          <w:tcPr/>
          <w:p>
            <w:pPr>
              <w:pStyle w:val="Compact"/>
              <w:jc w:val="left"/>
            </w:pPr>
            <w:r>
              <w:t xml:space="preserve">Y</w:t>
            </w:r>
          </w:p>
        </w:tc>
        <w:tc>
          <w:tcPr/>
          <w:p>
            <w:pPr>
              <w:pStyle w:val="Compact"/>
              <w:jc w:val="left"/>
            </w:pPr>
            <w:r>
              <w:t xml:space="preserve">Y</w:t>
            </w:r>
          </w:p>
        </w:tc>
        <w:tc>
          <w:tcPr/>
          <w:p>
            <w:pPr>
              <w:pStyle w:val="Compact"/>
              <w:jc w:val="left"/>
            </w:pPr>
            <w:r>
              <w:t xml:space="preserve">Y</w:t>
            </w:r>
          </w:p>
        </w:tc>
      </w:tr>
      <w:tr>
        <w:tc>
          <w:tcPr/>
          <w:p>
            <w:pPr>
              <w:pStyle w:val="Compact"/>
              <w:jc w:val="left"/>
            </w:pPr>
            <w:r>
              <w:t xml:space="preserve">Manage institution settings &amp; users</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N</w:t>
            </w:r>
          </w:p>
        </w:tc>
        <w:tc>
          <w:tcPr/>
          <w:p>
            <w:pPr>
              <w:pStyle w:val="Compact"/>
              <w:jc w:val="left"/>
            </w:pPr>
            <w:r>
              <w:t xml:space="preserve">Y</w:t>
            </w:r>
          </w:p>
        </w:tc>
        <w:tc>
          <w:tcPr/>
          <w:p>
            <w:pPr>
              <w:pStyle w:val="Compact"/>
              <w:jc w:val="left"/>
            </w:pPr>
            <w:r>
              <w:t xml:space="preserve">N</w:t>
            </w:r>
          </w:p>
        </w:tc>
      </w:tr>
      <w:tr>
        <w:tc>
          <w:tcPr/>
          <w:p>
            <w:pPr>
              <w:pStyle w:val="Compact"/>
              <w:jc w:val="left"/>
            </w:pPr>
            <w:r>
              <w:t xml:space="preserve">View institutional reports / analytics</w:t>
            </w:r>
          </w:p>
        </w:tc>
        <w:tc>
          <w:tcPr/>
          <w:p>
            <w:pPr>
              <w:pStyle w:val="Compact"/>
              <w:jc w:val="left"/>
            </w:pPr>
            <w:r>
              <w:t xml:space="preserve">P</w:t>
            </w:r>
          </w:p>
        </w:tc>
        <w:tc>
          <w:tcPr/>
          <w:p>
            <w:pPr>
              <w:pStyle w:val="Compact"/>
              <w:jc w:val="left"/>
            </w:pPr>
            <w:r>
              <w:t xml:space="preserve">P</w:t>
            </w:r>
          </w:p>
        </w:tc>
        <w:tc>
          <w:tcPr/>
          <w:p>
            <w:pPr>
              <w:pStyle w:val="Compact"/>
              <w:jc w:val="left"/>
            </w:pPr>
            <w:r>
              <w:t xml:space="preserve">N</w:t>
            </w:r>
          </w:p>
        </w:tc>
        <w:tc>
          <w:tcPr/>
          <w:p>
            <w:pPr>
              <w:pStyle w:val="Compact"/>
              <w:jc w:val="left"/>
            </w:pPr>
            <w:r>
              <w:t xml:space="preserve">P</w:t>
            </w:r>
          </w:p>
        </w:tc>
        <w:tc>
          <w:tcPr/>
          <w:p>
            <w:pPr>
              <w:pStyle w:val="Compact"/>
              <w:jc w:val="left"/>
            </w:pPr>
            <w:r>
              <w:t xml:space="preserve">Y</w:t>
            </w:r>
          </w:p>
        </w:tc>
        <w:tc>
          <w:tcPr/>
          <w:p>
            <w:pPr>
              <w:pStyle w:val="Compact"/>
              <w:jc w:val="left"/>
            </w:pPr>
            <w:r>
              <w:t xml:space="preserve">Y</w:t>
            </w:r>
          </w:p>
        </w:tc>
      </w:tr>
    </w:tbl>
    <w:p>
      <w:pPr>
        <w:pStyle w:val="BodyText"/>
      </w:pPr>
      <w:r>
        <w:rPr>
          <w:bCs/>
          <w:b/>
        </w:rPr>
        <w:t xml:space="preserve">What</w:t>
      </w:r>
      <w:r>
        <w:rPr>
          <w:bCs/>
          <w:b/>
        </w:rPr>
        <w:t xml:space="preserve"> </w:t>
      </w:r>
      <w:r>
        <w:rPr>
          <w:bCs/>
          <w:b/>
        </w:rPr>
        <w:t xml:space="preserve">“</w:t>
      </w:r>
      <w:r>
        <w:rPr>
          <w:bCs/>
          <w:b/>
        </w:rPr>
        <w:t xml:space="preserve">P</w:t>
      </w:r>
      <w:r>
        <w:rPr>
          <w:bCs/>
          <w:b/>
        </w:rPr>
        <w:t xml:space="preserve">”</w:t>
      </w:r>
      <w:r>
        <w:rPr>
          <w:bCs/>
          <w:b/>
        </w:rPr>
        <w:t xml:space="preserve"> </w:t>
      </w:r>
      <w:r>
        <w:rPr>
          <w:bCs/>
          <w:b/>
        </w:rPr>
        <w:t xml:space="preserve">means, specifically:</w:t>
      </w:r>
      <w:r>
        <w:t xml:space="preserve"> </w:t>
      </w:r>
      <w:r>
        <w:t xml:space="preserve">-</w:t>
      </w:r>
      <w:r>
        <w:t xml:space="preserve"> </w:t>
      </w:r>
      <w:r>
        <w:rPr>
          <w:bCs/>
          <w:b/>
        </w:rPr>
        <w:t xml:space="preserve">Exam Officer, identity view:</w:t>
      </w:r>
      <w:r>
        <w:t xml:space="preserve"> </w:t>
      </w:r>
      <w:r>
        <w:t xml:space="preserve">limited to before scripts are marked, and every lookup is recorded. This is the only path to identity data anywhere in the system.</w:t>
      </w:r>
      <w:r>
        <w:t xml:space="preserve"> </w:t>
      </w:r>
      <w:r>
        <w:t xml:space="preserve">-</w:t>
      </w:r>
      <w:r>
        <w:t xml:space="preserve"> </w:t>
      </w:r>
      <w:r>
        <w:rPr>
          <w:bCs/>
          <w:b/>
        </w:rPr>
        <w:t xml:space="preserve">Lecturer, moderation:</w:t>
      </w:r>
      <w:r>
        <w:t xml:space="preserve"> </w:t>
      </w:r>
      <w:r>
        <w:t xml:space="preserve">can see moderation records for their own course for reference, but cannot Approve or Return — that authority belongs to Moderator/HOD.</w:t>
      </w:r>
      <w:r>
        <w:t xml:space="preserve"> </w:t>
      </w:r>
      <w:r>
        <w:t xml:space="preserve">-</w:t>
      </w:r>
      <w:r>
        <w:t xml:space="preserve"> </w:t>
      </w:r>
      <w:r>
        <w:rPr>
          <w:bCs/>
          <w:b/>
        </w:rPr>
        <w:t xml:space="preserve">Audit trail, own scope:</w:t>
      </w:r>
      <w:r>
        <w:t xml:space="preserve"> </w:t>
      </w:r>
      <w:r>
        <w:t xml:space="preserve">Lecturers and Exam Officers see entries relevant to their own courses/exams, not the full institution log.</w:t>
      </w:r>
      <w:r>
        <w:t xml:space="preserve"> </w:t>
      </w:r>
      <w:r>
        <w:t xml:space="preserve">-</w:t>
      </w:r>
      <w:r>
        <w:t xml:space="preserve"> </w:t>
      </w:r>
      <w:r>
        <w:rPr>
          <w:bCs/>
          <w:b/>
        </w:rPr>
        <w:t xml:space="preserve">Reports:</w:t>
      </w:r>
      <w:r>
        <w:t xml:space="preserve"> </w:t>
      </w:r>
      <w:r>
        <w:t xml:space="preserve">Exam Officer and Lecturer see course/exam-level metrics; institution-wide reporting is Institution Admin and Senior Management only.</w:t>
      </w:r>
    </w:p>
    <w:p>
      <w:pPr>
        <w:pStyle w:val="BodyText"/>
      </w:pPr>
      <w:r>
        <w:rPr>
          <w:bCs/>
          <w:b/>
        </w:rPr>
        <w:t xml:space="preserve">Business rule:</w:t>
      </w:r>
      <w:r>
        <w:t xml:space="preserve"> </w:t>
      </w:r>
      <w:r>
        <w:t xml:space="preserve">if a user’s role changes or their account is suspended, their access is revoked immediately. New users have no role until one is explicitly assigned.</w:t>
      </w:r>
    </w:p>
    <w:p>
      <w:pPr>
        <w:pStyle w:val="BodyText"/>
      </w:pPr>
      <w:r>
        <w:rPr>
          <w:iCs/>
          <w:i/>
        </w:rPr>
        <w:t xml:space="preserve">How this model is technically enforced (database, API, session handling) is defined in the Engineering Architecture Document.</w:t>
      </w:r>
    </w:p>
    <w:bookmarkEnd w:id="30"/>
    <w:bookmarkStart w:id="31" w:name="product-positioning-differentiation"/>
    <w:p>
      <w:pPr>
        <w:pStyle w:val="Heading2"/>
      </w:pPr>
      <w:r>
        <w:t xml:space="preserve">7. Product Positioning &amp; Differentiation</w:t>
      </w:r>
    </w:p>
    <w:p>
      <w:pPr>
        <w:pStyle w:val="FirstParagraph"/>
      </w:pPr>
      <w:r>
        <w:rPr>
          <w:bCs/>
          <w:b/>
        </w:rPr>
        <w:t xml:space="preserve">Positioning statement:</w:t>
      </w:r>
      <w:r>
        <w:t xml:space="preserve"> </w:t>
      </w:r>
      <w:r>
        <w:t xml:space="preserve">For exam officers, lecturers, and academic leadership at Nigerian tertiary institutions who need marking to be provably fair and exam records to survive a dispute or accreditation review, Markelo is the anonymous-marking and audit layer for paper-based exams, built specifically for Nigerian institutions’ operational, connectivity, and regulatory conditions. Unlike LMS-based digital assessment tools, which require moving exams onto a screen, or manual processes, which leave no defensible trail, Markelo works entirely with the booklets, scanners, and committees institutions already have.</w:t>
      </w:r>
    </w:p>
    <w:p>
      <w:pPr>
        <w:pStyle w:val="BodyText"/>
      </w:pPr>
      <w:r>
        <w:rPr>
          <w:bCs/>
          <w:b/>
        </w:rPr>
        <w:t xml:space="preserve">A correction to this section’s earlier framing, per diligence review:</w:t>
      </w:r>
      <w:r>
        <w:t xml:space="preserve"> </w:t>
      </w:r>
      <w:r>
        <w:t xml:space="preserve">the claim below is deliberately narrower than an earlier version of this document implied. Paper-based scanning and anonymous marking are not a category Markelo invented — Gradescope, Crowdmark, and Inspera all already offer real, production versions of this. Crowdmark specifically already supports non-QR booklets, automatic matching, and automatic booklet separation, which overlaps Markelo’s own positioning closely. The defensible claim is Nigerian-market fit, not global novelty, and every</w:t>
      </w:r>
      <w:r>
        <w:t xml:space="preserve"> </w:t>
      </w:r>
      <w:r>
        <w:t xml:space="preserve">“</w:t>
      </w:r>
      <w:r>
        <w:t xml:space="preserve">why Markelo wins</w:t>
      </w:r>
      <w:r>
        <w:t xml:space="preserve">”</w:t>
      </w:r>
      <w:r>
        <w:t xml:space="preserve"> </w:t>
      </w:r>
      <w:r>
        <w:t xml:space="preserve">statement below should be read with that correction in mind.</w:t>
      </w:r>
    </w:p>
    <w:p>
      <w:pPr>
        <w:pStyle w:val="BodyText"/>
      </w:pPr>
      <w:r>
        <w:rPr>
          <w:bCs/>
          <w:b/>
        </w:rPr>
        <w:t xml:space="preserve">Three claims, in the order they should be made to a buyer:</w:t>
      </w:r>
      <w:r>
        <w:t xml:space="preserve"> </w:t>
      </w:r>
      <w:r>
        <w:t xml:space="preserve">1.</w:t>
      </w:r>
      <w:r>
        <w:t xml:space="preserve"> </w:t>
      </w:r>
      <w:r>
        <w:rPr>
          <w:bCs/>
          <w:b/>
        </w:rPr>
        <w:t xml:space="preserve">Your exam process doesn’t change</w:t>
      </w:r>
      <w:r>
        <w:t xml:space="preserve"> </w:t>
      </w:r>
      <w:r>
        <w:t xml:space="preserve">— removes the biggest fear a Registrar or Exam Officer has about adopting new technology.</w:t>
      </w:r>
      <w:r>
        <w:t xml:space="preserve"> </w:t>
      </w:r>
      <w:r>
        <w:t xml:space="preserve">2.</w:t>
      </w:r>
      <w:r>
        <w:t xml:space="preserve"> </w:t>
      </w:r>
      <w:r>
        <w:rPr>
          <w:bCs/>
          <w:b/>
        </w:rPr>
        <w:t xml:space="preserve">No one can see whose script they’re marking, enforced by the system, not a policy memo</w:t>
      </w:r>
      <w:r>
        <w:t xml:space="preserve"> </w:t>
      </w:r>
      <w:r>
        <w:t xml:space="preserve">— the trust claim; Gradescope, Crowdmark, and Inspera all offer some form of anonymous marking too, so this claim’s differentiation is in the depth of enforcement (architectural, not a toggle — Section 9.3) rather than in being the only one who does it at all.</w:t>
      </w:r>
      <w:r>
        <w:t xml:space="preserve"> </w:t>
      </w:r>
      <w:r>
        <w:t xml:space="preserve">3.</w:t>
      </w:r>
      <w:r>
        <w:t xml:space="preserve"> </w:t>
      </w:r>
      <w:r>
        <w:rPr>
          <w:bCs/>
          <w:b/>
        </w:rPr>
        <w:t xml:space="preserve">Every action is logged permanently — a result can be defended with evidence, not memory</w:t>
      </w:r>
      <w:r>
        <w:t xml:space="preserve"> </w:t>
      </w:r>
      <w:r>
        <w:t xml:space="preserve">— the claim that sells to tertiary institution leadership, not just the exam office.</w:t>
      </w:r>
    </w:p>
    <w:p>
      <w:pPr>
        <w:pStyle w:val="BodyText"/>
      </w:pPr>
      <w:r>
        <w:rPr>
          <w:bCs/>
          <w:b/>
        </w:rPr>
        <w:t xml:space="preserve">Why it wins against the alternatives: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Alternative</w:t>
            </w:r>
          </w:p>
        </w:tc>
        <w:tc>
          <w:tcPr/>
          <w:p>
            <w:pPr>
              <w:pStyle w:val="Compact"/>
              <w:jc w:val="left"/>
            </w:pPr>
            <w:r>
              <w:t xml:space="preserve">Where Markelo wins</w:t>
            </w:r>
          </w:p>
        </w:tc>
      </w:tr>
      <w:tr>
        <w:tc>
          <w:tcPr/>
          <w:p>
            <w:pPr>
              <w:pStyle w:val="Compact"/>
              <w:jc w:val="left"/>
            </w:pPr>
            <w:r>
              <w:t xml:space="preserve">LMS-based digital assessment</w:t>
            </w:r>
          </w:p>
        </w:tc>
        <w:tc>
          <w:tcPr/>
          <w:p>
            <w:pPr>
              <w:pStyle w:val="Compact"/>
              <w:jc w:val="left"/>
            </w:pPr>
            <w:r>
              <w:t xml:space="preserve">Doesn’t require moving exams onto a screen; adds anonymity and offline reliability that these tools don’t offer</w:t>
            </w:r>
          </w:p>
        </w:tc>
      </w:tr>
      <w:tr>
        <w:tc>
          <w:tcPr/>
          <w:p>
            <w:pPr>
              <w:pStyle w:val="Compact"/>
              <w:jc w:val="left"/>
            </w:pPr>
            <w:r>
              <w:t xml:space="preserve">Manual process (status quo)</w:t>
            </w:r>
          </w:p>
        </w:tc>
        <w:tc>
          <w:tcPr/>
          <w:p>
            <w:pPr>
              <w:pStyle w:val="Compact"/>
              <w:jc w:val="left"/>
            </w:pPr>
            <w:r>
              <w:t xml:space="preserve">Adds an anonymity guarantee, a defensible audit trail, and reliable script tracking at volume</w:t>
            </w:r>
          </w:p>
        </w:tc>
      </w:tr>
      <w:tr>
        <w:tc>
          <w:tcPr/>
          <w:p>
            <w:pPr>
              <w:pStyle w:val="Compact"/>
              <w:jc w:val="left"/>
            </w:pPr>
            <w:r>
              <w:t xml:space="preserve">In-house tooling built by tertiary institution IT</w:t>
            </w:r>
          </w:p>
        </w:tc>
        <w:tc>
          <w:tcPr/>
          <w:p>
            <w:pPr>
              <w:pStyle w:val="Compact"/>
              <w:jc w:val="left"/>
            </w:pPr>
            <w:r>
              <w:t xml:space="preserve">Ongoing investment in anonymity and offline reliability that a one-off internal build won’t sustain</w:t>
            </w:r>
          </w:p>
        </w:tc>
      </w:tr>
      <w:tr>
        <w:tc>
          <w:tcPr/>
          <w:p>
            <w:pPr>
              <w:pStyle w:val="Compact"/>
              <w:jc w:val="left"/>
            </w:pPr>
            <w:r>
              <w:t xml:space="preserve">Global paper-based assessment platforms (Gradescope, Crowdmark, Inspera)</w:t>
            </w:r>
          </w:p>
        </w:tc>
        <w:tc>
          <w:tcPr/>
          <w:p>
            <w:pPr>
              <w:pStyle w:val="Compact"/>
              <w:jc w:val="left"/>
            </w:pPr>
            <w:r>
              <w:t xml:space="preserve">All three already do real versions of paper scanning and anonymous marking — not a gap Markelo alone fills. None has demonstrated Nigeria-specific deployment, offline-first design for unreliable power/connectivity, or a hosting and compliance posture built around the Nigeria Data Protection Act. That is the actual, narrower opening.</w:t>
            </w:r>
          </w:p>
        </w:tc>
      </w:tr>
    </w:tbl>
    <w:p>
      <w:pPr>
        <w:pStyle w:val="BodyText"/>
      </w:pPr>
      <w:r>
        <w:rPr>
          <w:bCs/>
          <w:b/>
        </w:rPr>
        <w:t xml:space="preserve">Hardest to copy, in order:</w:t>
      </w:r>
      <w:r>
        <w:t xml:space="preserve"> </w:t>
      </w:r>
      <w:r>
        <w:t xml:space="preserve">(1) identity redaction enforced by the system, not a setting; (2) marking that keeps working through unreliable power and internet; (3) a documented, Nigeria Data Protection Act-aware hosting and compliance posture — see the DPIA and ADR-015 for what this actually requires, since</w:t>
      </w:r>
      <w:r>
        <w:t xml:space="preserve"> </w:t>
      </w:r>
      <w:r>
        <w:t xml:space="preserve">“</w:t>
      </w:r>
      <w:r>
        <w:t xml:space="preserve">built for Africa</w:t>
      </w:r>
      <w:r>
        <w:t xml:space="preserve">”</w:t>
      </w:r>
      <w:r>
        <w:t xml:space="preserve"> </w:t>
      </w:r>
      <w:r>
        <w:t xml:space="preserve">is not, by itself, a compliance claim; (4) an audit trail detailed enough to be useful in an actual accreditation review. Every one of these must be demonstrated with pilot evidence before it’s a credible claim to an investor or institution, not just an architectural intention (see Section 18, Risks &amp; Open Questions).</w:t>
      </w:r>
    </w:p>
    <w:bookmarkEnd w:id="31"/>
    <w:bookmarkStart w:id="32" w:name="business-model-pricing"/>
    <w:p>
      <w:pPr>
        <w:pStyle w:val="Heading2"/>
      </w:pPr>
      <w:r>
        <w:t xml:space="preserve">8. Business Model &amp; Pricing</w:t>
      </w:r>
    </w:p>
    <w:p>
      <w:pPr>
        <w:pStyle w:val="FirstParagraph"/>
      </w:pPr>
      <w:r>
        <w:rPr>
          <w:bCs/>
          <w:b/>
        </w:rPr>
        <w:t xml:space="preserve">Model:</w:t>
      </w:r>
      <w:r>
        <w:t xml:space="preserve"> </w:t>
      </w:r>
      <w:r>
        <w:t xml:space="preserve">business-to-business software, sold to the institution, billed by exam volume rather than by user seats. The buyer is the institution — the Registrar’s office or Institution Admin — not the individual Lecturer or student. Usage is cyclical (tied to exam sessions), so billing by scripts processed or exam sessions run fits better than a flat monthly seat fee.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Who it’s for</w:t>
            </w:r>
          </w:p>
        </w:tc>
        <w:tc>
          <w:tcPr/>
          <w:p>
            <w:pPr>
              <w:pStyle w:val="Compact"/>
              <w:jc w:val="left"/>
            </w:pPr>
            <w:r>
              <w:t xml:space="preserve">How it’s priced</w:t>
            </w:r>
          </w:p>
        </w:tc>
      </w:tr>
      <w:tr>
        <w:tc>
          <w:tcPr/>
          <w:p>
            <w:pPr>
              <w:pStyle w:val="Compact"/>
              <w:jc w:val="left"/>
            </w:pPr>
            <w:r>
              <w:t xml:space="preserve">Pilot / Founding Partner</w:t>
            </w:r>
          </w:p>
        </w:tc>
        <w:tc>
          <w:tcPr/>
          <w:p>
            <w:pPr>
              <w:pStyle w:val="Compact"/>
              <w:jc w:val="left"/>
            </w:pPr>
            <w:r>
              <w:t xml:space="preserve">2–3 initial institutions</w:t>
            </w:r>
          </w:p>
        </w:tc>
        <w:tc>
          <w:tcPr/>
          <w:p>
            <w:pPr>
              <w:pStyle w:val="Compact"/>
              <w:jc w:val="left"/>
            </w:pPr>
            <w:r>
              <w:t xml:space="preserve">Free or nominal fee for one department, one exam cycle; a locked-in discount if they convert to paid</w:t>
            </w:r>
          </w:p>
        </w:tc>
      </w:tr>
      <w:tr>
        <w:tc>
          <w:tcPr/>
          <w:p>
            <w:pPr>
              <w:pStyle w:val="Compact"/>
              <w:jc w:val="left"/>
            </w:pPr>
            <w:r>
              <w:t xml:space="preserve">Department / Faculty</w:t>
            </w:r>
          </w:p>
        </w:tc>
        <w:tc>
          <w:tcPr/>
          <w:p>
            <w:pPr>
              <w:pStyle w:val="Compact"/>
              <w:jc w:val="left"/>
            </w:pPr>
            <w:r>
              <w:t xml:space="preserve">Single-faculty adoption</w:t>
            </w:r>
          </w:p>
        </w:tc>
        <w:tc>
          <w:tcPr/>
          <w:p>
            <w:pPr>
              <w:pStyle w:val="Compact"/>
              <w:jc w:val="left"/>
            </w:pPr>
            <w:r>
              <w:t xml:space="preserve">Per exam session, priced per script processed</w:t>
            </w:r>
          </w:p>
        </w:tc>
      </w:tr>
      <w:tr>
        <w:tc>
          <w:tcPr/>
          <w:p>
            <w:pPr>
              <w:pStyle w:val="Compact"/>
              <w:jc w:val="left"/>
            </w:pPr>
            <w:r>
              <w:t xml:space="preserve">Institution-Wide</w:t>
            </w:r>
          </w:p>
        </w:tc>
        <w:tc>
          <w:tcPr/>
          <w:p>
            <w:pPr>
              <w:pStyle w:val="Compact"/>
              <w:jc w:val="left"/>
            </w:pPr>
            <w:r>
              <w:t xml:space="preserve">Full tertiary institution adoption</w:t>
            </w:r>
          </w:p>
        </w:tc>
        <w:tc>
          <w:tcPr/>
          <w:p>
            <w:pPr>
              <w:pStyle w:val="Compact"/>
              <w:jc w:val="left"/>
            </w:pPr>
            <w:r>
              <w:t xml:space="preserve">A flat annual site license, scaled to enrolled-student count</w:t>
            </w:r>
          </w:p>
        </w:tc>
      </w:tr>
      <w:tr>
        <w:tc>
          <w:tcPr/>
          <w:p>
            <w:pPr>
              <w:pStyle w:val="Compact"/>
              <w:jc w:val="left"/>
            </w:pPr>
            <w:r>
              <w:t xml:space="preserve">Enterprise / Multi-Campus</w:t>
            </w:r>
          </w:p>
        </w:tc>
        <w:tc>
          <w:tcPr/>
          <w:p>
            <w:pPr>
              <w:pStyle w:val="Compact"/>
              <w:jc w:val="left"/>
            </w:pPr>
            <w:r>
              <w:t xml:space="preserve">Tertiary institution systems, multi-campus networks</w:t>
            </w:r>
          </w:p>
        </w:tc>
        <w:tc>
          <w:tcPr/>
          <w:p>
            <w:pPr>
              <w:pStyle w:val="Compact"/>
              <w:jc w:val="left"/>
            </w:pPr>
            <w:r>
              <w:t xml:space="preserve">Negotiated, includes dedicated onboarding</w:t>
            </w:r>
          </w:p>
        </w:tc>
      </w:tr>
    </w:tbl>
    <w:p>
      <w:pPr>
        <w:pStyle w:val="BodyText"/>
      </w:pPr>
      <w:r>
        <w:t xml:space="preserve">Other potential revenue (not part of V1): managed scanning-station setup, premium cross-institution analytics once multiple paying institutions exist. The markelo.ng marketing site is a lead-generation cost center, not a monetized product.</w:t>
      </w:r>
    </w:p>
    <w:p>
      <w:pPr>
        <w:pStyle w:val="BodyText"/>
      </w:pPr>
      <w:r>
        <w:rPr>
          <w:iCs/>
          <w:i/>
        </w:rPr>
        <w:t xml:space="preserve">Actual price points require real willingness-to-pay data from pilot institutions before being finalized; this section defines the structure pricing will be plugged into.</w:t>
      </w:r>
    </w:p>
    <w:p>
      <w:pPr>
        <w:pStyle w:val="BodyText"/>
      </w:pPr>
      <w:r>
        <w:rPr>
          <w:bCs/>
          <w:b/>
        </w:rPr>
        <w:t xml:space="preserve">Buyer map — a real gap this section didn’t previously name (diligence review 11.1):</w:t>
      </w:r>
      <w:r>
        <w:t xml:space="preserve"> </w:t>
      </w:r>
      <w:r>
        <w:t xml:space="preserve">the user, champion, economic buyer, security reviewer, and procurement authority for a pilot are typically different people, and pricing/GTM planning that treats</w:t>
      </w:r>
      <w:r>
        <w:t xml:space="preserve"> </w:t>
      </w:r>
      <w:r>
        <w:t xml:space="preserve">“</w:t>
      </w:r>
      <w:r>
        <w:t xml:space="preserve">the institution</w:t>
      </w:r>
      <w:r>
        <w:t xml:space="preserve">”</w:t>
      </w:r>
      <w:r>
        <w:t xml:space="preserve"> </w:t>
      </w:r>
      <w:r>
        <w:t xml:space="preserve">as one buyer will miss this. The Exam Officer feels the operational pain day to day; a Head of Department or Registrar is the likely champion; ICT and a DPO (or equivalent) will review security and the DPIA; a Bursar or procurement unit controls actual purchasing; senior management may need to authorize institution-wide adoption. Every pilot conversation must name each of these people specifically and record who actually owns the conversion decision — a signed champion is not the same thing as a signed budget-holder.</w:t>
      </w:r>
    </w:p>
    <w:p>
      <w:pPr>
        <w:pStyle w:val="BodyText"/>
      </w:pPr>
      <w:r>
        <w:rPr>
          <w:bCs/>
          <w:b/>
        </w:rPr>
        <w:t xml:space="preserve">Pilot pricing discipline (diligence review 11.2):</w:t>
      </w:r>
      <w:r>
        <w:t xml:space="preserve"> </w:t>
      </w:r>
      <w:r>
        <w:t xml:space="preserve">a fully free pilot risks producing engagement without real purchase intent. Where possible, pilots should carry a design-partner fee, or at minimum a signed conversion schedule and reference agreement in exchange for a discounted rate — not an open-ended free trial with no defined path to a paying decision. The first pricing experiment should genuinely compare a per-script fee, a fixed department/exam-cycle fee, and an annual department license against each other, rather than assuming the structure above is correct before any institution has reacted to real numbers. Institution-wide annual pricing should be set from real usage and support-cost data gathered during a department-level pilot, not assumed ahead of it.</w:t>
      </w:r>
    </w:p>
    <w:p>
      <w:pPr>
        <w:pStyle w:val="BodyText"/>
      </w:pPr>
      <w:r>
        <w:rPr>
          <w:bCs/>
          <w:b/>
        </w:rPr>
        <w:t xml:space="preserve">Commercial evidence to collect, starting now (diligence review 11.3):</w:t>
      </w:r>
      <w:r>
        <w:t xml:space="preserve"> </w:t>
      </w:r>
      <w:r>
        <w:t xml:space="preserve">for every pilot conversation, record the budget source, the institution’s current direct cost of its manual process, staff time involved, scanner availability, what software alternatives (if any) were considered, the actual approval steps required, legal/contract documents needed, expected contract term, payment timing, support expectations, and the specific conditions under which the pilot would expand to a paid, wider deployment. Two real, qualified, conversion-ready design partners are worth more to this business model than a large, unqualified waitlist — the waitlist (Section 14, Marketing Website) is a top-of-funnel signal, not evidence of paying demand.</w:t>
      </w:r>
    </w:p>
    <w:bookmarkEnd w:id="32"/>
    <w:bookmarkStart w:id="33" w:name="core-product-features-by-version"/>
    <w:p>
      <w:pPr>
        <w:pStyle w:val="Heading2"/>
      </w:pPr>
      <w:r>
        <w:t xml:space="preserve">9. Core Product Features (by Version)</w:t>
      </w:r>
    </w:p>
    <w:p>
      <w:pPr>
        <w:pStyle w:val="FirstParagraph"/>
      </w:pPr>
      <w:r>
        <w:t xml:space="preserve">Version definitions:</w:t>
      </w:r>
      <w:r>
        <w:t xml:space="preserve"> </w:t>
      </w:r>
      <w:r>
        <w:rPr>
          <w:bCs/>
          <w:b/>
        </w:rPr>
        <w:t xml:space="preserve">V1</w:t>
      </w:r>
      <w:r>
        <w:t xml:space="preserve"> </w:t>
      </w:r>
      <w:r>
        <w:t xml:space="preserve">— the pilot product, what one department running one exam would pay for.</w:t>
      </w:r>
      <w:r>
        <w:t xml:space="preserve"> </w:t>
      </w:r>
      <w:r>
        <w:rPr>
          <w:bCs/>
          <w:b/>
        </w:rPr>
        <w:t xml:space="preserve">V1.5</w:t>
      </w:r>
      <w:r>
        <w:t xml:space="preserve"> </w:t>
      </w:r>
      <w:r>
        <w:t xml:space="preserve">— hardening and first real expansion.</w:t>
      </w:r>
      <w:r>
        <w:t xml:space="preserve"> </w:t>
      </w:r>
      <w:r>
        <w:rPr>
          <w:bCs/>
          <w:b/>
        </w:rPr>
        <w:t xml:space="preserve">V2</w:t>
      </w:r>
      <w:r>
        <w:t xml:space="preserve"> </w:t>
      </w:r>
      <w:r>
        <w:t xml:space="preserve">— scale, once multiple institutions are paying.</w:t>
      </w:r>
      <w:r>
        <w:t xml:space="preserve"> </w:t>
      </w:r>
      <w:r>
        <w:rPr>
          <w:bCs/>
          <w:b/>
        </w:rPr>
        <w:t xml:space="preserve">V3</w:t>
      </w:r>
      <w:r>
        <w:t xml:space="preserve"> </w:t>
      </w:r>
      <w:r>
        <w:t xml:space="preserve">— deliberately late, kept out until the core trust story is proven.</w:t>
      </w:r>
    </w:p>
    <w:p>
      <w:pPr>
        <w:pStyle w:val="BodyText"/>
      </w:pPr>
      <w:r>
        <w:rPr>
          <w:bCs/>
          <w:b/>
        </w:rPr>
        <w:t xml:space="preserve">Sections 9.1–9.2.1 describe the AI Processing Engine</w:t>
      </w:r>
      <w:r>
        <w:t xml:space="preserve"> </w:t>
      </w:r>
      <w:r>
        <w:t xml:space="preserve">— the one consolidated subsystem responsible for every administrative, non-academic task Markelo automates: Institution Booklet Learning, Cover Page Detection, OCR Identity Extraction, Booklet Segmentation, Script Assembly, Extra Sheet Intelligence, Identity Verification, the Identity Redaction Engine, the Script Integrity Engine, Confidence Scoring, and Exception Detection. Per Section 2.1, nothing in the AI Processing Engine touches a grade — its entire job ends the moment an anonymised, verified script is ready for a human marker.</w:t>
      </w:r>
    </w:p>
    <w:p>
      <w:pPr>
        <w:pStyle w:val="BodyText"/>
      </w:pPr>
      <w:r>
        <w:rPr>
          <w:bCs/>
          <w:b/>
        </w:rPr>
        <w:t xml:space="preserve">9.1 Institution Booklet Profile — V1</w:t>
      </w:r>
      <w:r>
        <w:t xml:space="preserve"> </w:t>
      </w:r>
      <w:r>
        <w:t xml:space="preserve">Lets a tertiary institution run Markelo without changing its answer booklets, printers, or exam-day process. Once, during onboarding, an Institution Admin uploads a small set of reference pages from the booklet the institution already uses — a required cover page, and optional normal answer page, extra sheet, and continuation sheet. The AI Processing Engine’s Institution Booklet Learning component analyses these pages to learn the institution’s own booklet layout: cover page layout, identity fields, OCR regions, extra sheet layout, continuation sheet layout, logo location, and booklet version. This becomes the institution’s Booklet Profile, versioned so a future booklet redesign doesn’t invalidate scripts already processed under the old one. A short Booklet Profile Validation step confirms the profile is reliable before the institution runs its first real exam (Section 9.1.1); if a field can’t be located automatically, the Admin draws a box around it once. No new answer booklet, sticker, or printed sheet is ever attached to a booklet — the institution’s existing booklet is the only artifact involved, before, during, and after the exam. AI adapts to the institution’s booklet; the institution never adapts to AI.</w:t>
      </w:r>
    </w:p>
    <w:p>
      <w:pPr>
        <w:pStyle w:val="BodyText"/>
      </w:pPr>
      <w:r>
        <w:rPr>
          <w:bCs/>
          <w:b/>
        </w:rPr>
        <w:t xml:space="preserve">9.1.1 Booklet Profile Validation — V1</w:t>
      </w:r>
      <w:r>
        <w:t xml:space="preserve"> </w:t>
      </w:r>
      <w:r>
        <w:t xml:space="preserve">Immediately after an Institution Admin uploads reference pages, the AI Processing Engine runs each one through the same detection pipeline used at exam time and reports back what it found — cover page detected, identity fields located, OCR quality, segmentation confidence — before the profile is marked ready to use. Any field it can’t confidently locate is flagged for the Admin to mark manually, once, rather than surfacing as a mystery failure during a real exam’s scanning batch.</w:t>
      </w:r>
    </w:p>
    <w:p>
      <w:pPr>
        <w:pStyle w:val="BodyText"/>
      </w:pPr>
      <w:r>
        <w:rPr>
          <w:bCs/>
          <w:b/>
        </w:rPr>
        <w:t xml:space="preserve">9.2 Automatic Script Assembly — V1</w:t>
      </w:r>
      <w:r>
        <w:t xml:space="preserve"> </w:t>
      </w:r>
      <w:r>
        <w:t xml:space="preserve">Turns a stack of scanned pages into individually organised, correctly ordered student scripts without anyone sorting paper by hand. Exam Officers scan collected scripts in batches, in any order, using the institution’s own scanners. Using the institution’s Booklet Profile, the AI Processing Engine detects each cover page (Cover Page Detection) and treats it as the start of a new student script — every following page belongs to that student until the next cover page appears (Booklet Segmentation). From each detected cover page, OCR Identity Extraction reads the student’s name, matric number, course, and other identity fields defined in the Booklet Profile; these become the authoritative identity for that script (Identity Verification). Extra sheets never start a new script — Extra Sheet Intelligence OCRs their handwritten identity fields and compares them against the cover page’s identity, and a mismatch is routed to the Exception Queue (Section 9.2.1) rather than silently guessed at.</w:t>
      </w:r>
    </w:p>
    <w:p>
      <w:pPr>
        <w:pStyle w:val="BodyText"/>
      </w:pPr>
      <w:r>
        <w:rPr>
          <w:bCs/>
          <w:b/>
        </w:rPr>
        <w:t xml:space="preserve">9.2.1 Script Integrity Engine &amp; Confidence Scoring — V1</w:t>
      </w:r>
      <w:r>
        <w:t xml:space="preserve"> </w:t>
      </w:r>
      <w:r>
        <w:t xml:space="preserve">Every assembled script receives a confidence score built from cover-page detection quality, OCR accuracy, identity-verification consistency between the cover page and any extra sheets, page ordering, extra sheet verification, layout confidence, and script completeness. The Script Integrity Engine also checks for duplicate pages, missing pages, orphan pages, consecutive cover pages, and possible mixed scripts, producing an integrity report and, where needed, an exception report. The target thresholds are: scripts scoring 95% or above accepted automatically (99–100% silently; 95–98% with an audit-log entry); 80–94% flagged as review-recommended; below 80% requiring manual review.</w:t>
      </w:r>
      <w:r>
        <w:t xml:space="preserve"> </w:t>
      </w:r>
      <w:r>
        <w:rPr>
          <w:bCs/>
          <w:b/>
        </w:rPr>
        <w:t xml:space="preserve">These thresholds are a target design, not a validated release criterion.</w:t>
      </w:r>
      <w:r>
        <w:t xml:space="preserve"> </w:t>
      </w:r>
      <w:r>
        <w:t xml:space="preserve">Diligence review correctly identified that they’re reasoned assumptions rather than measurements from real scripts, and that an uncalibrated confidence score creates false assurance rather than real safety. Before auto-acceptance runs on a real exam, the thresholds must be validated against a benchmark of real, diverse institutional booklets (roughly 3,000 scripts across varied booklet designs, scan quality, and handwriting conditions is a reasonable minimum) with a release gate of zero false automatic script-to-student matches — not an assumed percentage. Until that benchmark is complete, every pilot script requires human confirmation regardless of its reported score. Markelo’s end-state principle remains automation by default, human review by exception — but that end state is earned through measurement, not assumed from the architecture alone.</w:t>
      </w:r>
    </w:p>
    <w:p>
      <w:pPr>
        <w:pStyle w:val="BodyText"/>
      </w:pPr>
      <w:r>
        <w:rPr>
          <w:bCs/>
          <w:b/>
        </w:rPr>
        <w:t xml:space="preserve">9.3 Anonymous Marking, Guaranteed — V1</w:t>
      </w:r>
      <w:r>
        <w:t xml:space="preserve"> </w:t>
      </w:r>
      <w:r>
        <w:t xml:space="preserve">Ensures no Lecturer or TA ever sees a student’s name or matric number while marking — they see only a Script ID. Identity fields are stripped before any script reaches a marker. This applies identically to Lecturers and TAs, with no setting to turn it off. Marking itself — reading answers, interpreting responses, applying the Marking Scheme, awarding marks, and writing comments — is done entirely by the human Lecturer or TA; the AI Processing Engine’s role ends at producing the anonymised script (Section 2.1). This is the single non-negotiable guarantee behind the whole product; it does not get simplified at any version. (See Section 11.)</w:t>
      </w:r>
    </w:p>
    <w:p>
      <w:pPr>
        <w:pStyle w:val="BodyText"/>
      </w:pPr>
      <w:r>
        <w:rPr>
          <w:bCs/>
          <w:b/>
        </w:rPr>
        <w:t xml:space="preserve">9.4 Marking Scheme Setup — V1</w:t>
      </w:r>
      <w:r>
        <w:t xml:space="preserve"> </w:t>
      </w:r>
      <w:r>
        <w:t xml:space="preserve">Lets whoever sets up the exam define how many questions it has and the maximum marks per question, so marking can be validated against the right ceiling. V1 is deliberately simple — question number and max marks only, no rubric-authoring tool.</w:t>
      </w:r>
    </w:p>
    <w:p>
      <w:pPr>
        <w:pStyle w:val="BodyText"/>
      </w:pPr>
      <w:r>
        <w:rPr>
          <w:bCs/>
          <w:b/>
        </w:rPr>
        <w:t xml:space="preserve">9.5 Lecturer → Teaching Assistant Marking Assignment — V1</w:t>
      </w:r>
      <w:r>
        <w:t xml:space="preserve"> </w:t>
      </w:r>
      <w:r>
        <w:t xml:space="preserve">Lets a Lecturer split a large class across themselves and one or more TAs, and change the split at any time. TAs only ever see what’s assigned to them. If a script is reassigned mid-marking, the original marker’s already-submitted marks are preserved as history, not lost.</w:t>
      </w:r>
    </w:p>
    <w:p>
      <w:pPr>
        <w:pStyle w:val="BodyText"/>
      </w:pPr>
      <w:r>
        <w:rPr>
          <w:bCs/>
          <w:b/>
        </w:rPr>
        <w:t xml:space="preserve">9.6 Marking, With Offline Tolerance — V1 (basic) / V1.5 (full)</w:t>
      </w:r>
      <w:r>
        <w:t xml:space="preserve"> </w:t>
      </w:r>
      <w:r>
        <w:t xml:space="preserve">Lets marking continue through a power cut or a dropped connection, with nothing lost. V1 guarantees a marker never loses work and can resume once connectivity returns — this guarantee is backed by an encrypted local device store (not a plain, unencrypted browser cache) and a basic version check on reconnect, so a script reassigned while a marker was offline is flagged as a conflict rather than silently overwritten. V1.5 adds the richer version: last-write-wins for genuinely non-conflicting fields, a dedicated conflict-resolution UI, and native-app parity. Diligence review flagged the earlier framing — encryption and conflict detection deferred entirely to V1.5 — as a real reliability gap given this is the product’s central trust claim; the baseline safety mechanism now ships in V1, and V1.5 only adds polish on top of it.</w:t>
      </w:r>
    </w:p>
    <w:p>
      <w:pPr>
        <w:pStyle w:val="BodyText"/>
      </w:pPr>
      <w:r>
        <w:rPr>
          <w:bCs/>
          <w:b/>
        </w:rPr>
        <w:t xml:space="preserve">9.7 Moderation &amp; Grade-Dispute Evidence — V1 (manual review) / V1.5 (automated flagging)</w:t>
      </w:r>
      <w:r>
        <w:t xml:space="preserve"> </w:t>
      </w:r>
      <w:r>
        <w:t xml:space="preserve">Gives a Moderator or HOD a fast, defensible way to check marking quality and answer a grade dispute with evidence, not memory. A sample of marked scripts is routed to a moderation view showing the original score beside a moderated score, with an Approve/Return decision and a required reason on any return. V1.5 adds automatic flagging of large discrepancies once script volume makes manual review too slow.</w:t>
      </w:r>
      <w:r>
        <w:t xml:space="preserve"> </w:t>
      </w:r>
      <w:r>
        <w:rPr>
          <w:bCs/>
          <w:b/>
        </w:rPr>
        <w:t xml:space="preserve">Business rule:</w:t>
      </w:r>
      <w:r>
        <w:t xml:space="preserve"> </w:t>
      </w:r>
      <w:r>
        <w:t xml:space="preserve">if a Moderator changes the score and Approves, the moderated score becomes the score of record; the original score is retained permanently as comparison history.</w:t>
      </w:r>
    </w:p>
    <w:p>
      <w:pPr>
        <w:pStyle w:val="BodyText"/>
      </w:pPr>
      <w:r>
        <w:rPr>
          <w:bCs/>
          <w:b/>
        </w:rPr>
        <w:t xml:space="preserve">9.8 Result Processing &amp; Export — V1 (fixed formula) / V1.5 (configurable)</w:t>
      </w:r>
      <w:r>
        <w:t xml:space="preserve"> </w:t>
      </w:r>
      <w:r>
        <w:t xml:space="preserve">Turns marked scripts plus continuous-assessment (CA) scores into a result file the institution’s own portal already accepts, with no manual re-typing. V1 uses one fixed default formula (CA + Exam = Total, with a manual override for edge cases). A configurable, per-institution formula is a V1.5 addition, built once a second institution genuinely needs a different one.</w:t>
      </w:r>
    </w:p>
    <w:p>
      <w:pPr>
        <w:pStyle w:val="BodyText"/>
      </w:pPr>
      <w:r>
        <w:rPr>
          <w:bCs/>
          <w:b/>
        </w:rPr>
        <w:t xml:space="preserve">9.9 Result Correction — V1 (simple, logged exception) / V1.5 (formal workflow)</w:t>
      </w:r>
      <w:r>
        <w:t xml:space="preserve"> </w:t>
      </w:r>
      <w:r>
        <w:t xml:space="preserve">Gives the institution a way to fix a finalized result without weakening the guarantee that finalized results are otherwise permanent. V1: an authorized role can unlock a locked result with a required, logged reason, correct it, and re-lock it. V1.5: a formal request-and-approve workflow, once correction frequency justifies more process.</w:t>
      </w:r>
    </w:p>
    <w:p>
      <w:pPr>
        <w:pStyle w:val="BodyText"/>
      </w:pPr>
      <w:r>
        <w:rPr>
          <w:bCs/>
          <w:b/>
        </w:rPr>
        <w:t xml:space="preserve">9.10 Complete, Tamper-Evident Audit Trail — V1 (core log) / V1.5 (advanced review tools)</w:t>
      </w:r>
      <w:r>
        <w:t xml:space="preserve"> </w:t>
      </w:r>
      <w:r>
        <w:t xml:space="preserve">Gives the institution a permanent record of who did what, and when, across the entire exam — useful for accreditation review and for settling disputes. Every significant action is recorded the moment it happens, and nothing in that record can later be edited or deleted.</w:t>
      </w:r>
    </w:p>
    <w:p>
      <w:pPr>
        <w:pStyle w:val="BodyText"/>
      </w:pPr>
      <w:r>
        <w:rPr>
          <w:bCs/>
          <w:b/>
        </w:rPr>
        <w:t xml:space="preserve">9.11 Identity Registry — V1 (minimal) / V1.5 (full)</w:t>
      </w:r>
      <w:r>
        <w:t xml:space="preserve"> </w:t>
      </w:r>
      <w:r>
        <w:t xml:space="preserve">Gives the Exam Officer the one legitimate, audited way to look up a student’s identity when needed — for example, to correct a data-validation error — without opening any path to identity from the marking side of the system. V1 is a single, logged action available only before marking starts.</w:t>
      </w:r>
    </w:p>
    <w:p>
      <w:pPr>
        <w:pStyle w:val="BodyText"/>
      </w:pPr>
      <w:r>
        <w:rPr>
          <w:bCs/>
          <w:b/>
        </w:rPr>
        <w:t xml:space="preserve">9.12 Demo Mode — V1.5</w:t>
      </w:r>
      <w:r>
        <w:t xml:space="preserve"> </w:t>
      </w:r>
      <w:r>
        <w:t xml:space="preserve">Lets a new user experience the entire Markelo workflow with sample data, without needing training. Deferred past V1 because early sales can be demoed directly by the team; building a self-serve guided walkthrough is worth investing in once sales aren’t founder-led for every deal.</w:t>
      </w:r>
    </w:p>
    <w:bookmarkEnd w:id="33"/>
    <w:bookmarkStart w:id="34" w:name="core-product-workflow-end-to-end"/>
    <w:p>
      <w:pPr>
        <w:pStyle w:val="Heading2"/>
      </w:pPr>
      <w:r>
        <w:t xml:space="preserve">10. Core Product Workflow — End to End</w:t>
      </w:r>
    </w:p>
    <w:p>
      <w:pPr>
        <w:pStyle w:val="FirstParagraph"/>
      </w:pPr>
      <w:r>
        <w:rPr>
          <w:bCs/>
          <w:b/>
        </w:rPr>
        <w:t xml:space="preserve">Prerequisite, done once per institution:</w:t>
      </w:r>
      <w:r>
        <w:t xml:space="preserve"> </w:t>
      </w:r>
      <w:r>
        <w:t xml:space="preserve">the Institution Booklet Profile (Section 9.1) must be configured and validated before an institution’s first exam. This is an institution-level onboarding step, not something repeated per exam.</w:t>
      </w:r>
    </w:p>
    <w:p>
      <w:pPr>
        <w:pStyle w:val="BodyText"/>
      </w:pPr>
      <w:r>
        <w:rPr>
          <w:bCs/>
          <w:b/>
        </w:rPr>
        <w:t xml:space="preserve">Exam status, start to finish:</w:t>
      </w:r>
      <w:r>
        <w:t xml:space="preserve"> </w:t>
      </w:r>
      <w:r>
        <w:t xml:space="preserve">Setup → Student Data Uploaded → Scanning → AI Processing → Scripts Assigned → Marking → Moderation → Results Processing → Finalized → Archived.</w:t>
      </w:r>
    </w:p>
    <w:p>
      <w:pPr>
        <w:pStyle w:val="BodyText"/>
      </w:pPr>
      <w:r>
        <w:t xml:space="preserve">An exam can also move backward — from Moderation to Marking (a returned script goes back to its original marker), and from Finalized to a corrected state (via Result Correction, Section 9.9) — these are not one-way steps.</w:t>
      </w:r>
    </w:p>
    <w:p>
      <w:pPr>
        <w:numPr>
          <w:ilvl w:val="0"/>
          <w:numId w:val="1003"/>
        </w:numPr>
        <w:pStyle w:val="Compact"/>
      </w:pPr>
      <w:r>
        <w:rPr>
          <w:bCs/>
          <w:b/>
        </w:rPr>
        <w:t xml:space="preserve">Exam Setup</w:t>
      </w:r>
      <w:r>
        <w:t xml:space="preserve"> </w:t>
      </w:r>
      <w:r>
        <w:t xml:space="preserve">— the Exam Officer creates the course/exam-type/semester/lecturer records, and defines the Marking Scheme.</w:t>
      </w:r>
    </w:p>
    <w:p>
      <w:pPr>
        <w:numPr>
          <w:ilvl w:val="0"/>
          <w:numId w:val="1003"/>
        </w:numPr>
        <w:pStyle w:val="Compact"/>
      </w:pPr>
      <w:r>
        <w:rPr>
          <w:bCs/>
          <w:b/>
        </w:rPr>
        <w:t xml:space="preserve">Student Data Upload</w:t>
      </w:r>
      <w:r>
        <w:t xml:space="preserve"> </w:t>
      </w:r>
      <w:r>
        <w:t xml:space="preserve">— the Officer uploads student data; the system validates it and flags mismatches.</w:t>
      </w:r>
    </w:p>
    <w:p>
      <w:pPr>
        <w:numPr>
          <w:ilvl w:val="0"/>
          <w:numId w:val="1003"/>
        </w:numPr>
        <w:pStyle w:val="Compact"/>
      </w:pPr>
      <w:r>
        <w:rPr>
          <w:bCs/>
          <w:b/>
        </w:rPr>
        <w:t xml:space="preserve">Exam Sitting</w:t>
      </w:r>
      <w:r>
        <w:t xml:space="preserve"> </w:t>
      </w:r>
      <w:r>
        <w:t xml:space="preserve">— students write in the institution’s existing answer booklets, exactly as they currently do, collecting extra sheets as needed. No new printed material is introduced before or during the exam.</w:t>
      </w:r>
    </w:p>
    <w:p>
      <w:pPr>
        <w:numPr>
          <w:ilvl w:val="0"/>
          <w:numId w:val="1003"/>
        </w:numPr>
        <w:pStyle w:val="Compact"/>
      </w:pPr>
      <w:r>
        <w:rPr>
          <w:bCs/>
          <w:b/>
        </w:rPr>
        <w:t xml:space="preserve">Bulk Scanning</w:t>
      </w:r>
      <w:r>
        <w:t xml:space="preserve"> </w:t>
      </w:r>
      <w:r>
        <w:t xml:space="preserve">— Officers remove staples, keep each student’s pages together, stack the booklets, and scan them using existing scanners, in batches, in any order.</w:t>
      </w:r>
    </w:p>
    <w:p>
      <w:pPr>
        <w:numPr>
          <w:ilvl w:val="0"/>
          <w:numId w:val="1003"/>
        </w:numPr>
        <w:pStyle w:val="Compact"/>
      </w:pPr>
      <w:r>
        <w:rPr>
          <w:bCs/>
          <w:b/>
        </w:rPr>
        <w:t xml:space="preserve">AI Processing</w:t>
      </w:r>
      <w:r>
        <w:t xml:space="preserve"> </w:t>
      </w:r>
      <w:r>
        <w:t xml:space="preserve">— using the institution’s Booklet Profile, the AI Processing Engine runs Cover Page Detection, OCR Identity Extraction, and Booklet Segmentation to assemble scripts; extra sheets are matched by identity comparison; every script is confidence-scored by the Script Integrity Engine (Section 9.2.1). Scripts above threshold proceed automatically; only exceptions reach the Exception Queue for an Officer to resolve. This entire step is administrative — no grade is touched (Section 2.1).</w:t>
      </w:r>
    </w:p>
    <w:p>
      <w:pPr>
        <w:numPr>
          <w:ilvl w:val="0"/>
          <w:numId w:val="1003"/>
        </w:numPr>
        <w:pStyle w:val="Compact"/>
      </w:pPr>
      <w:r>
        <w:rPr>
          <w:bCs/>
          <w:b/>
        </w:rPr>
        <w:t xml:space="preserve">Identity Redaction</w:t>
      </w:r>
      <w:r>
        <w:t xml:space="preserve"> </w:t>
      </w:r>
      <w:r>
        <w:t xml:space="preserve">— before any marker can access a script, identity fields are masked and a Script ID is assigned. This happens automatically for every script that clears AI Processing.</w:t>
      </w:r>
    </w:p>
    <w:p>
      <w:pPr>
        <w:numPr>
          <w:ilvl w:val="0"/>
          <w:numId w:val="1003"/>
        </w:numPr>
        <w:pStyle w:val="Compact"/>
      </w:pPr>
      <w:r>
        <w:rPr>
          <w:bCs/>
          <w:b/>
        </w:rPr>
        <w:t xml:space="preserve">Marking Assignment</w:t>
      </w:r>
      <w:r>
        <w:t xml:space="preserve"> </w:t>
      </w:r>
      <w:r>
        <w:t xml:space="preserve">— the Lecturer assigns scripts to themselves and/or TAs, with no identity attached.</w:t>
      </w:r>
    </w:p>
    <w:p>
      <w:pPr>
        <w:numPr>
          <w:ilvl w:val="0"/>
          <w:numId w:val="1003"/>
        </w:numPr>
        <w:pStyle w:val="Compact"/>
      </w:pPr>
      <w:r>
        <w:rPr>
          <w:bCs/>
          <w:b/>
        </w:rPr>
        <w:t xml:space="preserve">Human Marking</w:t>
      </w:r>
      <w:r>
        <w:t xml:space="preserve"> </w:t>
      </w:r>
      <w:r>
        <w:t xml:space="preserve">— Lecturers and TAs read each answer, apply the Marking Scheme, and award marks and comments themselves, with autosave and offline tolerance. No part of this step is automated.</w:t>
      </w:r>
    </w:p>
    <w:p>
      <w:pPr>
        <w:numPr>
          <w:ilvl w:val="0"/>
          <w:numId w:val="1003"/>
        </w:numPr>
        <w:pStyle w:val="Compact"/>
      </w:pPr>
      <w:r>
        <w:rPr>
          <w:bCs/>
          <w:b/>
        </w:rPr>
        <w:t xml:space="preserve">Human Moderation</w:t>
      </w:r>
      <w:r>
        <w:t xml:space="preserve"> </w:t>
      </w:r>
      <w:r>
        <w:t xml:space="preserve">— Moderators/HODs sample-check marked scripts and Approve or Return. A returned script goes back to step 8.</w:t>
      </w:r>
    </w:p>
    <w:p>
      <w:pPr>
        <w:numPr>
          <w:ilvl w:val="0"/>
          <w:numId w:val="1003"/>
        </w:numPr>
        <w:pStyle w:val="Compact"/>
      </w:pPr>
      <w:r>
        <w:rPr>
          <w:bCs/>
          <w:b/>
        </w:rPr>
        <w:t xml:space="preserve">Result Processing</w:t>
      </w:r>
      <w:r>
        <w:t xml:space="preserve"> </w:t>
      </w:r>
      <w:r>
        <w:t xml:space="preserve">— approved marks are combined with CA scores, grades are calculated, and reports are generated. A finalized result can later be corrected (Section 9.9) without reopening the whole exam.</w:t>
      </w:r>
    </w:p>
    <w:p>
      <w:pPr>
        <w:numPr>
          <w:ilvl w:val="0"/>
          <w:numId w:val="1003"/>
        </w:numPr>
        <w:pStyle w:val="Compact"/>
      </w:pPr>
      <w:r>
        <w:rPr>
          <w:bCs/>
          <w:b/>
        </w:rPr>
        <w:t xml:space="preserve">Archival &amp; Audit</w:t>
      </w:r>
      <w:r>
        <w:t xml:space="preserve"> </w:t>
      </w:r>
      <w:r>
        <w:t xml:space="preserve">— all scripts, marks, and actions remain available with a complete audit trail.</w:t>
      </w:r>
    </w:p>
    <w:bookmarkEnd w:id="34"/>
    <w:bookmarkStart w:id="35" w:name="anonymous-marking-guarantee"/>
    <w:p>
      <w:pPr>
        <w:pStyle w:val="Heading2"/>
      </w:pPr>
      <w:r>
        <w:t xml:space="preserve">11. Anonymous Marking Guarantee</w:t>
      </w:r>
    </w:p>
    <w:p>
      <w:pPr>
        <w:pStyle w:val="FirstParagraph"/>
      </w:pPr>
      <w:r>
        <w:t xml:space="preserve">Anonymous marking is Markelo’s foundational trust feature. Both Lecturers and TAs are markers, and the system applies an identical, non-negotiable restriction to both: neither can see a student’s name or matric number at any point during marking, review, or reassignment.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Data View</w:t>
            </w:r>
          </w:p>
        </w:tc>
        <w:tc>
          <w:tcPr/>
          <w:p>
            <w:pPr>
              <w:pStyle w:val="Compact"/>
              <w:jc w:val="left"/>
            </w:pPr>
            <w:r>
              <w:t xml:space="preserve">Contents</w:t>
            </w:r>
          </w:p>
        </w:tc>
      </w:tr>
      <w:tr>
        <w:tc>
          <w:tcPr/>
          <w:p>
            <w:pPr>
              <w:pStyle w:val="Compact"/>
              <w:jc w:val="left"/>
            </w:pPr>
            <w:r>
              <w:t xml:space="preserve">Student Identity (Exam Officer only, pre-marking, audited)</w:t>
            </w:r>
          </w:p>
        </w:tc>
        <w:tc>
          <w:tcPr/>
          <w:p>
            <w:pPr>
              <w:pStyle w:val="Compact"/>
              <w:jc w:val="left"/>
            </w:pPr>
            <w:r>
              <w:t xml:space="preserve">Name: John Ade. Matric Number: CSC/2025/001.</w:t>
            </w:r>
          </w:p>
        </w:tc>
      </w:tr>
      <w:tr>
        <w:tc>
          <w:tcPr/>
          <w:p>
            <w:pPr>
              <w:pStyle w:val="Compact"/>
              <w:jc w:val="left"/>
            </w:pPr>
            <w:r>
              <w:t xml:space="preserve">Marking View (Lecturer and Teaching Assistant)</w:t>
            </w:r>
          </w:p>
        </w:tc>
        <w:tc>
          <w:tcPr/>
          <w:p>
            <w:pPr>
              <w:pStyle w:val="Compact"/>
              <w:jc w:val="left"/>
            </w:pPr>
            <w:r>
              <w:t xml:space="preserve">Script ID: MK-000245.</w:t>
            </w:r>
          </w:p>
        </w:tc>
      </w:tr>
    </w:tbl>
    <w:p>
      <w:pPr>
        <w:pStyle w:val="BodyText"/>
      </w:pPr>
      <w:r>
        <w:t xml:space="preserve">The only role with any path to identity information is the Exam Officer, and only through the Identity Registry (Section 9.11) — used before marking starts, and logged every time. This removes unconscious bias tied to name or prior familiarity, strengthens defensibility during grade disputes and accreditation review, and builds trust that the process is fair by design, not by policy alone.</w:t>
      </w:r>
    </w:p>
    <w:p>
      <w:pPr>
        <w:pStyle w:val="BodyText"/>
      </w:pPr>
      <w:r>
        <w:rPr>
          <w:iCs/>
          <w:i/>
        </w:rPr>
        <w:t xml:space="preserve">How this guarantee is technically enforced — at the data layer, in automated tests, and in system design — is defined in the Engineering Architecture Document.</w:t>
      </w:r>
    </w:p>
    <w:bookmarkEnd w:id="35"/>
    <w:bookmarkStart w:id="36" w:name="X0e0fb8e00c53a21ad9180694bda3f914ca3d382"/>
    <w:p>
      <w:pPr>
        <w:pStyle w:val="Heading2"/>
      </w:pPr>
      <w:r>
        <w:t xml:space="preserve">12. Product Demonstration System (Demo Mode) — V1.5</w:t>
      </w:r>
    </w:p>
    <w:p>
      <w:pPr>
        <w:pStyle w:val="FirstParagraph"/>
      </w:pPr>
      <w:r>
        <w:t xml:space="preserve">A guided walkthrough using sample students, a sample exam, and sample scripts, taking a new user through upload, anonymous marking, moderation, and export — so they understand the product without needing training. See Section 9.12 for why this ships at V1.5 rather than V1.</w:t>
      </w:r>
    </w:p>
    <w:bookmarkEnd w:id="36"/>
    <w:bookmarkStart w:id="37" w:name="mvp-success-criteria"/>
    <w:p>
      <w:pPr>
        <w:pStyle w:val="Heading2"/>
      </w:pPr>
      <w:r>
        <w:t xml:space="preserve">13. MVP Success Criteria</w:t>
      </w:r>
    </w:p>
    <w:p>
      <w:pPr>
        <w:numPr>
          <w:ilvl w:val="0"/>
          <w:numId w:val="1004"/>
        </w:numPr>
        <w:pStyle w:val="Compact"/>
      </w:pPr>
      <w:r>
        <w:t xml:space="preserve">Zero identity-leak incidents during the pilot — a hard gate, not a percentage.</w:t>
      </w:r>
    </w:p>
    <w:p>
      <w:pPr>
        <w:numPr>
          <w:ilvl w:val="0"/>
          <w:numId w:val="1004"/>
        </w:numPr>
        <w:pStyle w:val="Compact"/>
      </w:pPr>
      <w:r>
        <w:t xml:space="preserve">At least 90% of scripts auto-matched to the correct student without manual review (a starting target to confirm against real pilot data).</w:t>
      </w:r>
    </w:p>
    <w:p>
      <w:pPr>
        <w:numPr>
          <w:ilvl w:val="0"/>
          <w:numId w:val="1004"/>
        </w:numPr>
        <w:pStyle w:val="Compact"/>
      </w:pPr>
      <w:r>
        <w:t xml:space="preserve">Turnaround time from scan to finalized result is measured and compared against the pilot institution’s own baseline (see Section 3’s open item).</w:t>
      </w:r>
    </w:p>
    <w:p>
      <w:pPr>
        <w:numPr>
          <w:ilvl w:val="0"/>
          <w:numId w:val="1004"/>
        </w:numPr>
        <w:pStyle w:val="Compact"/>
      </w:pPr>
      <w:r>
        <w:t xml:space="preserve">A new Exam Officer can independently create a real exam without contacting support.</w:t>
      </w:r>
    </w:p>
    <w:p>
      <w:pPr>
        <w:numPr>
          <w:ilvl w:val="0"/>
          <w:numId w:val="1004"/>
        </w:numPr>
        <w:pStyle w:val="Compact"/>
      </w:pPr>
      <w:r>
        <w:t xml:space="preserve">The pilot’s Moderator/HOD reports the audit trail was genuinely usable in at least one real moderation or dispute conversation.</w:t>
      </w:r>
    </w:p>
    <w:p>
      <w:pPr>
        <w:numPr>
          <w:ilvl w:val="0"/>
          <w:numId w:val="1004"/>
        </w:numPr>
        <w:pStyle w:val="Compact"/>
      </w:pPr>
      <w:r>
        <w:t xml:space="preserve">Results are exported in a format the institution’s own portal accepts, with zero manual re-typing.</w:t>
      </w:r>
    </w:p>
    <w:p>
      <w:pPr>
        <w:numPr>
          <w:ilvl w:val="0"/>
          <w:numId w:val="1004"/>
        </w:numPr>
        <w:pStyle w:val="Compact"/>
      </w:pPr>
      <w:r>
        <w:t xml:space="preserve">At least one pilot institution converts from pilot to paid (see Sections 8 and 17).</w:t>
      </w:r>
    </w:p>
    <w:bookmarkEnd w:id="37"/>
    <w:bookmarkStart w:id="38" w:name="marketing-website-markelo.ng"/>
    <w:p>
      <w:pPr>
        <w:pStyle w:val="Heading2"/>
      </w:pPr>
      <w:r>
        <w:t xml:space="preserve">14. Marketing Website (markelo.ng)</w:t>
      </w:r>
    </w:p>
    <w:p>
      <w:pPr>
        <w:pStyle w:val="FirstParagraph"/>
      </w:pPr>
      <w:r>
        <w:t xml:space="preserve">A separate, permanent product from the exam platform, existing to generate a pilot pipeline.</w:t>
      </w:r>
    </w:p>
    <w:p>
      <w:pPr>
        <w:pStyle w:val="BodyText"/>
      </w:pPr>
      <w:r>
        <w:rPr>
          <w:bCs/>
          <w:b/>
        </w:rPr>
        <w:t xml:space="preserve">V1 scope:</w:t>
      </w:r>
      <w:r>
        <w:t xml:space="preserve"> </w:t>
      </w:r>
      <w:r>
        <w:t xml:space="preserve">tertiary institution waitlist/pilot request form; a contact form routed to the right internal team; once the platform launches, the site’s login button redirects to app.markelo.ng, and the site keeps running independently.</w:t>
      </w:r>
    </w:p>
    <w:p>
      <w:pPr>
        <w:pStyle w:val="BodyText"/>
      </w:pPr>
      <w:r>
        <w:rPr>
          <w:bCs/>
          <w:b/>
        </w:rPr>
        <w:t xml:space="preserve">Deferred (V1.5/V2):</w:t>
      </w:r>
      <w:r>
        <w:t xml:space="preserve"> </w:t>
      </w:r>
      <w:r>
        <w:t xml:space="preserve">research-community registration, careers/internship listings, newsletter and articles.</w:t>
      </w:r>
    </w:p>
    <w:p>
      <w:pPr>
        <w:pStyle w:val="BodyText"/>
      </w:pPr>
      <w:r>
        <w:rPr>
          <w:bCs/>
          <w:b/>
        </w:rPr>
        <w:t xml:space="preserve">Canonical copy points (V1), to keep the site consistent with Section 2.1 and the rest of the suite:</w:t>
      </w:r>
      <w:r>
        <w:t xml:space="preserve"> </w:t>
      </w:r>
      <w:r>
        <w:t xml:space="preserve">“</w:t>
      </w:r>
      <w:r>
        <w:t xml:space="preserve">Works with your existing answer booklets — no new answer sheets, no printed codes, no workflow change before an exam.</w:t>
      </w:r>
      <w:r>
        <w:t xml:space="preserve">”</w:t>
      </w:r>
      <w:r>
        <w:t xml:space="preserve"> </w:t>
      </w:r>
      <w:r>
        <w:t xml:space="preserve">/</w:t>
      </w:r>
      <w:r>
        <w:t xml:space="preserve"> </w:t>
      </w:r>
      <w:r>
        <w:t xml:space="preserve">“</w:t>
      </w:r>
      <w:r>
        <w:t xml:space="preserve">AI handles the administration — booklet learning, script assembly, identity protection. Lecturers handle every grade, always.</w:t>
      </w:r>
      <w:r>
        <w:t xml:space="preserve">”</w:t>
      </w:r>
      <w:r>
        <w:t xml:space="preserve"> </w:t>
      </w:r>
      <w:r>
        <w:t xml:space="preserve">/</w:t>
      </w:r>
      <w:r>
        <w:t xml:space="preserve"> </w:t>
      </w:r>
      <w:r>
        <w:t xml:space="preserve">“</w:t>
      </w:r>
      <w:r>
        <w:t xml:space="preserve">No retraining of lecturers — marking looks the same; what’s underneath it is now provable.</w:t>
      </w:r>
      <w:r>
        <w:t xml:space="preserve">”</w:t>
      </w:r>
      <w:r>
        <w:t xml:space="preserve"> </w:t>
      </w:r>
      <w:r>
        <w:t xml:space="preserve">These are the load-bearing claims; any copywriter drafting site pages should check new language against them rather than inventing a new positioning independently.</w:t>
      </w:r>
    </w:p>
    <w:bookmarkEnd w:id="38"/>
    <w:bookmarkStart w:id="39" w:name="screens-capabilities-summary"/>
    <w:p>
      <w:pPr>
        <w:pStyle w:val="Heading2"/>
      </w:pPr>
      <w:r>
        <w:t xml:space="preserve">15. Screens &amp; Capabilities — Summary</w:t>
      </w:r>
    </w:p>
    <w:p>
      <w:pPr>
        <w:pStyle w:val="FirstParagraph"/>
      </w:pPr>
      <w:r>
        <w:t xml:space="preserve">The table below lists the user-facing surfaces Markelo needs and which role and version each belongs to. Full layouts, field-level detail, navigation, and interaction states are defined in the</w:t>
      </w:r>
      <w:r>
        <w:t xml:space="preserve"> </w:t>
      </w:r>
      <w:r>
        <w:rPr>
          <w:bCs/>
          <w:b/>
        </w:rPr>
        <w:t xml:space="preserve">UX Specification</w:t>
      </w:r>
      <w:r>
        <w:t xml:space="preserve">, not here.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Screen / Capability</w:t>
            </w:r>
          </w:p>
        </w:tc>
        <w:tc>
          <w:tcPr/>
          <w:p>
            <w:pPr>
              <w:pStyle w:val="Compact"/>
              <w:jc w:val="left"/>
            </w:pPr>
            <w:r>
              <w:t xml:space="preserve">Primary Role(s)</w:t>
            </w:r>
          </w:p>
        </w:tc>
        <w:tc>
          <w:tcPr/>
          <w:p>
            <w:pPr>
              <w:pStyle w:val="Compact"/>
              <w:jc w:val="left"/>
            </w:pPr>
            <w:r>
              <w:t xml:space="preserve">Version</w:t>
            </w:r>
          </w:p>
        </w:tc>
        <w:tc>
          <w:tcPr/>
          <w:p>
            <w:pPr>
              <w:pStyle w:val="Compact"/>
              <w:jc w:val="left"/>
            </w:pPr>
            <w:r>
              <w:t xml:space="preserve">Maps to Feature</w:t>
            </w:r>
          </w:p>
        </w:tc>
      </w:tr>
      <w:tr>
        <w:tc>
          <w:tcPr/>
          <w:p>
            <w:pPr>
              <w:pStyle w:val="Compact"/>
              <w:jc w:val="left"/>
            </w:pPr>
            <w:r>
              <w:t xml:space="preserve">Login &amp; Role-Based Onboarding</w:t>
            </w:r>
          </w:p>
        </w:tc>
        <w:tc>
          <w:tcPr/>
          <w:p>
            <w:pPr>
              <w:pStyle w:val="Compact"/>
              <w:jc w:val="left"/>
            </w:pPr>
            <w:r>
              <w:t xml:space="preserve">All roles</w:t>
            </w:r>
          </w:p>
        </w:tc>
        <w:tc>
          <w:tcPr/>
          <w:p>
            <w:pPr>
              <w:pStyle w:val="Compact"/>
              <w:jc w:val="left"/>
            </w:pPr>
            <w:r>
              <w:t xml:space="preserve">V1</w:t>
            </w:r>
          </w:p>
        </w:tc>
        <w:tc>
          <w:tcPr/>
          <w:p>
            <w:pPr>
              <w:pStyle w:val="Compact"/>
              <w:jc w:val="left"/>
            </w:pPr>
            <w:r>
              <w:t xml:space="preserve">—</w:t>
            </w:r>
          </w:p>
        </w:tc>
      </w:tr>
      <w:tr>
        <w:tc>
          <w:tcPr/>
          <w:p>
            <w:pPr>
              <w:pStyle w:val="Compact"/>
              <w:jc w:val="left"/>
            </w:pPr>
            <w:r>
              <w:t xml:space="preserve">Institution Setup</w:t>
            </w:r>
          </w:p>
        </w:tc>
        <w:tc>
          <w:tcPr/>
          <w:p>
            <w:pPr>
              <w:pStyle w:val="Compact"/>
              <w:jc w:val="left"/>
            </w:pPr>
            <w:r>
              <w:t xml:space="preserve">Institution Admin</w:t>
            </w:r>
          </w:p>
        </w:tc>
        <w:tc>
          <w:tcPr/>
          <w:p>
            <w:pPr>
              <w:pStyle w:val="Compact"/>
              <w:jc w:val="left"/>
            </w:pPr>
            <w:r>
              <w:t xml:space="preserve">V1 (flat), V1.5 (full hierarchy)</w:t>
            </w:r>
          </w:p>
        </w:tc>
        <w:tc>
          <w:tcPr/>
          <w:p>
            <w:pPr>
              <w:pStyle w:val="Compact"/>
              <w:jc w:val="left"/>
            </w:pPr>
            <w:r>
              <w:t xml:space="preserve">—</w:t>
            </w:r>
          </w:p>
        </w:tc>
      </w:tr>
      <w:tr>
        <w:tc>
          <w:tcPr/>
          <w:p>
            <w:pPr>
              <w:pStyle w:val="Compact"/>
              <w:jc w:val="left"/>
            </w:pPr>
            <w:r>
              <w:t xml:space="preserve">Institution Booklet Profile Setup &amp; Validation</w:t>
            </w:r>
          </w:p>
        </w:tc>
        <w:tc>
          <w:tcPr/>
          <w:p>
            <w:pPr>
              <w:pStyle w:val="Compact"/>
              <w:jc w:val="left"/>
            </w:pPr>
            <w:r>
              <w:t xml:space="preserve">Institution Admin</w:t>
            </w:r>
          </w:p>
        </w:tc>
        <w:tc>
          <w:tcPr/>
          <w:p>
            <w:pPr>
              <w:pStyle w:val="Compact"/>
              <w:jc w:val="left"/>
            </w:pPr>
            <w:r>
              <w:t xml:space="preserve">V1</w:t>
            </w:r>
          </w:p>
        </w:tc>
        <w:tc>
          <w:tcPr/>
          <w:p>
            <w:pPr>
              <w:pStyle w:val="Compact"/>
              <w:jc w:val="left"/>
            </w:pPr>
            <w:r>
              <w:t xml:space="preserve">9.1, 9.1.1</w:t>
            </w:r>
          </w:p>
        </w:tc>
      </w:tr>
      <w:tr>
        <w:tc>
          <w:tcPr/>
          <w:p>
            <w:pPr>
              <w:pStyle w:val="Compact"/>
              <w:jc w:val="left"/>
            </w:pPr>
            <w:r>
              <w:t xml:space="preserve">Exam Creation</w:t>
            </w:r>
          </w:p>
        </w:tc>
        <w:tc>
          <w:tcPr/>
          <w:p>
            <w:pPr>
              <w:pStyle w:val="Compact"/>
              <w:jc w:val="left"/>
            </w:pPr>
            <w:r>
              <w:t xml:space="preserve">Exam Officer</w:t>
            </w:r>
          </w:p>
        </w:tc>
        <w:tc>
          <w:tcPr/>
          <w:p>
            <w:pPr>
              <w:pStyle w:val="Compact"/>
              <w:jc w:val="left"/>
            </w:pPr>
            <w:r>
              <w:t xml:space="preserve">V1</w:t>
            </w:r>
          </w:p>
        </w:tc>
        <w:tc>
          <w:tcPr/>
          <w:p>
            <w:pPr>
              <w:pStyle w:val="Compact"/>
              <w:jc w:val="left"/>
            </w:pPr>
            <w:r>
              <w:t xml:space="preserve">10 (step 1)</w:t>
            </w:r>
          </w:p>
        </w:tc>
      </w:tr>
      <w:tr>
        <w:tc>
          <w:tcPr/>
          <w:p>
            <w:pPr>
              <w:pStyle w:val="Compact"/>
              <w:jc w:val="left"/>
            </w:pPr>
            <w:r>
              <w:t xml:space="preserve">Marking Scheme Setup</w:t>
            </w:r>
          </w:p>
        </w:tc>
        <w:tc>
          <w:tcPr/>
          <w:p>
            <w:pPr>
              <w:pStyle w:val="Compact"/>
              <w:jc w:val="left"/>
            </w:pPr>
            <w:r>
              <w:t xml:space="preserve">Exam Officer, Lecturer</w:t>
            </w:r>
          </w:p>
        </w:tc>
        <w:tc>
          <w:tcPr/>
          <w:p>
            <w:pPr>
              <w:pStyle w:val="Compact"/>
              <w:jc w:val="left"/>
            </w:pPr>
            <w:r>
              <w:t xml:space="preserve">V1</w:t>
            </w:r>
          </w:p>
        </w:tc>
        <w:tc>
          <w:tcPr/>
          <w:p>
            <w:pPr>
              <w:pStyle w:val="Compact"/>
              <w:jc w:val="left"/>
            </w:pPr>
            <w:r>
              <w:t xml:space="preserve">9.4</w:t>
            </w:r>
          </w:p>
        </w:tc>
      </w:tr>
      <w:tr>
        <w:tc>
          <w:tcPr/>
          <w:p>
            <w:pPr>
              <w:pStyle w:val="Compact"/>
              <w:jc w:val="left"/>
            </w:pPr>
            <w:r>
              <w:t xml:space="preserve">Student Data Upload &amp; Validation</w:t>
            </w:r>
          </w:p>
        </w:tc>
        <w:tc>
          <w:tcPr/>
          <w:p>
            <w:pPr>
              <w:pStyle w:val="Compact"/>
              <w:jc w:val="left"/>
            </w:pPr>
            <w:r>
              <w:t xml:space="preserve">Exam Officer</w:t>
            </w:r>
          </w:p>
        </w:tc>
        <w:tc>
          <w:tcPr/>
          <w:p>
            <w:pPr>
              <w:pStyle w:val="Compact"/>
              <w:jc w:val="left"/>
            </w:pPr>
            <w:r>
              <w:t xml:space="preserve">V1</w:t>
            </w:r>
          </w:p>
        </w:tc>
        <w:tc>
          <w:tcPr/>
          <w:p>
            <w:pPr>
              <w:pStyle w:val="Compact"/>
              <w:jc w:val="left"/>
            </w:pPr>
            <w:r>
              <w:t xml:space="preserve">10 (step 2)</w:t>
            </w:r>
          </w:p>
        </w:tc>
      </w:tr>
      <w:tr>
        <w:tc>
          <w:tcPr/>
          <w:p>
            <w:pPr>
              <w:pStyle w:val="Compact"/>
              <w:jc w:val="left"/>
            </w:pPr>
            <w:r>
              <w:t xml:space="preserve">Scan Batch Upload</w:t>
            </w:r>
          </w:p>
        </w:tc>
        <w:tc>
          <w:tcPr/>
          <w:p>
            <w:pPr>
              <w:pStyle w:val="Compact"/>
              <w:jc w:val="left"/>
            </w:pPr>
            <w:r>
              <w:t xml:space="preserve">Exam Officer</w:t>
            </w:r>
          </w:p>
        </w:tc>
        <w:tc>
          <w:tcPr/>
          <w:p>
            <w:pPr>
              <w:pStyle w:val="Compact"/>
              <w:jc w:val="left"/>
            </w:pPr>
            <w:r>
              <w:t xml:space="preserve">V1</w:t>
            </w:r>
          </w:p>
        </w:tc>
        <w:tc>
          <w:tcPr/>
          <w:p>
            <w:pPr>
              <w:pStyle w:val="Compact"/>
              <w:jc w:val="left"/>
            </w:pPr>
            <w:r>
              <w:t xml:space="preserve">9.2</w:t>
            </w:r>
          </w:p>
        </w:tc>
      </w:tr>
      <w:tr>
        <w:tc>
          <w:tcPr/>
          <w:p>
            <w:pPr>
              <w:pStyle w:val="Compact"/>
              <w:jc w:val="left"/>
            </w:pPr>
            <w:r>
              <w:t xml:space="preserve">AI Processing &amp; Integrity Report</w:t>
            </w:r>
          </w:p>
        </w:tc>
        <w:tc>
          <w:tcPr/>
          <w:p>
            <w:pPr>
              <w:pStyle w:val="Compact"/>
              <w:jc w:val="left"/>
            </w:pPr>
            <w:r>
              <w:t xml:space="preserve">Exam Officer</w:t>
            </w:r>
          </w:p>
        </w:tc>
        <w:tc>
          <w:tcPr/>
          <w:p>
            <w:pPr>
              <w:pStyle w:val="Compact"/>
              <w:jc w:val="left"/>
            </w:pPr>
            <w:r>
              <w:t xml:space="preserve">V1</w:t>
            </w:r>
          </w:p>
        </w:tc>
        <w:tc>
          <w:tcPr/>
          <w:p>
            <w:pPr>
              <w:pStyle w:val="Compact"/>
              <w:jc w:val="left"/>
            </w:pPr>
            <w:r>
              <w:t xml:space="preserve">9.2, 9.2.1</w:t>
            </w:r>
          </w:p>
        </w:tc>
      </w:tr>
      <w:tr>
        <w:tc>
          <w:tcPr/>
          <w:p>
            <w:pPr>
              <w:pStyle w:val="Compact"/>
              <w:jc w:val="left"/>
            </w:pPr>
            <w:r>
              <w:t xml:space="preserve">Exception Queue</w:t>
            </w:r>
          </w:p>
        </w:tc>
        <w:tc>
          <w:tcPr/>
          <w:p>
            <w:pPr>
              <w:pStyle w:val="Compact"/>
              <w:jc w:val="left"/>
            </w:pPr>
            <w:r>
              <w:t xml:space="preserve">Exam Officer</w:t>
            </w:r>
          </w:p>
        </w:tc>
        <w:tc>
          <w:tcPr/>
          <w:p>
            <w:pPr>
              <w:pStyle w:val="Compact"/>
              <w:jc w:val="left"/>
            </w:pPr>
            <w:r>
              <w:t xml:space="preserve">V1</w:t>
            </w:r>
          </w:p>
        </w:tc>
        <w:tc>
          <w:tcPr/>
          <w:p>
            <w:pPr>
              <w:pStyle w:val="Compact"/>
              <w:jc w:val="left"/>
            </w:pPr>
            <w:r>
              <w:t xml:space="preserve">9.2.1</w:t>
            </w:r>
          </w:p>
        </w:tc>
      </w:tr>
      <w:tr>
        <w:tc>
          <w:tcPr/>
          <w:p>
            <w:pPr>
              <w:pStyle w:val="Compact"/>
              <w:jc w:val="left"/>
            </w:pPr>
            <w:r>
              <w:t xml:space="preserve">Marking Assignment</w:t>
            </w:r>
          </w:p>
        </w:tc>
        <w:tc>
          <w:tcPr/>
          <w:p>
            <w:pPr>
              <w:pStyle w:val="Compact"/>
              <w:jc w:val="left"/>
            </w:pPr>
            <w:r>
              <w:t xml:space="preserve">Lecturer</w:t>
            </w:r>
          </w:p>
        </w:tc>
        <w:tc>
          <w:tcPr/>
          <w:p>
            <w:pPr>
              <w:pStyle w:val="Compact"/>
              <w:jc w:val="left"/>
            </w:pPr>
            <w:r>
              <w:t xml:space="preserve">V1</w:t>
            </w:r>
          </w:p>
        </w:tc>
        <w:tc>
          <w:tcPr/>
          <w:p>
            <w:pPr>
              <w:pStyle w:val="Compact"/>
              <w:jc w:val="left"/>
            </w:pPr>
            <w:r>
              <w:t xml:space="preserve">9.5</w:t>
            </w:r>
          </w:p>
        </w:tc>
      </w:tr>
      <w:tr>
        <w:tc>
          <w:tcPr/>
          <w:p>
            <w:pPr>
              <w:pStyle w:val="Compact"/>
              <w:jc w:val="left"/>
            </w:pPr>
            <w:r>
              <w:t xml:space="preserve">Marking Interface</w:t>
            </w:r>
          </w:p>
        </w:tc>
        <w:tc>
          <w:tcPr/>
          <w:p>
            <w:pPr>
              <w:pStyle w:val="Compact"/>
              <w:jc w:val="left"/>
            </w:pPr>
            <w:r>
              <w:t xml:space="preserve">Lecturer, Teaching Assistant</w:t>
            </w:r>
          </w:p>
        </w:tc>
        <w:tc>
          <w:tcPr/>
          <w:p>
            <w:pPr>
              <w:pStyle w:val="Compact"/>
              <w:jc w:val="left"/>
            </w:pPr>
            <w:r>
              <w:t xml:space="preserve">V1</w:t>
            </w:r>
          </w:p>
        </w:tc>
        <w:tc>
          <w:tcPr/>
          <w:p>
            <w:pPr>
              <w:pStyle w:val="Compact"/>
              <w:jc w:val="left"/>
            </w:pPr>
            <w:r>
              <w:t xml:space="preserve">9.3, 9.6</w:t>
            </w:r>
          </w:p>
        </w:tc>
      </w:tr>
      <w:tr>
        <w:tc>
          <w:tcPr/>
          <w:p>
            <w:pPr>
              <w:pStyle w:val="Compact"/>
              <w:jc w:val="left"/>
            </w:pPr>
            <w:r>
              <w:t xml:space="preserve">Marking Progress</w:t>
            </w:r>
          </w:p>
        </w:tc>
        <w:tc>
          <w:tcPr/>
          <w:p>
            <w:pPr>
              <w:pStyle w:val="Compact"/>
              <w:jc w:val="left"/>
            </w:pPr>
            <w:r>
              <w:t xml:space="preserve">Lecturer, Teaching Assistant</w:t>
            </w:r>
          </w:p>
        </w:tc>
        <w:tc>
          <w:tcPr/>
          <w:p>
            <w:pPr>
              <w:pStyle w:val="Compact"/>
              <w:jc w:val="left"/>
            </w:pPr>
            <w:r>
              <w:t xml:space="preserve">V1 (basic), V1.5 (full)</w:t>
            </w:r>
          </w:p>
        </w:tc>
        <w:tc>
          <w:tcPr/>
          <w:p>
            <w:pPr>
              <w:pStyle w:val="Compact"/>
              <w:jc w:val="left"/>
            </w:pPr>
            <w:r>
              <w:t xml:space="preserve">9.5</w:t>
            </w:r>
          </w:p>
        </w:tc>
      </w:tr>
      <w:tr>
        <w:tc>
          <w:tcPr/>
          <w:p>
            <w:pPr>
              <w:pStyle w:val="Compact"/>
              <w:jc w:val="left"/>
            </w:pPr>
            <w:r>
              <w:t xml:space="preserve">Moderation Workspace</w:t>
            </w:r>
          </w:p>
        </w:tc>
        <w:tc>
          <w:tcPr/>
          <w:p>
            <w:pPr>
              <w:pStyle w:val="Compact"/>
              <w:jc w:val="left"/>
            </w:pPr>
            <w:r>
              <w:t xml:space="preserve">Moderator/HOD</w:t>
            </w:r>
          </w:p>
        </w:tc>
        <w:tc>
          <w:tcPr/>
          <w:p>
            <w:pPr>
              <w:pStyle w:val="Compact"/>
              <w:jc w:val="left"/>
            </w:pPr>
            <w:r>
              <w:t xml:space="preserve">V1</w:t>
            </w:r>
          </w:p>
        </w:tc>
        <w:tc>
          <w:tcPr/>
          <w:p>
            <w:pPr>
              <w:pStyle w:val="Compact"/>
              <w:jc w:val="left"/>
            </w:pPr>
            <w:r>
              <w:t xml:space="preserve">9.7</w:t>
            </w:r>
          </w:p>
        </w:tc>
      </w:tr>
      <w:tr>
        <w:tc>
          <w:tcPr/>
          <w:p>
            <w:pPr>
              <w:pStyle w:val="Compact"/>
              <w:jc w:val="left"/>
            </w:pPr>
            <w:r>
              <w:t xml:space="preserve">Result Processing &amp; Grade Report</w:t>
            </w:r>
          </w:p>
        </w:tc>
        <w:tc>
          <w:tcPr/>
          <w:p>
            <w:pPr>
              <w:pStyle w:val="Compact"/>
              <w:jc w:val="left"/>
            </w:pPr>
            <w:r>
              <w:t xml:space="preserve">Exam Officer, Moderator/HOD</w:t>
            </w:r>
          </w:p>
        </w:tc>
        <w:tc>
          <w:tcPr/>
          <w:p>
            <w:pPr>
              <w:pStyle w:val="Compact"/>
              <w:jc w:val="left"/>
            </w:pPr>
            <w:r>
              <w:t xml:space="preserve">V1</w:t>
            </w:r>
          </w:p>
        </w:tc>
        <w:tc>
          <w:tcPr/>
          <w:p>
            <w:pPr>
              <w:pStyle w:val="Compact"/>
              <w:jc w:val="left"/>
            </w:pPr>
            <w:r>
              <w:t xml:space="preserve">9.8</w:t>
            </w:r>
          </w:p>
        </w:tc>
      </w:tr>
      <w:tr>
        <w:tc>
          <w:tcPr/>
          <w:p>
            <w:pPr>
              <w:pStyle w:val="Compact"/>
              <w:jc w:val="left"/>
            </w:pPr>
            <w:r>
              <w:t xml:space="preserve">Result Correction</w:t>
            </w:r>
          </w:p>
        </w:tc>
        <w:tc>
          <w:tcPr/>
          <w:p>
            <w:pPr>
              <w:pStyle w:val="Compact"/>
              <w:jc w:val="left"/>
            </w:pPr>
            <w:r>
              <w:t xml:space="preserve">Institution Admin, Moderator/HOD</w:t>
            </w:r>
          </w:p>
        </w:tc>
        <w:tc>
          <w:tcPr/>
          <w:p>
            <w:pPr>
              <w:pStyle w:val="Compact"/>
              <w:jc w:val="left"/>
            </w:pPr>
            <w:r>
              <w:t xml:space="preserve">V1 (simple), V1.5 (formal)</w:t>
            </w:r>
          </w:p>
        </w:tc>
        <w:tc>
          <w:tcPr/>
          <w:p>
            <w:pPr>
              <w:pStyle w:val="Compact"/>
              <w:jc w:val="left"/>
            </w:pPr>
            <w:r>
              <w:t xml:space="preserve">9.9</w:t>
            </w:r>
          </w:p>
        </w:tc>
      </w:tr>
      <w:tr>
        <w:tc>
          <w:tcPr/>
          <w:p>
            <w:pPr>
              <w:pStyle w:val="Compact"/>
              <w:jc w:val="left"/>
            </w:pPr>
            <w:r>
              <w:t xml:space="preserve">Identity Registry</w:t>
            </w:r>
          </w:p>
        </w:tc>
        <w:tc>
          <w:tcPr/>
          <w:p>
            <w:pPr>
              <w:pStyle w:val="Compact"/>
              <w:jc w:val="left"/>
            </w:pPr>
            <w:r>
              <w:t xml:space="preserve">Exam Officer</w:t>
            </w:r>
          </w:p>
        </w:tc>
        <w:tc>
          <w:tcPr/>
          <w:p>
            <w:pPr>
              <w:pStyle w:val="Compact"/>
              <w:jc w:val="left"/>
            </w:pPr>
            <w:r>
              <w:t xml:space="preserve">V1 (minimal), V1.5 (full)</w:t>
            </w:r>
          </w:p>
        </w:tc>
        <w:tc>
          <w:tcPr/>
          <w:p>
            <w:pPr>
              <w:pStyle w:val="Compact"/>
              <w:jc w:val="left"/>
            </w:pPr>
            <w:r>
              <w:t xml:space="preserve">9.11</w:t>
            </w:r>
          </w:p>
        </w:tc>
      </w:tr>
      <w:tr>
        <w:tc>
          <w:tcPr/>
          <w:p>
            <w:pPr>
              <w:pStyle w:val="Compact"/>
              <w:jc w:val="left"/>
            </w:pPr>
            <w:r>
              <w:t xml:space="preserve">Grading Formula Configuration</w:t>
            </w:r>
          </w:p>
        </w:tc>
        <w:tc>
          <w:tcPr/>
          <w:p>
            <w:pPr>
              <w:pStyle w:val="Compact"/>
              <w:jc w:val="left"/>
            </w:pPr>
            <w:r>
              <w:t xml:space="preserve">Institution Admin</w:t>
            </w:r>
          </w:p>
        </w:tc>
        <w:tc>
          <w:tcPr/>
          <w:p>
            <w:pPr>
              <w:pStyle w:val="Compact"/>
              <w:jc w:val="left"/>
            </w:pPr>
            <w:r>
              <w:t xml:space="preserve">V1.5</w:t>
            </w:r>
          </w:p>
        </w:tc>
        <w:tc>
          <w:tcPr/>
          <w:p>
            <w:pPr>
              <w:pStyle w:val="Compact"/>
              <w:jc w:val="left"/>
            </w:pPr>
            <w:r>
              <w:t xml:space="preserve">9.8</w:t>
            </w:r>
          </w:p>
        </w:tc>
      </w:tr>
      <w:tr>
        <w:tc>
          <w:tcPr/>
          <w:p>
            <w:pPr>
              <w:pStyle w:val="Compact"/>
              <w:jc w:val="left"/>
            </w:pPr>
            <w:r>
              <w:t xml:space="preserve">Audit Trail Viewer</w:t>
            </w:r>
          </w:p>
        </w:tc>
        <w:tc>
          <w:tcPr/>
          <w:p>
            <w:pPr>
              <w:pStyle w:val="Compact"/>
              <w:jc w:val="left"/>
            </w:pPr>
            <w:r>
              <w:t xml:space="preserve">Moderator/HOD, Institution Admin, Senior Mgmt</w:t>
            </w:r>
          </w:p>
        </w:tc>
        <w:tc>
          <w:tcPr/>
          <w:p>
            <w:pPr>
              <w:pStyle w:val="Compact"/>
              <w:jc w:val="left"/>
            </w:pPr>
            <w:r>
              <w:t xml:space="preserve">V1 (basic), V1.5 (advanced)</w:t>
            </w:r>
          </w:p>
        </w:tc>
        <w:tc>
          <w:tcPr/>
          <w:p>
            <w:pPr>
              <w:pStyle w:val="Compact"/>
              <w:jc w:val="left"/>
            </w:pPr>
            <w:r>
              <w:t xml:space="preserve">9.10</w:t>
            </w:r>
          </w:p>
        </w:tc>
      </w:tr>
      <w:tr>
        <w:tc>
          <w:tcPr/>
          <w:p>
            <w:pPr>
              <w:pStyle w:val="Compact"/>
              <w:jc w:val="left"/>
            </w:pPr>
            <w:r>
              <w:t xml:space="preserve">Institution Admin Settings</w:t>
            </w:r>
          </w:p>
        </w:tc>
        <w:tc>
          <w:tcPr/>
          <w:p>
            <w:pPr>
              <w:pStyle w:val="Compact"/>
              <w:jc w:val="left"/>
            </w:pPr>
            <w:r>
              <w:t xml:space="preserve">Institution Admin</w:t>
            </w:r>
          </w:p>
        </w:tc>
        <w:tc>
          <w:tcPr/>
          <w:p>
            <w:pPr>
              <w:pStyle w:val="Compact"/>
              <w:jc w:val="left"/>
            </w:pPr>
            <w:r>
              <w:t xml:space="preserve">V1</w:t>
            </w:r>
          </w:p>
        </w:tc>
        <w:tc>
          <w:tcPr/>
          <w:p>
            <w:pPr>
              <w:pStyle w:val="Compact"/>
              <w:jc w:val="left"/>
            </w:pPr>
            <w:r>
              <w:t xml:space="preserve">6</w:t>
            </w:r>
          </w:p>
        </w:tc>
      </w:tr>
      <w:tr>
        <w:tc>
          <w:tcPr/>
          <w:p>
            <w:pPr>
              <w:pStyle w:val="Compact"/>
              <w:jc w:val="left"/>
            </w:pPr>
            <w:r>
              <w:t xml:space="preserve">Reports &amp; Analytics Dashboard</w:t>
            </w:r>
          </w:p>
        </w:tc>
        <w:tc>
          <w:tcPr/>
          <w:p>
            <w:pPr>
              <w:pStyle w:val="Compact"/>
              <w:jc w:val="left"/>
            </w:pPr>
            <w:r>
              <w:t xml:space="preserve">Institution Admin, Senior Mgmt</w:t>
            </w:r>
          </w:p>
        </w:tc>
        <w:tc>
          <w:tcPr/>
          <w:p>
            <w:pPr>
              <w:pStyle w:val="Compact"/>
              <w:jc w:val="left"/>
            </w:pPr>
            <w:r>
              <w:t xml:space="preserve">V2</w:t>
            </w:r>
          </w:p>
        </w:tc>
        <w:tc>
          <w:tcPr/>
          <w:p>
            <w:pPr>
              <w:pStyle w:val="Compact"/>
              <w:jc w:val="left"/>
            </w:pPr>
            <w:r>
              <w:t xml:space="preserve">—</w:t>
            </w:r>
          </w:p>
        </w:tc>
      </w:tr>
      <w:tr>
        <w:tc>
          <w:tcPr/>
          <w:p>
            <w:pPr>
              <w:pStyle w:val="Compact"/>
              <w:jc w:val="left"/>
            </w:pPr>
            <w:r>
              <w:t xml:space="preserve">Demo Mode Walkthrough</w:t>
            </w:r>
          </w:p>
        </w:tc>
        <w:tc>
          <w:tcPr/>
          <w:p>
            <w:pPr>
              <w:pStyle w:val="Compact"/>
              <w:jc w:val="left"/>
            </w:pPr>
            <w:r>
              <w:t xml:space="preserve">All roles</w:t>
            </w:r>
          </w:p>
        </w:tc>
        <w:tc>
          <w:tcPr/>
          <w:p>
            <w:pPr>
              <w:pStyle w:val="Compact"/>
              <w:jc w:val="left"/>
            </w:pPr>
            <w:r>
              <w:t xml:space="preserve">V1.5</w:t>
            </w:r>
          </w:p>
        </w:tc>
        <w:tc>
          <w:tcPr/>
          <w:p>
            <w:pPr>
              <w:pStyle w:val="Compact"/>
              <w:jc w:val="left"/>
            </w:pPr>
            <w:r>
              <w:t xml:space="preserve">9.12</w:t>
            </w:r>
          </w:p>
        </w:tc>
      </w:tr>
      <w:tr>
        <w:tc>
          <w:tcPr/>
          <w:p>
            <w:pPr>
              <w:pStyle w:val="Compact"/>
              <w:jc w:val="left"/>
            </w:pPr>
            <w:r>
              <w:t xml:space="preserve">Offline Sync Status Indicator</w:t>
            </w:r>
          </w:p>
        </w:tc>
        <w:tc>
          <w:tcPr/>
          <w:p>
            <w:pPr>
              <w:pStyle w:val="Compact"/>
              <w:jc w:val="left"/>
            </w:pPr>
            <w:r>
              <w:t xml:space="preserve">Lecturer, Teaching Assistant</w:t>
            </w:r>
          </w:p>
        </w:tc>
        <w:tc>
          <w:tcPr/>
          <w:p>
            <w:pPr>
              <w:pStyle w:val="Compact"/>
              <w:jc w:val="left"/>
            </w:pPr>
            <w:r>
              <w:t xml:space="preserve">V1 (basic), V1.5 (full)</w:t>
            </w:r>
          </w:p>
        </w:tc>
        <w:tc>
          <w:tcPr/>
          <w:p>
            <w:pPr>
              <w:pStyle w:val="Compact"/>
              <w:jc w:val="left"/>
            </w:pPr>
            <w:r>
              <w:t xml:space="preserve">9.6</w:t>
            </w:r>
          </w:p>
        </w:tc>
      </w:tr>
    </w:tbl>
    <w:bookmarkEnd w:id="39"/>
    <w:bookmarkStart w:id="40" w:name="product-level-non-functional-commitments"/>
    <w:p>
      <w:pPr>
        <w:pStyle w:val="Heading2"/>
      </w:pPr>
      <w:r>
        <w:t xml:space="preserve">16. Product-Level Non-Functional Commitments</w:t>
      </w:r>
    </w:p>
    <w:p>
      <w:pPr>
        <w:pStyle w:val="FirstParagraph"/>
      </w:pPr>
      <w:r>
        <w:t xml:space="preserve">These are commitments the product must meet, stated as outcomes. How each is achieved is defined in the Engineering Architecture Document.</w:t>
      </w:r>
    </w:p>
    <w:p>
      <w:pPr>
        <w:pStyle w:val="BodyText"/>
      </w:pPr>
      <w:r>
        <w:rPr>
          <w:bCs/>
          <w:b/>
        </w:rPr>
        <w:t xml:space="preserve">Security &amp; Privacy</w:t>
      </w:r>
      <w:r>
        <w:t xml:space="preserve"> </w:t>
      </w:r>
      <w:r>
        <w:t xml:space="preserve">- Identity redaction is enforced by the system itself, not by policy or convention, and cannot be disabled.</w:t>
      </w:r>
      <w:r>
        <w:t xml:space="preserve"> </w:t>
      </w:r>
      <w:r>
        <w:t xml:space="preserve">- Every state-changing action is permanently recorded and cannot later be edited or deleted.</w:t>
      </w:r>
      <w:r>
        <w:t xml:space="preserve"> </w:t>
      </w:r>
      <w:r>
        <w:t xml:space="preserve">- Sensitive data is protected both in storage and in transit.</w:t>
      </w:r>
      <w:r>
        <w:t xml:space="preserve"> </w:t>
      </w:r>
      <w:r>
        <w:t xml:space="preserve">- Privileged roles (Institution Admin and above) require multi-factor authentication.</w:t>
      </w:r>
      <w:r>
        <w:t xml:space="preserve"> </w:t>
      </w:r>
      <w:r>
        <w:t xml:space="preserve">- One institution’s data is never visible to another institution, under any circumstance.</w:t>
      </w:r>
    </w:p>
    <w:p>
      <w:pPr>
        <w:pStyle w:val="BodyText"/>
      </w:pPr>
      <w:r>
        <w:rPr>
          <w:bCs/>
          <w:b/>
        </w:rPr>
        <w:t xml:space="preserve">Performance</w:t>
      </w:r>
      <w:r>
        <w:t xml:space="preserve"> </w:t>
      </w:r>
      <w:r>
        <w:t xml:space="preserve">- Marking actions (saving a mark, moving to the next script) feel instant under normal network conditions.</w:t>
      </w:r>
      <w:r>
        <w:t xml:space="preserve"> </w:t>
      </w:r>
      <w:r>
        <w:t xml:space="preserve">- A batch of scanned scripts is processed quickly enough that an Exam Officer isn’t left waiting to begin marking assignment.</w:t>
      </w:r>
      <w:r>
        <w:t xml:space="preserve"> </w:t>
      </w:r>
      <w:r>
        <w:t xml:space="preserve">- Bulk student-data validation handles an institution’s full exam cohort (targeting 5,000+ records) within about a minute.</w:t>
      </w:r>
    </w:p>
    <w:p>
      <w:pPr>
        <w:pStyle w:val="BodyText"/>
      </w:pPr>
      <w:r>
        <w:rPr>
          <w:bCs/>
          <w:b/>
        </w:rPr>
        <w:t xml:space="preserve">Compliance</w:t>
      </w:r>
      <w:r>
        <w:t xml:space="preserve"> </w:t>
      </w:r>
      <w:r>
        <w:t xml:space="preserve">- Data handling targets alignment with Nigeria’s data protection framework (NDPR/NDPA); final legal sign-off is tracked as an open item (Section 18), not asserted as complete.</w:t>
      </w:r>
      <w:r>
        <w:t xml:space="preserve"> </w:t>
      </w:r>
      <w:r>
        <w:t xml:space="preserve">- Institutions can configure data retention for non-audit data (e.g., scanned images); the audit trail itself follows a separate, fixed retention period.</w:t>
      </w:r>
    </w:p>
    <w:p>
      <w:pPr>
        <w:pStyle w:val="BodyText"/>
      </w:pPr>
      <w:r>
        <w:rPr>
          <w:bCs/>
          <w:b/>
        </w:rPr>
        <w:t xml:space="preserve">Availability</w:t>
      </w:r>
      <w:r>
        <w:t xml:space="preserve"> </w:t>
      </w:r>
      <w:r>
        <w:t xml:space="preserve">- The platform targets 99.5% uptime outside planned maintenance.</w:t>
      </w:r>
      <w:r>
        <w:t xml:space="preserve"> </w:t>
      </w:r>
      <w:r>
        <w:t xml:space="preserve">- A defined backup and recovery policy for scripts, marks, and results exists before general availability, given the legal significance of this data — currently an open item (Section 18).</w:t>
      </w:r>
    </w:p>
    <w:bookmarkEnd w:id="40"/>
    <w:bookmarkStart w:id="41" w:name="roadmap"/>
    <w:p>
      <w:pPr>
        <w:pStyle w:val="Heading2"/>
      </w:pPr>
      <w:r>
        <w:t xml:space="preserve">17. Roadmap</w:t>
      </w:r>
    </w:p>
    <w:p>
      <w:pPr>
        <w:pStyle w:val="FirstParagraph"/>
      </w:pPr>
      <w:r>
        <w:rPr>
          <w:bCs/>
          <w:b/>
        </w:rPr>
        <w:t xml:space="preserve">V1 — Pilot Product.</w:t>
      </w:r>
      <w:r>
        <w:t xml:space="preserve"> </w:t>
      </w:r>
      <w:r>
        <w:t xml:space="preserve">The full core loop from Section 10, with every feature at its V1 scope (Section 9): Institution Booklet Profile and Booklet Profile Validation, automatic script assembly with confidence-based exception handling, anonymous marking, Marking Scheme setup, simplified TA assignment, basic offline tolerance, manual moderation review, fixed grading formula, minimal Result Correction, minimal Identity Registry, basic audit trail, waitlist-only marketing site. Target: 2–3 parallel pilots, one department and one exam cycle each.</w:t>
      </w:r>
    </w:p>
    <w:p>
      <w:pPr>
        <w:pStyle w:val="BodyText"/>
      </w:pPr>
      <w:r>
        <w:rPr>
          <w:bCs/>
          <w:b/>
        </w:rPr>
        <w:t xml:space="preserve">V1.5 — Hardening &amp; First Real Expansion.</w:t>
      </w:r>
      <w:r>
        <w:t xml:space="preserve"> </w:t>
      </w:r>
      <w:r>
        <w:t xml:space="preserve">Ships once a second institution, or a second department at the first institution, is genuinely onboarding: full offline handling for complex conflicts; automated moderation-discrepancy flagging; configurable grading formula; formal Result Correction workflow; full Identity Registry; full institution setup hierarchy; support for multiple concurrent Booklet Profile versions per institution as booklets are redesigned; advanced audit trail tools; Demo Mode; marketing-site expansion.</w:t>
      </w:r>
    </w:p>
    <w:p>
      <w:pPr>
        <w:pStyle w:val="BodyText"/>
      </w:pPr>
      <w:r>
        <w:rPr>
          <w:bCs/>
          <w:b/>
        </w:rPr>
        <w:t xml:space="preserve">V2 — Scale.</w:t>
      </w:r>
      <w:r>
        <w:t xml:space="preserve"> </w:t>
      </w:r>
      <w:r>
        <w:t xml:space="preserve">Ships once multiple institutions are paying at real volume: institution-wide Reports &amp; Analytics Dashboard, exportable for accreditation submission; native mobile/tablet scanning app; cross-institution benchmarking analytics as a paid add-on.</w:t>
      </w:r>
    </w:p>
    <w:p>
      <w:pPr>
        <w:pStyle w:val="BodyText"/>
      </w:pPr>
      <w:r>
        <w:rPr>
          <w:bCs/>
          <w:b/>
        </w:rPr>
        <w:t xml:space="preserve">V3 — Deliberately Late.</w:t>
      </w:r>
      <w:r>
        <w:t xml:space="preserve"> </w:t>
      </w:r>
      <w:r>
        <w:t xml:space="preserve">Multi-language localisation; automated essay/AI-assisted scoring, kept out for as long as possible because introducing it before the</w:t>
      </w:r>
      <w:r>
        <w:t xml:space="preserve"> </w:t>
      </w:r>
      <w:r>
        <w:t xml:space="preserve">“</w:t>
      </w:r>
      <w:r>
        <w:t xml:space="preserve">anonymous, human-marked, defensible</w:t>
      </w:r>
      <w:r>
        <w:t xml:space="preserve">”</w:t>
      </w:r>
      <w:r>
        <w:t xml:space="preserve"> </w:t>
      </w:r>
      <w:r>
        <w:t xml:space="preserve">trust story is fully proven would work against the product’s core differentiation, not extend it.</w:t>
      </w:r>
    </w:p>
    <w:p>
      <w:pPr>
        <w:pStyle w:val="BodyText"/>
      </w:pPr>
      <w:r>
        <w:rPr>
          <w:bCs/>
          <w:b/>
        </w:rPr>
        <w:t xml:space="preserve">Rule:</w:t>
      </w:r>
      <w:r>
        <w:t xml:space="preserve"> </w:t>
      </w:r>
      <w:r>
        <w:t xml:space="preserve">nothing moves ahead of an earlier version just because it’s more interesting to build. The order reflects what’s needed to close a real, paying pilot first, then prove the model can repeat.</w:t>
      </w:r>
    </w:p>
    <w:bookmarkEnd w:id="41"/>
    <w:bookmarkStart w:id="42" w:name="risks-open-questions"/>
    <w:p>
      <w:pPr>
        <w:pStyle w:val="Heading2"/>
      </w:pPr>
      <w:r>
        <w:t xml:space="preserve">18. Risks &amp; Open Questions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 / Open Question</w:t>
            </w:r>
          </w:p>
        </w:tc>
        <w:tc>
          <w:tcPr/>
          <w:p>
            <w:pPr>
              <w:pStyle w:val="Compact"/>
              <w:jc w:val="left"/>
            </w:pPr>
            <w:r>
              <w:t xml:space="preserve">Impact</w:t>
            </w:r>
          </w:p>
        </w:tc>
        <w:tc>
          <w:tcPr/>
          <w:p>
            <w:pPr>
              <w:pStyle w:val="Compact"/>
              <w:jc w:val="left"/>
            </w:pPr>
            <w:r>
              <w:t xml:space="preserve">Status</w:t>
            </w:r>
          </w:p>
        </w:tc>
      </w:tr>
      <w:tr>
        <w:tc>
          <w:tcPr/>
          <w:p>
            <w:pPr>
              <w:pStyle w:val="Compact"/>
              <w:jc w:val="left"/>
            </w:pPr>
            <w:r>
              <w:t xml:space="preserve">Institution booklet designs vary widely, including unusually irregular cover-page layouts</w:t>
            </w:r>
          </w:p>
        </w:tc>
        <w:tc>
          <w:tcPr/>
          <w:p>
            <w:pPr>
              <w:pStyle w:val="Compact"/>
              <w:jc w:val="left"/>
            </w:pPr>
            <w:r>
              <w:t xml:space="preserve">Medium</w:t>
            </w:r>
          </w:p>
        </w:tc>
        <w:tc>
          <w:tcPr/>
          <w:p>
            <w:pPr>
              <w:pStyle w:val="Compact"/>
              <w:jc w:val="left"/>
            </w:pPr>
            <w:r>
              <w:t xml:space="preserve">Booklet Profile Validation (Section 9.1.1) catches most detection gaps before an exam runs; genuinely unusual layouts get a guided onboarding session rather than blocking the pilot.</w:t>
            </w:r>
          </w:p>
        </w:tc>
      </w:tr>
      <w:tr>
        <w:tc>
          <w:tcPr/>
          <w:p>
            <w:pPr>
              <w:pStyle w:val="Compact"/>
              <w:jc w:val="left"/>
            </w:pPr>
            <w:r>
              <w:t xml:space="preserve">Offline sync conflicts on high-volume marking days</w:t>
            </w:r>
          </w:p>
        </w:tc>
        <w:tc>
          <w:tcPr/>
          <w:p>
            <w:pPr>
              <w:pStyle w:val="Compact"/>
              <w:jc w:val="left"/>
            </w:pPr>
            <w:r>
              <w:t xml:space="preserve">Low–Medium</w:t>
            </w:r>
          </w:p>
        </w:tc>
        <w:tc>
          <w:tcPr/>
          <w:p>
            <w:pPr>
              <w:pStyle w:val="Compact"/>
              <w:jc w:val="left"/>
            </w:pPr>
            <w:r>
              <w:t xml:space="preserve">V1’s basic offline tolerance avoids the hardest version of this problem; full conflict handling ships in V1.5.</w:t>
            </w:r>
          </w:p>
        </w:tc>
      </w:tr>
      <w:tr>
        <w:tc>
          <w:tcPr/>
          <w:p>
            <w:pPr>
              <w:pStyle w:val="Compact"/>
              <w:jc w:val="left"/>
            </w:pPr>
            <w:r>
              <w:t xml:space="preserve">Institutional change resistance despite</w:t>
            </w:r>
            <w:r>
              <w:t xml:space="preserve"> </w:t>
            </w:r>
            <w:r>
              <w:t xml:space="preserve">“</w:t>
            </w:r>
            <w:r>
              <w:t xml:space="preserve">no process change</w:t>
            </w:r>
            <w:r>
              <w:t xml:space="preserve">”</w:t>
            </w:r>
            <w:r>
              <w:t xml:space="preserve"> </w:t>
            </w:r>
            <w:r>
              <w:t xml:space="preserve">positioning</w:t>
            </w:r>
          </w:p>
        </w:tc>
        <w:tc>
          <w:tcPr/>
          <w:p>
            <w:pPr>
              <w:pStyle w:val="Compact"/>
              <w:jc w:val="left"/>
            </w:pPr>
            <w:r>
              <w:t xml:space="preserve">Medium</w:t>
            </w:r>
          </w:p>
        </w:tc>
        <w:tc>
          <w:tcPr/>
          <w:p>
            <w:pPr>
              <w:pStyle w:val="Compact"/>
              <w:jc w:val="left"/>
            </w:pPr>
            <w:r>
              <w:t xml:space="preserve">Structured pilot program with explicit conversion and failure criteria.</w:t>
            </w:r>
          </w:p>
        </w:tc>
      </w:tr>
      <w:tr>
        <w:tc>
          <w:tcPr/>
          <w:p>
            <w:pPr>
              <w:pStyle w:val="Compact"/>
              <w:jc w:val="left"/>
            </w:pPr>
            <w:r>
              <w:t xml:space="preserve">Data residency / NDPR compliance sign-off</w:t>
            </w:r>
          </w:p>
        </w:tc>
        <w:tc>
          <w:tcPr/>
          <w:p>
            <w:pPr>
              <w:pStyle w:val="Compact"/>
              <w:jc w:val="left"/>
            </w:pPr>
            <w:r>
              <w:t xml:space="preserve">Open</w:t>
            </w:r>
          </w:p>
        </w:tc>
        <w:tc>
          <w:tcPr/>
          <w:p>
            <w:pPr>
              <w:pStyle w:val="Compact"/>
              <w:jc w:val="left"/>
            </w:pPr>
            <w:r>
              <w:t xml:space="preserve">Requires legal review before general availability.</w:t>
            </w:r>
          </w:p>
        </w:tc>
      </w:tr>
      <w:tr>
        <w:tc>
          <w:tcPr/>
          <w:p>
            <w:pPr>
              <w:pStyle w:val="Compact"/>
              <w:jc w:val="left"/>
            </w:pPr>
            <w:r>
              <w:t xml:space="preserve">Device loss during offline marking</w:t>
            </w:r>
          </w:p>
        </w:tc>
        <w:tc>
          <w:tcPr/>
          <w:p>
            <w:pPr>
              <w:pStyle w:val="Compact"/>
              <w:jc w:val="left"/>
            </w:pPr>
            <w:r>
              <w:t xml:space="preserve">Medium</w:t>
            </w:r>
          </w:p>
        </w:tc>
        <w:tc>
          <w:tcPr/>
          <w:p>
            <w:pPr>
              <w:pStyle w:val="Compact"/>
              <w:jc w:val="left"/>
            </w:pPr>
            <w:r>
              <w:t xml:space="preserve">V1 minimizes what’s stored locally; V1.5 adds remote revocation once full offline sync is built.</w:t>
            </w:r>
          </w:p>
        </w:tc>
      </w:tr>
      <w:tr>
        <w:tc>
          <w:tcPr/>
          <w:p>
            <w:pPr>
              <w:pStyle w:val="Compact"/>
              <w:jc w:val="left"/>
            </w:pPr>
            <w:r>
              <w:t xml:space="preserve">Grading-formula variability across institutions</w:t>
            </w:r>
          </w:p>
        </w:tc>
        <w:tc>
          <w:tcPr/>
          <w:p>
            <w:pPr>
              <w:pStyle w:val="Compact"/>
              <w:jc w:val="left"/>
            </w:pPr>
            <w:r>
              <w:t xml:space="preserve">Low (deferred by design)</w:t>
            </w:r>
          </w:p>
        </w:tc>
        <w:tc>
          <w:tcPr/>
          <w:p>
            <w:pPr>
              <w:pStyle w:val="Compact"/>
              <w:jc w:val="left"/>
            </w:pPr>
            <w:r>
              <w:t xml:space="preserve">V1 intentionally ships one fixed formula; configurability is V1.5, built only once a real need is known.</w:t>
            </w:r>
          </w:p>
        </w:tc>
      </w:tr>
      <w:tr>
        <w:tc>
          <w:tcPr/>
          <w:p>
            <w:pPr>
              <w:pStyle w:val="Compact"/>
              <w:jc w:val="left"/>
            </w:pPr>
            <w:r>
              <w:t xml:space="preserve">Backup and disaster recovery for exam records</w:t>
            </w:r>
          </w:p>
        </w:tc>
        <w:tc>
          <w:tcPr/>
          <w:p>
            <w:pPr>
              <w:pStyle w:val="Compact"/>
              <w:jc w:val="left"/>
            </w:pPr>
            <w:r>
              <w:t xml:space="preserve">Open</w:t>
            </w:r>
          </w:p>
        </w:tc>
        <w:tc>
          <w:tcPr/>
          <w:p>
            <w:pPr>
              <w:pStyle w:val="Compact"/>
              <w:jc w:val="left"/>
            </w:pPr>
            <w:r>
              <w:t xml:space="preserve">No policy defined yet; should be resolved before general availability given the legal significance of this data.</w:t>
            </w:r>
          </w:p>
        </w:tc>
      </w:tr>
    </w:tbl>
    <w:bookmarkEnd w:id="42"/>
    <w:bookmarkStart w:id="43" w:name="glossary"/>
    <w:p>
      <w:pPr>
        <w:pStyle w:val="Heading2"/>
      </w:pPr>
      <w:r>
        <w:t xml:space="preserve">19. Glossary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AI Processing Engine</w:t>
            </w:r>
          </w:p>
        </w:tc>
        <w:tc>
          <w:tcPr/>
          <w:p>
            <w:pPr>
              <w:pStyle w:val="Compact"/>
              <w:jc w:val="left"/>
            </w:pPr>
            <w:r>
              <w:t xml:space="preserve">The single consolidated subsystem behind every administrative task Markelo automates: Institution Booklet Learning, Cover Page Detection, OCR Identity Extraction, Booklet Segmentation, Script Assembly, Extra Sheet Intelligence, Identity Verification, the Identity Redaction Engine, the Script Integrity Engine, Confidence Scoring, and Exception Detection. It never determines a grade (Section 2.1).</w:t>
            </w:r>
          </w:p>
        </w:tc>
      </w:tr>
      <w:tr>
        <w:tc>
          <w:tcPr/>
          <w:p>
            <w:pPr>
              <w:pStyle w:val="Compact"/>
              <w:jc w:val="left"/>
            </w:pPr>
            <w:r>
              <w:t xml:space="preserve">Human Academic Judgement</w:t>
            </w:r>
          </w:p>
        </w:tc>
        <w:tc>
          <w:tcPr/>
          <w:p>
            <w:pPr>
              <w:pStyle w:val="Compact"/>
              <w:jc w:val="left"/>
            </w:pPr>
            <w:r>
              <w:t xml:space="preserve">The set of activities Markelo never automates, at any version or confidence level: reading an answer, interpreting a response, applying the Marking Scheme, awarding a mark, providing a comment, moderating a mark, and approving a result. Always performed by a Lecturer, Teaching Assistant, or Moderator/HOD.</w:t>
            </w:r>
          </w:p>
        </w:tc>
      </w:tr>
      <w:tr>
        <w:tc>
          <w:tcPr/>
          <w:p>
            <w:pPr>
              <w:pStyle w:val="Compact"/>
              <w:jc w:val="left"/>
            </w:pPr>
            <w:r>
              <w:t xml:space="preserve">Institution Booklet Learning</w:t>
            </w:r>
          </w:p>
        </w:tc>
        <w:tc>
          <w:tcPr/>
          <w:p>
            <w:pPr>
              <w:pStyle w:val="Compact"/>
              <w:jc w:val="left"/>
            </w:pPr>
            <w:r>
              <w:t xml:space="preserve">The AI Processing Engine component that analyses an institution’s uploaded reference pages during onboarding to learn its booklet layout, identity fields, and OCR regions — the basis of the Institution Booklet Profile.</w:t>
            </w:r>
          </w:p>
        </w:tc>
      </w:tr>
      <w:tr>
        <w:tc>
          <w:tcPr/>
          <w:p>
            <w:pPr>
              <w:pStyle w:val="Compact"/>
              <w:jc w:val="left"/>
            </w:pPr>
            <w:r>
              <w:t xml:space="preserve">Institution Booklet Profile</w:t>
            </w:r>
          </w:p>
        </w:tc>
        <w:tc>
          <w:tcPr/>
          <w:p>
            <w:pPr>
              <w:pStyle w:val="Compact"/>
              <w:jc w:val="left"/>
            </w:pPr>
            <w:r>
              <w:t xml:space="preserve">The record of an institution’s own answer-booklet layout — cover page, normal page, and extra sheet characteristics — configured once at onboarding and used to drive Cover Page Detection and OCR Identity Extraction for every exam that institution runs.</w:t>
            </w:r>
          </w:p>
        </w:tc>
      </w:tr>
      <w:tr>
        <w:tc>
          <w:tcPr/>
          <w:p>
            <w:pPr>
              <w:pStyle w:val="Compact"/>
              <w:jc w:val="left"/>
            </w:pPr>
            <w:r>
              <w:t xml:space="preserve">Cover Page Detection</w:t>
            </w:r>
          </w:p>
        </w:tc>
        <w:tc>
          <w:tcPr/>
          <w:p>
            <w:pPr>
              <w:pStyle w:val="Compact"/>
              <w:jc w:val="left"/>
            </w:pPr>
            <w:r>
              <w:t xml:space="preserve">The computer-vision step that identifies which scanned pages are booklet cover pages, using the institution’s Booklet Profile.</w:t>
            </w:r>
          </w:p>
        </w:tc>
      </w:tr>
      <w:tr>
        <w:tc>
          <w:tcPr/>
          <w:p>
            <w:pPr>
              <w:pStyle w:val="Compact"/>
              <w:jc w:val="left"/>
            </w:pPr>
            <w:r>
              <w:t xml:space="preserve">Booklet Segmentation</w:t>
            </w:r>
          </w:p>
        </w:tc>
        <w:tc>
          <w:tcPr/>
          <w:p>
            <w:pPr>
              <w:pStyle w:val="Compact"/>
              <w:jc w:val="left"/>
            </w:pPr>
            <w:r>
              <w:t xml:space="preserve">The rule that a detected cover page starts a new student script, and every following page belongs to that student until the next cover page appears.</w:t>
            </w:r>
          </w:p>
        </w:tc>
      </w:tr>
      <w:tr>
        <w:tc>
          <w:tcPr/>
          <w:p>
            <w:pPr>
              <w:pStyle w:val="Compact"/>
              <w:jc w:val="left"/>
            </w:pPr>
            <w:r>
              <w:t xml:space="preserve">OCR Identity Extraction</w:t>
            </w:r>
          </w:p>
        </w:tc>
        <w:tc>
          <w:tcPr/>
          <w:p>
            <w:pPr>
              <w:pStyle w:val="Compact"/>
              <w:jc w:val="left"/>
            </w:pPr>
            <w:r>
              <w:t xml:space="preserve">Reading the student’s name, matric number, course, and other identity fields from a detected cover page; this becomes the authoritative identity for the script.</w:t>
            </w:r>
          </w:p>
        </w:tc>
      </w:tr>
      <w:tr>
        <w:tc>
          <w:tcPr/>
          <w:p>
            <w:pPr>
              <w:pStyle w:val="Compact"/>
              <w:jc w:val="left"/>
            </w:pPr>
            <w:r>
              <w:t xml:space="preserve">Extra Sheet Intelligence</w:t>
            </w:r>
          </w:p>
        </w:tc>
        <w:tc>
          <w:tcPr/>
          <w:p>
            <w:pPr>
              <w:pStyle w:val="Compact"/>
              <w:jc w:val="left"/>
            </w:pPr>
            <w:r>
              <w:t xml:space="preserve">The AI Processing Engine component that OCRs an extra sheet’s handwritten identity fields and compares them to the cover page’s identity, feeding the result into Confidence Scoring rather than starting a new script.</w:t>
            </w:r>
          </w:p>
        </w:tc>
      </w:tr>
      <w:tr>
        <w:tc>
          <w:tcPr/>
          <w:p>
            <w:pPr>
              <w:pStyle w:val="Compact"/>
              <w:jc w:val="left"/>
            </w:pPr>
            <w:r>
              <w:t xml:space="preserve">Script Integrity Engine</w:t>
            </w:r>
          </w:p>
        </w:tc>
        <w:tc>
          <w:tcPr/>
          <w:p>
            <w:pPr>
              <w:pStyle w:val="Compact"/>
              <w:jc w:val="left"/>
            </w:pPr>
            <w:r>
              <w:t xml:space="preserve">The subsystem, part of the AI Processing Engine, that verifies segmentation, page order, and script completeness, and produces the confidence score behind AI Processing’s automation.</w:t>
            </w:r>
          </w:p>
        </w:tc>
      </w:tr>
      <w:tr>
        <w:tc>
          <w:tcPr/>
          <w:p>
            <w:pPr>
              <w:pStyle w:val="Compact"/>
              <w:jc w:val="left"/>
            </w:pPr>
            <w:r>
              <w:t xml:space="preserve">Exception Queue</w:t>
            </w:r>
          </w:p>
        </w:tc>
        <w:tc>
          <w:tcPr/>
          <w:p>
            <w:pPr>
              <w:pStyle w:val="Compact"/>
              <w:jc w:val="left"/>
            </w:pPr>
            <w:r>
              <w:t xml:space="preserve">The list of scripts a Script Integrity Engine confidence score, or an identity mismatch, has flagged for an Exam Officer to review — the only scripts an Officer needs to look at by hand.</w:t>
            </w:r>
          </w:p>
        </w:tc>
      </w:tr>
      <w:tr>
        <w:tc>
          <w:tcPr/>
          <w:p>
            <w:pPr>
              <w:pStyle w:val="Compact"/>
              <w:jc w:val="left"/>
            </w:pPr>
            <w:r>
              <w:t xml:space="preserve">Script</w:t>
            </w:r>
          </w:p>
        </w:tc>
        <w:tc>
          <w:tcPr/>
          <w:p>
            <w:pPr>
              <w:pStyle w:val="Compact"/>
              <w:jc w:val="left"/>
            </w:pPr>
            <w:r>
              <w:t xml:space="preserve">The assembled, anonymised set of pages belonging to one student’s exam submission.</w:t>
            </w:r>
          </w:p>
        </w:tc>
      </w:tr>
      <w:tr>
        <w:tc>
          <w:tcPr/>
          <w:p>
            <w:pPr>
              <w:pStyle w:val="Compact"/>
              <w:jc w:val="left"/>
            </w:pPr>
            <w:r>
              <w:t xml:space="preserve">Script ID</w:t>
            </w:r>
          </w:p>
        </w:tc>
        <w:tc>
          <w:tcPr/>
          <w:p>
            <w:pPr>
              <w:pStyle w:val="Compact"/>
              <w:jc w:val="left"/>
            </w:pPr>
            <w:r>
              <w:t xml:space="preserve">The unique anonymous identifier shown to markers in place of student identity.</w:t>
            </w:r>
          </w:p>
        </w:tc>
      </w:tr>
      <w:tr>
        <w:tc>
          <w:tcPr/>
          <w:p>
            <w:pPr>
              <w:pStyle w:val="Compact"/>
              <w:jc w:val="left"/>
            </w:pPr>
            <w:r>
              <w:t xml:space="preserve">Marking Scheme</w:t>
            </w:r>
          </w:p>
        </w:tc>
        <w:tc>
          <w:tcPr/>
          <w:p>
            <w:pPr>
              <w:pStyle w:val="Compact"/>
              <w:jc w:val="left"/>
            </w:pPr>
            <w:r>
              <w:t xml:space="preserve">The set of questions and their maximum marks for an exam, defined before marking can begin.</w:t>
            </w:r>
          </w:p>
        </w:tc>
      </w:tr>
      <w:tr>
        <w:tc>
          <w:tcPr/>
          <w:p>
            <w:pPr>
              <w:pStyle w:val="Compact"/>
              <w:jc w:val="left"/>
            </w:pPr>
            <w:r>
              <w:t xml:space="preserve">Needs Review</w:t>
            </w:r>
          </w:p>
        </w:tc>
        <w:tc>
          <w:tcPr/>
          <w:p>
            <w:pPr>
              <w:pStyle w:val="Compact"/>
              <w:jc w:val="left"/>
            </w:pPr>
            <w:r>
              <w:t xml:space="preserve">A flag a marker can apply to a script or question requiring lecturer or officer attention.</w:t>
            </w:r>
          </w:p>
        </w:tc>
      </w:tr>
      <w:tr>
        <w:tc>
          <w:tcPr/>
          <w:p>
            <w:pPr>
              <w:pStyle w:val="Compact"/>
              <w:jc w:val="left"/>
            </w:pPr>
            <w:r>
              <w:t xml:space="preserve">Identity Registry</w:t>
            </w:r>
          </w:p>
        </w:tc>
        <w:tc>
          <w:tcPr/>
          <w:p>
            <w:pPr>
              <w:pStyle w:val="Compact"/>
              <w:jc w:val="left"/>
            </w:pPr>
            <w:r>
              <w:t xml:space="preserve">The single, audited path by which an Exam Officer can look up a student’s identity, available only before marking begins.</w:t>
            </w:r>
          </w:p>
        </w:tc>
      </w:tr>
      <w:tr>
        <w:tc>
          <w:tcPr/>
          <w:p>
            <w:pPr>
              <w:pStyle w:val="Compact"/>
              <w:jc w:val="left"/>
            </w:pPr>
            <w:r>
              <w:t xml:space="preserve">Result Correction</w:t>
            </w:r>
          </w:p>
        </w:tc>
        <w:tc>
          <w:tcPr/>
          <w:p>
            <w:pPr>
              <w:pStyle w:val="Compact"/>
              <w:jc w:val="left"/>
            </w:pPr>
            <w:r>
              <w:t xml:space="preserve">The controlled process for editing a finalized, locked result.</w:t>
            </w:r>
          </w:p>
        </w:tc>
      </w:tr>
      <w:tr>
        <w:tc>
          <w:tcPr/>
          <w:p>
            <w:pPr>
              <w:pStyle w:val="Compact"/>
              <w:jc w:val="left"/>
            </w:pPr>
            <w:r>
              <w:t xml:space="preserve">Demo Mode</w:t>
            </w:r>
          </w:p>
        </w:tc>
        <w:tc>
          <w:tcPr/>
          <w:p>
            <w:pPr>
              <w:pStyle w:val="Compact"/>
              <w:jc w:val="left"/>
            </w:pPr>
            <w:r>
              <w:t xml:space="preserve">A guided, sample-data walkthrough of the full Markelo workflow (V1.5).</w:t>
            </w:r>
          </w:p>
        </w:tc>
      </w:tr>
      <w:tr>
        <w:tc>
          <w:tcPr/>
          <w:p>
            <w:pPr>
              <w:pStyle w:val="Compact"/>
              <w:jc w:val="left"/>
            </w:pPr>
            <w:r>
              <w:t xml:space="preserve">MFA</w:t>
            </w:r>
          </w:p>
        </w:tc>
        <w:tc>
          <w:tcPr/>
          <w:p>
            <w:pPr>
              <w:pStyle w:val="Compact"/>
              <w:jc w:val="left"/>
            </w:pPr>
            <w:r>
              <w:t xml:space="preserve">Multi-factor authentication, required at login for privileged roles.</w:t>
            </w:r>
          </w:p>
        </w:tc>
      </w:tr>
      <w:tr>
        <w:tc>
          <w:tcPr/>
          <w:p>
            <w:pPr>
              <w:pStyle w:val="Compact"/>
              <w:jc w:val="left"/>
            </w:pPr>
            <w:r>
              <w:t xml:space="preserve">NDPR / NDPA</w:t>
            </w:r>
          </w:p>
        </w:tc>
        <w:tc>
          <w:tcPr/>
          <w:p>
            <w:pPr>
              <w:pStyle w:val="Compact"/>
              <w:jc w:val="left"/>
            </w:pPr>
            <w:r>
              <w:t xml:space="preserve">Nigeria Data Protection Regulation / Nigeria Data Protection Act — the framework Markelo targets alignment with.</w:t>
            </w:r>
          </w:p>
        </w:tc>
      </w:tr>
    </w:tbl>
    <w:bookmarkEnd w:id="43"/>
    <w:bookmarkStart w:id="44" w:name="companion-documents"/>
    <w:p>
      <w:pPr>
        <w:pStyle w:val="Heading2"/>
      </w:pPr>
      <w:r>
        <w:t xml:space="preserve">20. Companion Documents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Document</w:t>
            </w:r>
          </w:p>
        </w:tc>
        <w:tc>
          <w:tcPr/>
          <w:p>
            <w:pPr>
              <w:pStyle w:val="Compact"/>
              <w:jc w:val="left"/>
            </w:pPr>
            <w:r>
              <w:t xml:space="preserve">Contains</w:t>
            </w:r>
          </w:p>
        </w:tc>
      </w:tr>
      <w:tr>
        <w:tc>
          <w:tcPr/>
          <w:p>
            <w:pPr>
              <w:pStyle w:val="Compact"/>
              <w:jc w:val="left"/>
            </w:pPr>
            <w:r>
              <w:t xml:space="preserve">Markelo — UX Specification</w:t>
            </w:r>
          </w:p>
        </w:tc>
        <w:tc>
          <w:tcPr/>
          <w:p>
            <w:pPr>
              <w:pStyle w:val="Compact"/>
              <w:jc w:val="left"/>
            </w:pPr>
            <w:r>
              <w:t xml:space="preserve">Screen layouts, navigation and information architecture, interaction states, loading/empty/error states, tablet and responsive behaviour.</w:t>
            </w:r>
          </w:p>
        </w:tc>
      </w:tr>
      <w:tr>
        <w:tc>
          <w:tcPr/>
          <w:p>
            <w:pPr>
              <w:pStyle w:val="Compact"/>
              <w:jc w:val="left"/>
            </w:pPr>
            <w:r>
              <w:t xml:space="preserve">Markelo — Engineering Architecture Document</w:t>
            </w:r>
          </w:p>
        </w:tc>
        <w:tc>
          <w:tcPr/>
          <w:p>
            <w:pPr>
              <w:pStyle w:val="Compact"/>
              <w:jc w:val="left"/>
            </w:pPr>
            <w:r>
              <w:t xml:space="preserve">Tech stack and backend design, database schema, API contracts and endpoint groups, offline sync design, indexing and migration strategy, CI/CD and source-control practices, security and compliance controls.</w:t>
            </w:r>
          </w:p>
        </w:tc>
      </w:tr>
    </w:tbl>
    <w:p>
      <w:r>
        <w:pict>
          <v:rect style="width:0;height:1.5pt" o:hralign="center" o:hrstd="t" o:hr="t"/>
        </w:pic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2026-07-19T14:38:18Z</dcterms:created>
  <dcterms:modified xsi:type="dcterms:W3CDTF">2026-07-19T14:38:18Z</dcterms:modified>
</cp:coreProperties>
</file>

<file path=docProps/custom.xml><?xml version="1.0" encoding="utf-8"?>
<Properties xmlns="http://schemas.openxmlformats.org/officeDocument/2006/custom-properties" xmlns:vt="http://schemas.openxmlformats.org/officeDocument/2006/docPropsVTypes"/>
</file>