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Markelo — User Stories</w:t>
      </w:r>
    </w:p>
    <w:p>
      <w:pPr>
        <w:spacing w:after="200"/>
      </w:pPr>
      <w:r>
        <w:t xml:space="preserve">Table Format — Derived from PRD v3.4 (Sections 5, 6, 9), Engineering Architecture v2.5, and the UX Specification</w:t>
      </w:r>
    </w:p>
    <w:p>
      <w:pPr>
        <w:pStyle w:val="Heading1"/>
      </w:pPr>
      <w:r>
        <w:t xml:space="preserve">How to Read This Document</w:t>
      </w:r>
    </w:p>
    <w:p>
      <w:pPr>
        <w:spacing w:after="200"/>
      </w:pPr>
      <w:r>
        <w:t xml:space="preserve">Every story traces back to a specific PRD section, ADR, or Engineering Architecture section and persona — nothing here introduces a new feature beyond what the rest of the suite already defines. Stories are grouped by epic; each epic is its own table. Where a story's acceptance criteria depend on evidence that doesn't exist yet (the OCR benchmark, a completed accessibility audit), the table says so explicitly rather than marking the story ready prematurely. No story anywhere has AI producing, suggesting, or influencing a grade — consistent with PRD Section 2.1 and ADR-017.</w:t>
      </w:r>
    </w:p>
    <w:p>
      <w:pPr>
        <w:pStyle w:val="Heading1"/>
        <w:spacing w:after="40" w:before="200"/>
      </w:pPr>
      <w:r>
        <w:t xml:space="preserve">Epic A — Institution Onboarding &amp; Booklet Profile</w:t>
      </w:r>
    </w:p>
    <w:p>
      <w:pPr>
        <w:spacing w:after="120"/>
      </w:pPr>
      <w:r>
        <w:rPr>
          <w:i/>
          <w:iCs/>
          <w:sz w:val="18"/>
          <w:szCs w:val="18"/>
        </w:rPr>
        <w:t xml:space="preserve">Reference: PRD 9.1, 9.1.1</w:t>
      </w:r>
    </w:p>
    <w:tbl>
      <w:tblPr>
        <w:tblW w:type="dxa" w:w="9560"/>
        <w:tblBorders>
          <w:top w:val="single" w:color="999999" w:sz="4"/>
          <w:left w:val="single" w:color="999999" w:sz="4"/>
          <w:bottom w:val="single" w:color="999999" w:sz="4"/>
          <w:right w:val="single" w:color="999999" w:sz="4"/>
          <w:insideH w:val="single" w:color="CCCCCC" w:sz="4"/>
          <w:insideV w:val="single" w:color="CCCCCC" w:sz="4"/>
        </w:tblBorders>
      </w:tblPr>
      <w:tblGrid>
        <w:gridCol w:w="700"/>
        <w:gridCol w:w="3600"/>
        <w:gridCol w:w="3660"/>
        <w:gridCol w:w="900"/>
        <w:gridCol w:w="700"/>
      </w:tblGrid>
      <w:tr>
        <w:trPr>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3600"/>
            <w:shd w:fill="1F3864" w:color="auto" w:val="clear"/>
            <w:tcMar>
              <w:top w:type="dxa" w:w="80"/>
              <w:left w:type="dxa" w:w="100"/>
              <w:bottom w:type="dxa" w:w="80"/>
              <w:right w:type="dxa" w:w="100"/>
            </w:tcMar>
            <w:vAlign w:val="center"/>
          </w:tcPr>
          <w:p>
            <w:r>
              <w:rPr>
                <w:b/>
                <w:bCs/>
                <w:color w:val="FFFFFF"/>
                <w:sz w:val="19"/>
                <w:szCs w:val="19"/>
              </w:rPr>
              <w:t xml:space="preserve">User Story</w:t>
            </w:r>
          </w:p>
        </w:tc>
        <w:tc>
          <w:tcPr>
            <w:tcW w:type="dxa" w:w="3660"/>
            <w:shd w:fill="1F3864" w:color="auto" w:val="clear"/>
            <w:tcMar>
              <w:top w:type="dxa" w:w="80"/>
              <w:left w:type="dxa" w:w="100"/>
              <w:bottom w:type="dxa" w:w="80"/>
              <w:right w:type="dxa" w:w="100"/>
            </w:tcMar>
            <w:vAlign w:val="center"/>
          </w:tcPr>
          <w:p>
            <w:r>
              <w:rPr>
                <w:b/>
                <w:bCs/>
                <w:color w:val="FFFFFF"/>
                <w:sz w:val="19"/>
                <w:szCs w:val="19"/>
              </w:rPr>
              <w:t xml:space="preserve">Acceptance Criteria</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Version</w:t>
            </w:r>
          </w:p>
        </w:tc>
        <w:tc>
          <w:tcPr>
            <w:tcW w:type="dxa" w:w="700"/>
            <w:shd w:fill="1F3864" w:color="auto" w:val="clear"/>
            <w:tcMar>
              <w:top w:type="dxa" w:w="80"/>
              <w:left w:type="dxa" w:w="100"/>
              <w:bottom w:type="dxa" w:w="80"/>
              <w:right w:type="dxa" w:w="100"/>
            </w:tcMar>
            <w:vAlign w:val="center"/>
          </w:tcPr>
          <w:p>
            <w:r>
              <w:rPr>
                <w:b/>
                <w:bCs/>
                <w:color w:val="FFFFFF"/>
                <w:sz w:val="19"/>
                <w:szCs w:val="19"/>
              </w:rPr>
              <w:t xml:space="preserve">Persona(s)</w:t>
            </w:r>
          </w:p>
        </w:tc>
      </w:tr>
      <w:tr>
        <w:tc>
          <w:tcPr>
            <w:tcW w:type="dxa" w:w="700"/>
            <w:tcMar>
              <w:top w:type="dxa" w:w="80"/>
              <w:left w:type="dxa" w:w="100"/>
              <w:bottom w:type="dxa" w:w="80"/>
              <w:right w:type="dxa" w:w="100"/>
            </w:tcMar>
            <w:vAlign w:val="top"/>
          </w:tcPr>
          <w:p>
            <w:r>
              <w:rPr>
                <w:b/>
                <w:bCs/>
              </w:rPr>
              <w:t xml:space="preserve">A1</w:t>
            </w:r>
          </w:p>
        </w:tc>
        <w:tc>
          <w:tcPr>
            <w:tcW w:type="dxa" w:w="3600"/>
            <w:tcMar>
              <w:top w:type="dxa" w:w="80"/>
              <w:left w:type="dxa" w:w="100"/>
              <w:bottom w:type="dxa" w:w="80"/>
              <w:right w:type="dxa" w:w="100"/>
            </w:tcMar>
            <w:vAlign w:val="top"/>
          </w:tcPr>
          <w:p>
            <w:pPr>
              <w:spacing w:after="0"/>
            </w:pPr>
            <w:r>
              <w:t xml:space="preserve">As an Institution Admin, I want to upload a small set of reference pages from the answer booklet my institution already uses, so that Markelo learns our booklet's layout without us having to redesign, reprint, or change anything about it.</w:t>
            </w:r>
          </w:p>
        </w:tc>
        <w:tc>
          <w:tcPr>
            <w:tcW w:type="dxa" w:w="3660"/>
            <w:tcMar>
              <w:top w:type="dxa" w:w="80"/>
              <w:left w:type="dxa" w:w="100"/>
              <w:bottom w:type="dxa" w:w="80"/>
              <w:right w:type="dxa" w:w="100"/>
            </w:tcMar>
            <w:vAlign w:val="top"/>
          </w:tcPr>
          <w:p>
            <w:pPr>
              <w:pStyle w:val="ListParagraph"/>
              <w:numPr>
                <w:ilvl w:val="0"/>
                <w:numId w:val="1"/>
              </w:numPr>
              <w:spacing w:after="60"/>
            </w:pPr>
            <w:r>
              <w:t xml:space="preserve">A required Cover Page can be uploaded; Normal Answer Page, Extra Sheet, and Continuation Sheet are optional.</w:t>
            </w:r>
          </w:p>
          <w:p>
            <w:pPr>
              <w:pStyle w:val="ListParagraph"/>
              <w:numPr>
                <w:ilvl w:val="0"/>
                <w:numId w:val="1"/>
              </w:numPr>
              <w:spacing w:after="60"/>
            </w:pPr>
            <w:r>
              <w:t xml:space="preserve">Each accepted upload is confirmed inline before moving to the next.</w:t>
            </w:r>
          </w:p>
          <w:p>
            <w:pPr>
              <w:pStyle w:val="ListParagraph"/>
              <w:numPr>
                <w:ilvl w:val="0"/>
                <w:numId w:val="1"/>
              </w:numPr>
              <w:spacing w:after="60"/>
            </w:pPr>
            <w:r>
              <w:t xml:space="preserve">No booklet redesign, sticker, or additional printed sheet is ever requested.</w:t>
            </w:r>
          </w:p>
        </w:tc>
        <w:tc>
          <w:tcPr>
            <w:tcW w:type="dxa" w:w="900"/>
            <w:tcMar>
              <w:top w:type="dxa" w:w="80"/>
              <w:left w:type="dxa" w:w="100"/>
              <w:bottom w:type="dxa" w:w="80"/>
              <w:right w:type="dxa" w:w="100"/>
            </w:tcMar>
            <w:vAlign w:val="top"/>
          </w:tcPr>
          <w:p>
            <w:r>
              <w:t xml:space="preserve">V1</w:t>
            </w:r>
          </w:p>
        </w:tc>
        <w:tc>
          <w:tcPr>
            <w:tcW w:type="dxa" w:w="700"/>
            <w:tcMar>
              <w:top w:type="dxa" w:w="80"/>
              <w:left w:type="dxa" w:w="100"/>
              <w:bottom w:type="dxa" w:w="80"/>
              <w:right w:type="dxa" w:w="100"/>
            </w:tcMar>
            <w:vAlign w:val="top"/>
          </w:tcPr>
          <w:p>
            <w:r>
              <w:t xml:space="preserve">Institution Admin</w:t>
            </w:r>
          </w:p>
        </w:tc>
      </w:tr>
      <w:tr>
        <w:tc>
          <w:tcPr>
            <w:tcW w:type="dxa" w:w="700"/>
            <w:shd w:fill="F2F2F2" w:color="auto" w:val="clear"/>
            <w:tcMar>
              <w:top w:type="dxa" w:w="80"/>
              <w:left w:type="dxa" w:w="100"/>
              <w:bottom w:type="dxa" w:w="80"/>
              <w:right w:type="dxa" w:w="100"/>
            </w:tcMar>
            <w:vAlign w:val="top"/>
          </w:tcPr>
          <w:p>
            <w:r>
              <w:rPr>
                <w:b/>
                <w:bCs/>
              </w:rPr>
              <w:t xml:space="preserve">A2</w:t>
            </w:r>
          </w:p>
        </w:tc>
        <w:tc>
          <w:tcPr>
            <w:tcW w:type="dxa" w:w="3600"/>
            <w:shd w:fill="F2F2F2" w:color="auto" w:val="clear"/>
            <w:tcMar>
              <w:top w:type="dxa" w:w="80"/>
              <w:left w:type="dxa" w:w="100"/>
              <w:bottom w:type="dxa" w:w="80"/>
              <w:right w:type="dxa" w:w="100"/>
            </w:tcMar>
            <w:vAlign w:val="top"/>
          </w:tcPr>
          <w:p>
            <w:pPr>
              <w:spacing w:after="0"/>
            </w:pPr>
            <w:r>
              <w:t xml:space="preserve">As an Institution Admin, I want Markelo to test the booklet profile I just configured and tell me exactly what it detected, so that I find out about a problem during setup, not during a real exam's scanning batch.</w:t>
            </w:r>
          </w:p>
        </w:tc>
        <w:tc>
          <w:tcPr>
            <w:tcW w:type="dxa" w:w="3660"/>
            <w:shd w:fill="F2F2F2" w:color="auto" w:val="clear"/>
            <w:tcMar>
              <w:top w:type="dxa" w:w="80"/>
              <w:left w:type="dxa" w:w="100"/>
              <w:bottom w:type="dxa" w:w="80"/>
              <w:right w:type="dxa" w:w="100"/>
            </w:tcMar>
            <w:vAlign w:val="top"/>
          </w:tcPr>
          <w:p>
            <w:pPr>
              <w:pStyle w:val="ListParagraph"/>
              <w:numPr>
                <w:ilvl w:val="0"/>
                <w:numId w:val="1"/>
              </w:numPr>
              <w:spacing w:after="60"/>
            </w:pPr>
            <w:r>
              <w:t xml:space="preserve">Validation reports, at minimum: cover page detected, identity fields located, OCR quality, segmentation confidence.</w:t>
            </w:r>
          </w:p>
          <w:p>
            <w:pPr>
              <w:pStyle w:val="ListParagraph"/>
              <w:numPr>
                <w:ilvl w:val="0"/>
                <w:numId w:val="1"/>
              </w:numPr>
              <w:spacing w:after="60"/>
            </w:pPr>
            <w:r>
              <w:t xml:space="preserve">Any field that can't be confidently located is flagged for manual correction, not silently accepted.</w:t>
            </w:r>
          </w:p>
          <w:p>
            <w:pPr>
              <w:pStyle w:val="ListParagraph"/>
              <w:numPr>
                <w:ilvl w:val="0"/>
                <w:numId w:val="1"/>
              </w:numPr>
              <w:spacing w:after="60"/>
            </w:pPr>
            <w:r>
              <w:t xml:space="preserve">A profile cannot be marked “ready to use” until every flagged field is resolved.</w:t>
            </w:r>
          </w:p>
        </w:tc>
        <w:tc>
          <w:tcPr>
            <w:tcW w:type="dxa" w:w="900"/>
            <w:shd w:fill="F2F2F2" w:color="auto" w:val="clear"/>
            <w:tcMar>
              <w:top w:type="dxa" w:w="80"/>
              <w:left w:type="dxa" w:w="100"/>
              <w:bottom w:type="dxa" w:w="80"/>
              <w:right w:type="dxa" w:w="100"/>
            </w:tcMar>
            <w:vAlign w:val="top"/>
          </w:tcPr>
          <w:p>
            <w:r>
              <w:t xml:space="preserve">V1</w:t>
            </w:r>
          </w:p>
        </w:tc>
        <w:tc>
          <w:tcPr>
            <w:tcW w:type="dxa" w:w="700"/>
            <w:shd w:fill="F2F2F2" w:color="auto" w:val="clear"/>
            <w:tcMar>
              <w:top w:type="dxa" w:w="80"/>
              <w:left w:type="dxa" w:w="100"/>
              <w:bottom w:type="dxa" w:w="80"/>
              <w:right w:type="dxa" w:w="100"/>
            </w:tcMar>
            <w:vAlign w:val="top"/>
          </w:tcPr>
          <w:p>
            <w:r>
              <w:t xml:space="preserve">Institution Admin</w:t>
            </w:r>
          </w:p>
        </w:tc>
      </w:tr>
      <w:tr>
        <w:tc>
          <w:tcPr>
            <w:tcW w:type="dxa" w:w="700"/>
            <w:tcMar>
              <w:top w:type="dxa" w:w="80"/>
              <w:left w:type="dxa" w:w="100"/>
              <w:bottom w:type="dxa" w:w="80"/>
              <w:right w:type="dxa" w:w="100"/>
            </w:tcMar>
            <w:vAlign w:val="top"/>
          </w:tcPr>
          <w:p>
            <w:r>
              <w:rPr>
                <w:b/>
                <w:bCs/>
              </w:rPr>
              <w:t xml:space="preserve">A3</w:t>
            </w:r>
          </w:p>
        </w:tc>
        <w:tc>
          <w:tcPr>
            <w:tcW w:type="dxa" w:w="3600"/>
            <w:tcMar>
              <w:top w:type="dxa" w:w="80"/>
              <w:left w:type="dxa" w:w="100"/>
              <w:bottom w:type="dxa" w:w="80"/>
              <w:right w:type="dxa" w:w="100"/>
            </w:tcMar>
            <w:vAlign w:val="top"/>
          </w:tcPr>
          <w:p>
            <w:pPr>
              <w:spacing w:after="0"/>
            </w:pPr>
            <w:r>
              <w:t xml:space="preserve">As an Institution Admin, I want to draw a box around a field Markelo couldn't find on its own, so that I can fix the problem once, myself, without needing engineering support.</w:t>
            </w:r>
          </w:p>
        </w:tc>
        <w:tc>
          <w:tcPr>
            <w:tcW w:type="dxa" w:w="3660"/>
            <w:tcMar>
              <w:top w:type="dxa" w:w="80"/>
              <w:left w:type="dxa" w:w="100"/>
              <w:bottom w:type="dxa" w:w="80"/>
              <w:right w:type="dxa" w:w="100"/>
            </w:tcMar>
            <w:vAlign w:val="top"/>
          </w:tcPr>
          <w:p>
            <w:pPr>
              <w:pStyle w:val="ListParagraph"/>
              <w:numPr>
                <w:ilvl w:val="0"/>
                <w:numId w:val="1"/>
              </w:numPr>
              <w:spacing w:after="60"/>
            </w:pPr>
            <w:r>
              <w:t xml:space="preserve">The correction tool is available directly from the validation report, for any flagged field.</w:t>
            </w:r>
          </w:p>
          <w:p>
            <w:pPr>
              <w:pStyle w:val="ListParagraph"/>
              <w:numPr>
                <w:ilvl w:val="0"/>
                <w:numId w:val="1"/>
              </w:numPr>
              <w:spacing w:after="60"/>
            </w:pPr>
            <w:r>
              <w:t xml:space="preserve">Once corrected, the field doesn't need correcting again for future exams under this profile version.</w:t>
            </w:r>
          </w:p>
        </w:tc>
        <w:tc>
          <w:tcPr>
            <w:tcW w:type="dxa" w:w="900"/>
            <w:tcMar>
              <w:top w:type="dxa" w:w="80"/>
              <w:left w:type="dxa" w:w="100"/>
              <w:bottom w:type="dxa" w:w="80"/>
              <w:right w:type="dxa" w:w="100"/>
            </w:tcMar>
            <w:vAlign w:val="top"/>
          </w:tcPr>
          <w:p>
            <w:r>
              <w:t xml:space="preserve">V1</w:t>
            </w:r>
          </w:p>
        </w:tc>
        <w:tc>
          <w:tcPr>
            <w:tcW w:type="dxa" w:w="700"/>
            <w:tcMar>
              <w:top w:type="dxa" w:w="80"/>
              <w:left w:type="dxa" w:w="100"/>
              <w:bottom w:type="dxa" w:w="80"/>
              <w:right w:type="dxa" w:w="100"/>
            </w:tcMar>
            <w:vAlign w:val="top"/>
          </w:tcPr>
          <w:p>
            <w:r>
              <w:t xml:space="preserve">Institution Admin</w:t>
            </w:r>
          </w:p>
        </w:tc>
      </w:tr>
      <w:tr>
        <w:tc>
          <w:tcPr>
            <w:tcW w:type="dxa" w:w="700"/>
            <w:shd w:fill="F2F2F2" w:color="auto" w:val="clear"/>
            <w:tcMar>
              <w:top w:type="dxa" w:w="80"/>
              <w:left w:type="dxa" w:w="100"/>
              <w:bottom w:type="dxa" w:w="80"/>
              <w:right w:type="dxa" w:w="100"/>
            </w:tcMar>
            <w:vAlign w:val="top"/>
          </w:tcPr>
          <w:p>
            <w:r>
              <w:rPr>
                <w:b/>
                <w:bCs/>
              </w:rPr>
              <w:t xml:space="preserve">A4</w:t>
            </w:r>
          </w:p>
        </w:tc>
        <w:tc>
          <w:tcPr>
            <w:tcW w:type="dxa" w:w="3600"/>
            <w:shd w:fill="F2F2F2" w:color="auto" w:val="clear"/>
            <w:tcMar>
              <w:top w:type="dxa" w:w="80"/>
              <w:left w:type="dxa" w:w="100"/>
              <w:bottom w:type="dxa" w:w="80"/>
              <w:right w:type="dxa" w:w="100"/>
            </w:tcMar>
            <w:vAlign w:val="top"/>
          </w:tcPr>
          <w:p>
            <w:pPr>
              <w:spacing w:after="0"/>
            </w:pPr>
            <w:r>
              <w:t xml:space="preserve">As an Institution Admin, I want to create a new Booklet Profile version when my institution redesigns its answer booklet, so that scripts already processed under the old design are never invalidated or reprocessed.</w:t>
            </w:r>
          </w:p>
        </w:tc>
        <w:tc>
          <w:tcPr>
            <w:tcW w:type="dxa" w:w="3660"/>
            <w:shd w:fill="F2F2F2" w:color="auto" w:val="clear"/>
            <w:tcMar>
              <w:top w:type="dxa" w:w="80"/>
              <w:left w:type="dxa" w:w="100"/>
              <w:bottom w:type="dxa" w:w="80"/>
              <w:right w:type="dxa" w:w="100"/>
            </w:tcMar>
            <w:vAlign w:val="top"/>
          </w:tcPr>
          <w:p>
            <w:pPr>
              <w:pStyle w:val="ListParagraph"/>
              <w:numPr>
                <w:ilvl w:val="0"/>
                <w:numId w:val="1"/>
              </w:numPr>
              <w:spacing w:after="60"/>
            </w:pPr>
            <w:r>
              <w:t xml:space="preserve">Each scan batch records which Booklet Profile version it was processed against.</w:t>
            </w:r>
          </w:p>
          <w:p>
            <w:pPr>
              <w:pStyle w:val="ListParagraph"/>
              <w:numPr>
                <w:ilvl w:val="0"/>
                <w:numId w:val="1"/>
              </w:numPr>
              <w:spacing w:after="60"/>
            </w:pPr>
            <w:r>
              <w:t xml:space="preserve">Activating a new version does not alter or reprocess scripts tied to a prior version.</w:t>
            </w:r>
          </w:p>
        </w:tc>
        <w:tc>
          <w:tcPr>
            <w:tcW w:type="dxa" w:w="900"/>
            <w:shd w:fill="F2F2F2" w:color="auto" w:val="clear"/>
            <w:tcMar>
              <w:top w:type="dxa" w:w="80"/>
              <w:left w:type="dxa" w:w="100"/>
              <w:bottom w:type="dxa" w:w="80"/>
              <w:right w:type="dxa" w:w="100"/>
            </w:tcMar>
            <w:vAlign w:val="top"/>
          </w:tcPr>
          <w:p>
            <w:r>
              <w:t xml:space="preserve">V1 (basic) / V1.5 (multi-version)</w:t>
            </w:r>
          </w:p>
        </w:tc>
        <w:tc>
          <w:tcPr>
            <w:tcW w:type="dxa" w:w="700"/>
            <w:shd w:fill="F2F2F2" w:color="auto" w:val="clear"/>
            <w:tcMar>
              <w:top w:type="dxa" w:w="80"/>
              <w:left w:type="dxa" w:w="100"/>
              <w:bottom w:type="dxa" w:w="80"/>
              <w:right w:type="dxa" w:w="100"/>
            </w:tcMar>
            <w:vAlign w:val="top"/>
          </w:tcPr>
          <w:p>
            <w:r>
              <w:t xml:space="preserve">Institution Admin</w:t>
            </w:r>
          </w:p>
        </w:tc>
      </w:tr>
    </w:tbl>
    <w:p>
      <w:pPr>
        <w:spacing w:after="200"/>
      </w:pPr>
    </w:p>
    <w:p>
      <w:pPr>
        <w:pStyle w:val="Heading1"/>
        <w:spacing w:after="40" w:before="200"/>
      </w:pPr>
      <w:r>
        <w:t xml:space="preserve">Epic B — Automatic Script Assembly &amp; Integrity</w:t>
      </w:r>
    </w:p>
    <w:p>
      <w:pPr>
        <w:spacing w:after="120"/>
      </w:pPr>
      <w:r>
        <w:rPr>
          <w:i/>
          <w:iCs/>
          <w:sz w:val="18"/>
          <w:szCs w:val="18"/>
        </w:rPr>
        <w:t xml:space="preserve">Reference: PRD 9.2, 9.2.1</w:t>
      </w:r>
    </w:p>
    <w:tbl>
      <w:tblPr>
        <w:tblW w:type="dxa" w:w="9560"/>
        <w:tblBorders>
          <w:top w:val="single" w:color="999999" w:sz="4"/>
          <w:left w:val="single" w:color="999999" w:sz="4"/>
          <w:bottom w:val="single" w:color="999999" w:sz="4"/>
          <w:right w:val="single" w:color="999999" w:sz="4"/>
          <w:insideH w:val="single" w:color="CCCCCC" w:sz="4"/>
          <w:insideV w:val="single" w:color="CCCCCC" w:sz="4"/>
        </w:tblBorders>
      </w:tblPr>
      <w:tblGrid>
        <w:gridCol w:w="700"/>
        <w:gridCol w:w="3600"/>
        <w:gridCol w:w="3660"/>
        <w:gridCol w:w="900"/>
        <w:gridCol w:w="700"/>
      </w:tblGrid>
      <w:tr>
        <w:trPr>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3600"/>
            <w:shd w:fill="1F3864" w:color="auto" w:val="clear"/>
            <w:tcMar>
              <w:top w:type="dxa" w:w="80"/>
              <w:left w:type="dxa" w:w="100"/>
              <w:bottom w:type="dxa" w:w="80"/>
              <w:right w:type="dxa" w:w="100"/>
            </w:tcMar>
            <w:vAlign w:val="center"/>
          </w:tcPr>
          <w:p>
            <w:r>
              <w:rPr>
                <w:b/>
                <w:bCs/>
                <w:color w:val="FFFFFF"/>
                <w:sz w:val="19"/>
                <w:szCs w:val="19"/>
              </w:rPr>
              <w:t xml:space="preserve">User Story</w:t>
            </w:r>
          </w:p>
        </w:tc>
        <w:tc>
          <w:tcPr>
            <w:tcW w:type="dxa" w:w="3660"/>
            <w:shd w:fill="1F3864" w:color="auto" w:val="clear"/>
            <w:tcMar>
              <w:top w:type="dxa" w:w="80"/>
              <w:left w:type="dxa" w:w="100"/>
              <w:bottom w:type="dxa" w:w="80"/>
              <w:right w:type="dxa" w:w="100"/>
            </w:tcMar>
            <w:vAlign w:val="center"/>
          </w:tcPr>
          <w:p>
            <w:r>
              <w:rPr>
                <w:b/>
                <w:bCs/>
                <w:color w:val="FFFFFF"/>
                <w:sz w:val="19"/>
                <w:szCs w:val="19"/>
              </w:rPr>
              <w:t xml:space="preserve">Acceptance Criteria</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Version</w:t>
            </w:r>
          </w:p>
        </w:tc>
        <w:tc>
          <w:tcPr>
            <w:tcW w:type="dxa" w:w="700"/>
            <w:shd w:fill="1F3864" w:color="auto" w:val="clear"/>
            <w:tcMar>
              <w:top w:type="dxa" w:w="80"/>
              <w:left w:type="dxa" w:w="100"/>
              <w:bottom w:type="dxa" w:w="80"/>
              <w:right w:type="dxa" w:w="100"/>
            </w:tcMar>
            <w:vAlign w:val="center"/>
          </w:tcPr>
          <w:p>
            <w:r>
              <w:rPr>
                <w:b/>
                <w:bCs/>
                <w:color w:val="FFFFFF"/>
                <w:sz w:val="19"/>
                <w:szCs w:val="19"/>
              </w:rPr>
              <w:t xml:space="preserve">Persona(s)</w:t>
            </w:r>
          </w:p>
        </w:tc>
      </w:tr>
      <w:tr>
        <w:tc>
          <w:tcPr>
            <w:tcW w:type="dxa" w:w="700"/>
            <w:tcMar>
              <w:top w:type="dxa" w:w="80"/>
              <w:left w:type="dxa" w:w="100"/>
              <w:bottom w:type="dxa" w:w="80"/>
              <w:right w:type="dxa" w:w="100"/>
            </w:tcMar>
            <w:vAlign w:val="top"/>
          </w:tcPr>
          <w:p>
            <w:r>
              <w:rPr>
                <w:b/>
                <w:bCs/>
              </w:rPr>
              <w:t xml:space="preserve">B1</w:t>
            </w:r>
          </w:p>
        </w:tc>
        <w:tc>
          <w:tcPr>
            <w:tcW w:type="dxa" w:w="3600"/>
            <w:tcMar>
              <w:top w:type="dxa" w:w="80"/>
              <w:left w:type="dxa" w:w="100"/>
              <w:bottom w:type="dxa" w:w="80"/>
              <w:right w:type="dxa" w:w="100"/>
            </w:tcMar>
            <w:vAlign w:val="top"/>
          </w:tcPr>
          <w:p>
            <w:pPr>
              <w:spacing w:after="0"/>
            </w:pPr>
            <w:r>
              <w:t xml:space="preserve">As an Exam Officer, I want to scan a stack of collected exam booklets in whatever order they happen to be in, so that I don't need to pre-sort scripts by hand before scanning.</w:t>
            </w:r>
          </w:p>
        </w:tc>
        <w:tc>
          <w:tcPr>
            <w:tcW w:type="dxa" w:w="3660"/>
            <w:tcMar>
              <w:top w:type="dxa" w:w="80"/>
              <w:left w:type="dxa" w:w="100"/>
              <w:bottom w:type="dxa" w:w="80"/>
              <w:right w:type="dxa" w:w="100"/>
            </w:tcMar>
            <w:vAlign w:val="top"/>
          </w:tcPr>
          <w:p>
            <w:pPr>
              <w:pStyle w:val="ListParagraph"/>
              <w:numPr>
                <w:ilvl w:val="0"/>
                <w:numId w:val="1"/>
              </w:numPr>
              <w:spacing w:after="60"/>
            </w:pPr>
            <w:r>
              <w:t xml:space="preserve">A batch upload accepts a multi-page file or image sequence.</w:t>
            </w:r>
          </w:p>
          <w:p>
            <w:pPr>
              <w:pStyle w:val="ListParagraph"/>
              <w:numPr>
                <w:ilvl w:val="0"/>
                <w:numId w:val="1"/>
              </w:numPr>
              <w:spacing w:after="60"/>
            </w:pPr>
            <w:r>
              <w:t xml:space="preserve">Scripts do not need to be scanned in student-name or matric-number order.</w:t>
            </w:r>
          </w:p>
        </w:tc>
        <w:tc>
          <w:tcPr>
            <w:tcW w:type="dxa" w:w="900"/>
            <w:tcMar>
              <w:top w:type="dxa" w:w="80"/>
              <w:left w:type="dxa" w:w="100"/>
              <w:bottom w:type="dxa" w:w="80"/>
              <w:right w:type="dxa" w:w="100"/>
            </w:tcMar>
            <w:vAlign w:val="top"/>
          </w:tcPr>
          <w:p>
            <w:r>
              <w:t xml:space="preserve">V1</w:t>
            </w:r>
          </w:p>
        </w:tc>
        <w:tc>
          <w:tcPr>
            <w:tcW w:type="dxa" w:w="700"/>
            <w:tcMar>
              <w:top w:type="dxa" w:w="80"/>
              <w:left w:type="dxa" w:w="100"/>
              <w:bottom w:type="dxa" w:w="80"/>
              <w:right w:type="dxa" w:w="100"/>
            </w:tcMar>
            <w:vAlign w:val="top"/>
          </w:tcPr>
          <w:p>
            <w:r>
              <w:t xml:space="preserve">Exam Officer</w:t>
            </w:r>
          </w:p>
        </w:tc>
      </w:tr>
      <w:tr>
        <w:tc>
          <w:tcPr>
            <w:tcW w:type="dxa" w:w="700"/>
            <w:shd w:fill="F2F2F2" w:color="auto" w:val="clear"/>
            <w:tcMar>
              <w:top w:type="dxa" w:w="80"/>
              <w:left w:type="dxa" w:w="100"/>
              <w:bottom w:type="dxa" w:w="80"/>
              <w:right w:type="dxa" w:w="100"/>
            </w:tcMar>
            <w:vAlign w:val="top"/>
          </w:tcPr>
          <w:p>
            <w:r>
              <w:rPr>
                <w:b/>
                <w:bCs/>
              </w:rPr>
              <w:t xml:space="preserve">B2</w:t>
            </w:r>
          </w:p>
        </w:tc>
        <w:tc>
          <w:tcPr>
            <w:tcW w:type="dxa" w:w="3600"/>
            <w:shd w:fill="F2F2F2" w:color="auto" w:val="clear"/>
            <w:tcMar>
              <w:top w:type="dxa" w:w="80"/>
              <w:left w:type="dxa" w:w="100"/>
              <w:bottom w:type="dxa" w:w="80"/>
              <w:right w:type="dxa" w:w="100"/>
            </w:tcMar>
            <w:vAlign w:val="top"/>
          </w:tcPr>
          <w:p>
            <w:pPr>
              <w:spacing w:after="0"/>
            </w:pPr>
            <w:r>
              <w:t xml:space="preserve">As an Exam Officer, I want to watch scripts get assembled from the scanned pages in real time, so that I can start assigning scripts for marking as soon as they're ready, without waiting for the whole batch.</w:t>
            </w:r>
          </w:p>
        </w:tc>
        <w:tc>
          <w:tcPr>
            <w:tcW w:type="dxa" w:w="3660"/>
            <w:shd w:fill="F2F2F2" w:color="auto" w:val="clear"/>
            <w:tcMar>
              <w:top w:type="dxa" w:w="80"/>
              <w:left w:type="dxa" w:w="100"/>
              <w:bottom w:type="dxa" w:w="80"/>
              <w:right w:type="dxa" w:w="100"/>
            </w:tcMar>
            <w:vAlign w:val="top"/>
          </w:tcPr>
          <w:p>
            <w:pPr>
              <w:pStyle w:val="ListParagraph"/>
              <w:numPr>
                <w:ilvl w:val="0"/>
                <w:numId w:val="1"/>
              </w:numPr>
              <w:spacing w:after="60"/>
            </w:pPr>
            <w:r>
              <w:t xml:space="preserve">Each script shows a live status: Matched / Needs Review / Missing Pages.</w:t>
            </w:r>
          </w:p>
          <w:p>
            <w:pPr>
              <w:pStyle w:val="ListParagraph"/>
              <w:numPr>
                <w:ilvl w:val="0"/>
                <w:numId w:val="1"/>
              </w:numPr>
              <w:spacing w:after="60"/>
            </w:pPr>
            <w:r>
              <w:t xml:space="preserve">A script showing Matched can be assigned for marking immediately, independent of the rest of the batch.</w:t>
            </w:r>
          </w:p>
        </w:tc>
        <w:tc>
          <w:tcPr>
            <w:tcW w:type="dxa" w:w="900"/>
            <w:shd w:fill="F2F2F2" w:color="auto" w:val="clear"/>
            <w:tcMar>
              <w:top w:type="dxa" w:w="80"/>
              <w:left w:type="dxa" w:w="100"/>
              <w:bottom w:type="dxa" w:w="80"/>
              <w:right w:type="dxa" w:w="100"/>
            </w:tcMar>
            <w:vAlign w:val="top"/>
          </w:tcPr>
          <w:p>
            <w:r>
              <w:t xml:space="preserve">V1</w:t>
            </w:r>
          </w:p>
        </w:tc>
        <w:tc>
          <w:tcPr>
            <w:tcW w:type="dxa" w:w="700"/>
            <w:shd w:fill="F2F2F2" w:color="auto" w:val="clear"/>
            <w:tcMar>
              <w:top w:type="dxa" w:w="80"/>
              <w:left w:type="dxa" w:w="100"/>
              <w:bottom w:type="dxa" w:w="80"/>
              <w:right w:type="dxa" w:w="100"/>
            </w:tcMar>
            <w:vAlign w:val="top"/>
          </w:tcPr>
          <w:p>
            <w:r>
              <w:t xml:space="preserve">Exam Officer</w:t>
            </w:r>
          </w:p>
        </w:tc>
      </w:tr>
      <w:tr>
        <w:tc>
          <w:tcPr>
            <w:tcW w:type="dxa" w:w="700"/>
            <w:tcMar>
              <w:top w:type="dxa" w:w="80"/>
              <w:left w:type="dxa" w:w="100"/>
              <w:bottom w:type="dxa" w:w="80"/>
              <w:right w:type="dxa" w:w="100"/>
            </w:tcMar>
            <w:vAlign w:val="top"/>
          </w:tcPr>
          <w:p>
            <w:r>
              <w:rPr>
                <w:b/>
                <w:bCs/>
              </w:rPr>
              <w:t xml:space="preserve">B3</w:t>
            </w:r>
          </w:p>
        </w:tc>
        <w:tc>
          <w:tcPr>
            <w:tcW w:type="dxa" w:w="3600"/>
            <w:tcMar>
              <w:top w:type="dxa" w:w="80"/>
              <w:left w:type="dxa" w:w="100"/>
              <w:bottom w:type="dxa" w:w="80"/>
              <w:right w:type="dxa" w:w="100"/>
            </w:tcMar>
            <w:vAlign w:val="top"/>
          </w:tcPr>
          <w:p>
            <w:pPr>
              <w:spacing w:after="0"/>
            </w:pPr>
            <w:r>
              <w:t xml:space="preserve">As the system, when an extra sheet is scanned, I want to compare its handwritten identity fields against the current script's cover page, so that extra sheets are never mistaken for the start of a new student's script.</w:t>
            </w:r>
          </w:p>
        </w:tc>
        <w:tc>
          <w:tcPr>
            <w:tcW w:type="dxa" w:w="3660"/>
            <w:tcMar>
              <w:top w:type="dxa" w:w="80"/>
              <w:left w:type="dxa" w:w="100"/>
              <w:bottom w:type="dxa" w:w="80"/>
              <w:right w:type="dxa" w:w="100"/>
            </w:tcMar>
            <w:vAlign w:val="top"/>
          </w:tcPr>
          <w:p>
            <w:pPr>
              <w:pStyle w:val="ListParagraph"/>
              <w:numPr>
                <w:ilvl w:val="0"/>
                <w:numId w:val="1"/>
              </w:numPr>
              <w:spacing w:after="60"/>
            </w:pPr>
            <w:r>
              <w:t xml:space="preserve">An extra sheet never starts a new script under any circumstance.</w:t>
            </w:r>
          </w:p>
          <w:p>
            <w:pPr>
              <w:pStyle w:val="ListParagraph"/>
              <w:numPr>
                <w:ilvl w:val="0"/>
                <w:numId w:val="1"/>
              </w:numPr>
              <w:spacing w:after="60"/>
            </w:pPr>
            <w:r>
              <w:t xml:space="preserve">A mismatch between an extra sheet's identity and the cover page's identity routes to the Exception Queue rather than being silently resolved either way.</w:t>
            </w:r>
          </w:p>
        </w:tc>
        <w:tc>
          <w:tcPr>
            <w:tcW w:type="dxa" w:w="900"/>
            <w:tcMar>
              <w:top w:type="dxa" w:w="80"/>
              <w:left w:type="dxa" w:w="100"/>
              <w:bottom w:type="dxa" w:w="80"/>
              <w:right w:type="dxa" w:w="100"/>
            </w:tcMar>
            <w:vAlign w:val="top"/>
          </w:tcPr>
          <w:p>
            <w:r>
              <w:t xml:space="preserve">V1</w:t>
            </w:r>
          </w:p>
        </w:tc>
        <w:tc>
          <w:tcPr>
            <w:tcW w:type="dxa" w:w="700"/>
            <w:tcMar>
              <w:top w:type="dxa" w:w="80"/>
              <w:left w:type="dxa" w:w="100"/>
              <w:bottom w:type="dxa" w:w="80"/>
              <w:right w:type="dxa" w:w="100"/>
            </w:tcMar>
            <w:vAlign w:val="top"/>
          </w:tcPr>
          <w:p>
            <w:r>
              <w:t xml:space="preserve">System behavior (no direct user action)</w:t>
            </w:r>
          </w:p>
        </w:tc>
      </w:tr>
      <w:tr>
        <w:tc>
          <w:tcPr>
            <w:tcW w:type="dxa" w:w="700"/>
            <w:shd w:fill="F2F2F2" w:color="auto" w:val="clear"/>
            <w:tcMar>
              <w:top w:type="dxa" w:w="80"/>
              <w:left w:type="dxa" w:w="100"/>
              <w:bottom w:type="dxa" w:w="80"/>
              <w:right w:type="dxa" w:w="100"/>
            </w:tcMar>
            <w:vAlign w:val="top"/>
          </w:tcPr>
          <w:p>
            <w:r>
              <w:rPr>
                <w:b/>
                <w:bCs/>
              </w:rPr>
              <w:t xml:space="preserve">B4</w:t>
            </w:r>
          </w:p>
        </w:tc>
        <w:tc>
          <w:tcPr>
            <w:tcW w:type="dxa" w:w="3600"/>
            <w:shd w:fill="F2F2F2" w:color="auto" w:val="clear"/>
            <w:tcMar>
              <w:top w:type="dxa" w:w="80"/>
              <w:left w:type="dxa" w:w="100"/>
              <w:bottom w:type="dxa" w:w="80"/>
              <w:right w:type="dxa" w:w="100"/>
            </w:tcMar>
            <w:vAlign w:val="top"/>
          </w:tcPr>
          <w:p>
            <w:pPr>
              <w:spacing w:after="0"/>
            </w:pPr>
            <w:r>
              <w:t xml:space="preserve">As an Exam Officer, I want to review only the scripts the system has genuinely flagged, so that I'm not manually confirming hundreds of scripts that already assembled correctly.</w:t>
            </w:r>
          </w:p>
        </w:tc>
        <w:tc>
          <w:tcPr>
            <w:tcW w:type="dxa" w:w="3660"/>
            <w:shd w:fill="F2F2F2" w:color="auto" w:val="clear"/>
            <w:tcMar>
              <w:top w:type="dxa" w:w="80"/>
              <w:left w:type="dxa" w:w="100"/>
              <w:bottom w:type="dxa" w:w="80"/>
              <w:right w:type="dxa" w:w="100"/>
            </w:tcMar>
            <w:vAlign w:val="top"/>
          </w:tcPr>
          <w:p>
            <w:pPr>
              <w:pStyle w:val="ListParagraph"/>
              <w:numPr>
                <w:ilvl w:val="0"/>
                <w:numId w:val="1"/>
              </w:numPr>
              <w:spacing w:after="60"/>
            </w:pPr>
            <w:r>
              <w:t xml:space="preserve">The Exception Queue contains only scripts flagged for a specific, stated reason.</w:t>
            </w:r>
          </w:p>
          <w:p>
            <w:pPr>
              <w:pStyle w:val="ListParagraph"/>
              <w:numPr>
                <w:ilvl w:val="0"/>
                <w:numId w:val="1"/>
              </w:numPr>
              <w:spacing w:after="60"/>
            </w:pPr>
            <w:r>
              <w:t xml:space="preserve">Honest caveat (diligence review): until the OCR/confidence-threshold benchmark is validated, every script requires human confirmation regardless of reported confidence — this is the target end state, not Day 1 pilot behavior.</w:t>
            </w:r>
          </w:p>
        </w:tc>
        <w:tc>
          <w:tcPr>
            <w:tcW w:type="dxa" w:w="900"/>
            <w:shd w:fill="F2F2F2" w:color="auto" w:val="clear"/>
            <w:tcMar>
              <w:top w:type="dxa" w:w="80"/>
              <w:left w:type="dxa" w:w="100"/>
              <w:bottom w:type="dxa" w:w="80"/>
              <w:right w:type="dxa" w:w="100"/>
            </w:tcMar>
            <w:vAlign w:val="top"/>
          </w:tcPr>
          <w:p>
            <w:r>
              <w:t xml:space="preserve">V1</w:t>
            </w:r>
          </w:p>
        </w:tc>
        <w:tc>
          <w:tcPr>
            <w:tcW w:type="dxa" w:w="700"/>
            <w:shd w:fill="F2F2F2" w:color="auto" w:val="clear"/>
            <w:tcMar>
              <w:top w:type="dxa" w:w="80"/>
              <w:left w:type="dxa" w:w="100"/>
              <w:bottom w:type="dxa" w:w="80"/>
              <w:right w:type="dxa" w:w="100"/>
            </w:tcMar>
            <w:vAlign w:val="top"/>
          </w:tcPr>
          <w:p>
            <w:r>
              <w:t xml:space="preserve">Exam Officer</w:t>
            </w:r>
          </w:p>
        </w:tc>
      </w:tr>
      <w:tr>
        <w:tc>
          <w:tcPr>
            <w:tcW w:type="dxa" w:w="700"/>
            <w:tcMar>
              <w:top w:type="dxa" w:w="80"/>
              <w:left w:type="dxa" w:w="100"/>
              <w:bottom w:type="dxa" w:w="80"/>
              <w:right w:type="dxa" w:w="100"/>
            </w:tcMar>
            <w:vAlign w:val="top"/>
          </w:tcPr>
          <w:p>
            <w:r>
              <w:rPr>
                <w:b/>
                <w:bCs/>
              </w:rPr>
              <w:t xml:space="preserve">B5</w:t>
            </w:r>
          </w:p>
        </w:tc>
        <w:tc>
          <w:tcPr>
            <w:tcW w:type="dxa" w:w="3600"/>
            <w:tcMar>
              <w:top w:type="dxa" w:w="80"/>
              <w:left w:type="dxa" w:w="100"/>
              <w:bottom w:type="dxa" w:w="80"/>
              <w:right w:type="dxa" w:w="100"/>
            </w:tcMar>
            <w:vAlign w:val="top"/>
          </w:tcPr>
          <w:p>
            <w:pPr>
              <w:spacing w:after="0"/>
            </w:pPr>
            <w:r>
              <w:t xml:space="preserve">As an Exam Officer, I want to see the specific reason a script is in the Exception Queue, so that I know whether to confirm a suggested match, pick a different student, or send it to manual entry.</w:t>
            </w:r>
          </w:p>
        </w:tc>
        <w:tc>
          <w:tcPr>
            <w:tcW w:type="dxa" w:w="3660"/>
            <w:tcMar>
              <w:top w:type="dxa" w:w="80"/>
              <w:left w:type="dxa" w:w="100"/>
              <w:bottom w:type="dxa" w:w="80"/>
              <w:right w:type="dxa" w:w="100"/>
            </w:tcMar>
            <w:vAlign w:val="top"/>
          </w:tcPr>
          <w:p>
            <w:pPr>
              <w:pStyle w:val="ListParagraph"/>
              <w:numPr>
                <w:ilvl w:val="0"/>
                <w:numId w:val="1"/>
              </w:numPr>
              <w:spacing w:after="60"/>
            </w:pPr>
            <w:r>
              <w:t xml:space="preserve">Each Exception Queue entry states its flagged reason explicitly, not just “needs review.”</w:t>
            </w:r>
          </w:p>
          <w:p>
            <w:pPr>
              <w:pStyle w:val="ListParagraph"/>
              <w:numPr>
                <w:ilvl w:val="0"/>
                <w:numId w:val="1"/>
              </w:numPr>
              <w:spacing w:after="60"/>
            </w:pPr>
            <w:r>
              <w:t xml:space="preserve">Resolving an entry removes it from the queue immediately.</w:t>
            </w:r>
          </w:p>
        </w:tc>
        <w:tc>
          <w:tcPr>
            <w:tcW w:type="dxa" w:w="900"/>
            <w:tcMar>
              <w:top w:type="dxa" w:w="80"/>
              <w:left w:type="dxa" w:w="100"/>
              <w:bottom w:type="dxa" w:w="80"/>
              <w:right w:type="dxa" w:w="100"/>
            </w:tcMar>
            <w:vAlign w:val="top"/>
          </w:tcPr>
          <w:p>
            <w:r>
              <w:t xml:space="preserve">V1</w:t>
            </w:r>
          </w:p>
        </w:tc>
        <w:tc>
          <w:tcPr>
            <w:tcW w:type="dxa" w:w="700"/>
            <w:tcMar>
              <w:top w:type="dxa" w:w="80"/>
              <w:left w:type="dxa" w:w="100"/>
              <w:bottom w:type="dxa" w:w="80"/>
              <w:right w:type="dxa" w:w="100"/>
            </w:tcMar>
            <w:vAlign w:val="top"/>
          </w:tcPr>
          <w:p>
            <w:r>
              <w:t xml:space="preserve">Exam Officer</w:t>
            </w:r>
          </w:p>
        </w:tc>
      </w:tr>
    </w:tbl>
    <w:p>
      <w:pPr>
        <w:spacing w:after="200"/>
      </w:pPr>
    </w:p>
    <w:p>
      <w:pPr>
        <w:pStyle w:val="Heading1"/>
        <w:spacing w:after="40" w:before="200"/>
      </w:pPr>
      <w:r>
        <w:t xml:space="preserve">Epic C — Anonymous Marking</w:t>
      </w:r>
    </w:p>
    <w:p>
      <w:pPr>
        <w:spacing w:after="120"/>
      </w:pPr>
      <w:r>
        <w:rPr>
          <w:i/>
          <w:iCs/>
          <w:sz w:val="18"/>
          <w:szCs w:val="18"/>
        </w:rPr>
        <w:t xml:space="preserve">Reference: PRD 9.3</w:t>
      </w:r>
    </w:p>
    <w:tbl>
      <w:tblPr>
        <w:tblW w:type="dxa" w:w="9560"/>
        <w:tblBorders>
          <w:top w:val="single" w:color="999999" w:sz="4"/>
          <w:left w:val="single" w:color="999999" w:sz="4"/>
          <w:bottom w:val="single" w:color="999999" w:sz="4"/>
          <w:right w:val="single" w:color="999999" w:sz="4"/>
          <w:insideH w:val="single" w:color="CCCCCC" w:sz="4"/>
          <w:insideV w:val="single" w:color="CCCCCC" w:sz="4"/>
        </w:tblBorders>
      </w:tblPr>
      <w:tblGrid>
        <w:gridCol w:w="700"/>
        <w:gridCol w:w="3600"/>
        <w:gridCol w:w="3660"/>
        <w:gridCol w:w="900"/>
        <w:gridCol w:w="700"/>
      </w:tblGrid>
      <w:tr>
        <w:trPr>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3600"/>
            <w:shd w:fill="1F3864" w:color="auto" w:val="clear"/>
            <w:tcMar>
              <w:top w:type="dxa" w:w="80"/>
              <w:left w:type="dxa" w:w="100"/>
              <w:bottom w:type="dxa" w:w="80"/>
              <w:right w:type="dxa" w:w="100"/>
            </w:tcMar>
            <w:vAlign w:val="center"/>
          </w:tcPr>
          <w:p>
            <w:r>
              <w:rPr>
                <w:b/>
                <w:bCs/>
                <w:color w:val="FFFFFF"/>
                <w:sz w:val="19"/>
                <w:szCs w:val="19"/>
              </w:rPr>
              <w:t xml:space="preserve">User Story</w:t>
            </w:r>
          </w:p>
        </w:tc>
        <w:tc>
          <w:tcPr>
            <w:tcW w:type="dxa" w:w="3660"/>
            <w:shd w:fill="1F3864" w:color="auto" w:val="clear"/>
            <w:tcMar>
              <w:top w:type="dxa" w:w="80"/>
              <w:left w:type="dxa" w:w="100"/>
              <w:bottom w:type="dxa" w:w="80"/>
              <w:right w:type="dxa" w:w="100"/>
            </w:tcMar>
            <w:vAlign w:val="center"/>
          </w:tcPr>
          <w:p>
            <w:r>
              <w:rPr>
                <w:b/>
                <w:bCs/>
                <w:color w:val="FFFFFF"/>
                <w:sz w:val="19"/>
                <w:szCs w:val="19"/>
              </w:rPr>
              <w:t xml:space="preserve">Acceptance Criteria</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Version</w:t>
            </w:r>
          </w:p>
        </w:tc>
        <w:tc>
          <w:tcPr>
            <w:tcW w:type="dxa" w:w="700"/>
            <w:shd w:fill="1F3864" w:color="auto" w:val="clear"/>
            <w:tcMar>
              <w:top w:type="dxa" w:w="80"/>
              <w:left w:type="dxa" w:w="100"/>
              <w:bottom w:type="dxa" w:w="80"/>
              <w:right w:type="dxa" w:w="100"/>
            </w:tcMar>
            <w:vAlign w:val="center"/>
          </w:tcPr>
          <w:p>
            <w:r>
              <w:rPr>
                <w:b/>
                <w:bCs/>
                <w:color w:val="FFFFFF"/>
                <w:sz w:val="19"/>
                <w:szCs w:val="19"/>
              </w:rPr>
              <w:t xml:space="preserve">Persona(s)</w:t>
            </w:r>
          </w:p>
        </w:tc>
      </w:tr>
      <w:tr>
        <w:tc>
          <w:tcPr>
            <w:tcW w:type="dxa" w:w="700"/>
            <w:tcMar>
              <w:top w:type="dxa" w:w="80"/>
              <w:left w:type="dxa" w:w="100"/>
              <w:bottom w:type="dxa" w:w="80"/>
              <w:right w:type="dxa" w:w="100"/>
            </w:tcMar>
            <w:vAlign w:val="top"/>
          </w:tcPr>
          <w:p>
            <w:r>
              <w:rPr>
                <w:b/>
                <w:bCs/>
              </w:rPr>
              <w:t xml:space="preserve">C1</w:t>
            </w:r>
          </w:p>
        </w:tc>
        <w:tc>
          <w:tcPr>
            <w:tcW w:type="dxa" w:w="3600"/>
            <w:tcMar>
              <w:top w:type="dxa" w:w="80"/>
              <w:left w:type="dxa" w:w="100"/>
              <w:bottom w:type="dxa" w:w="80"/>
              <w:right w:type="dxa" w:w="100"/>
            </w:tcMar>
            <w:vAlign w:val="top"/>
          </w:tcPr>
          <w:p>
            <w:pPr>
              <w:spacing w:after="0"/>
            </w:pPr>
            <w:r>
              <w:t xml:space="preserve">As a Lecturer or Teaching Assistant, I want to mark a script knowing I can never see the student's name or matric number, so that I can trust my own marking is free of unconscious bias and defend it as such if ever questioned.</w:t>
            </w:r>
          </w:p>
        </w:tc>
        <w:tc>
          <w:tcPr>
            <w:tcW w:type="dxa" w:w="3660"/>
            <w:tcMar>
              <w:top w:type="dxa" w:w="80"/>
              <w:left w:type="dxa" w:w="100"/>
              <w:bottom w:type="dxa" w:w="80"/>
              <w:right w:type="dxa" w:w="100"/>
            </w:tcMar>
            <w:vAlign w:val="top"/>
          </w:tcPr>
          <w:p>
            <w:pPr>
              <w:pStyle w:val="ListParagraph"/>
              <w:numPr>
                <w:ilvl w:val="0"/>
                <w:numId w:val="1"/>
              </w:numPr>
              <w:spacing w:after="60"/>
            </w:pPr>
            <w:r>
              <w:t xml:space="preserve">Only a Script ID is ever shown on any marking-facing screen.</w:t>
            </w:r>
          </w:p>
          <w:p>
            <w:pPr>
              <w:pStyle w:val="ListParagraph"/>
              <w:numPr>
                <w:ilvl w:val="0"/>
                <w:numId w:val="1"/>
              </w:numPr>
              <w:spacing w:after="60"/>
            </w:pPr>
            <w:r>
              <w:t xml:space="preserve">Applies identically to Lecturers and TAs, with no setting to disable it.</w:t>
            </w:r>
          </w:p>
          <w:p>
            <w:pPr>
              <w:pStyle w:val="ListParagraph"/>
              <w:numPr>
                <w:ilvl w:val="0"/>
                <w:numId w:val="1"/>
              </w:numPr>
              <w:spacing w:after="60"/>
            </w:pPr>
            <w:r>
              <w:t xml:space="preserve">Verified by an automated contract test confirming zero identity fields are ever returned from a marking-facing endpoint.</w:t>
            </w:r>
          </w:p>
        </w:tc>
        <w:tc>
          <w:tcPr>
            <w:tcW w:type="dxa" w:w="900"/>
            <w:tcMar>
              <w:top w:type="dxa" w:w="80"/>
              <w:left w:type="dxa" w:w="100"/>
              <w:bottom w:type="dxa" w:w="80"/>
              <w:right w:type="dxa" w:w="100"/>
            </w:tcMar>
            <w:vAlign w:val="top"/>
          </w:tcPr>
          <w:p>
            <w:r>
              <w:t xml:space="preserve">V1</w:t>
            </w:r>
          </w:p>
        </w:tc>
        <w:tc>
          <w:tcPr>
            <w:tcW w:type="dxa" w:w="700"/>
            <w:tcMar>
              <w:top w:type="dxa" w:w="80"/>
              <w:left w:type="dxa" w:w="100"/>
              <w:bottom w:type="dxa" w:w="80"/>
              <w:right w:type="dxa" w:w="100"/>
            </w:tcMar>
            <w:vAlign w:val="top"/>
          </w:tcPr>
          <w:p>
            <w:r>
              <w:t xml:space="preserve">Lecturer, Teaching Assistant</w:t>
            </w:r>
          </w:p>
        </w:tc>
      </w:tr>
      <w:tr>
        <w:tc>
          <w:tcPr>
            <w:tcW w:type="dxa" w:w="700"/>
            <w:shd w:fill="F2F2F2" w:color="auto" w:val="clear"/>
            <w:tcMar>
              <w:top w:type="dxa" w:w="80"/>
              <w:left w:type="dxa" w:w="100"/>
              <w:bottom w:type="dxa" w:w="80"/>
              <w:right w:type="dxa" w:w="100"/>
            </w:tcMar>
            <w:vAlign w:val="top"/>
          </w:tcPr>
          <w:p>
            <w:r>
              <w:rPr>
                <w:b/>
                <w:bCs/>
              </w:rPr>
              <w:t xml:space="preserve">C2</w:t>
            </w:r>
          </w:p>
        </w:tc>
        <w:tc>
          <w:tcPr>
            <w:tcW w:type="dxa" w:w="3600"/>
            <w:shd w:fill="F2F2F2" w:color="auto" w:val="clear"/>
            <w:tcMar>
              <w:top w:type="dxa" w:w="80"/>
              <w:left w:type="dxa" w:w="100"/>
              <w:bottom w:type="dxa" w:w="80"/>
              <w:right w:type="dxa" w:w="100"/>
            </w:tcMar>
            <w:vAlign w:val="top"/>
          </w:tcPr>
          <w:p>
            <w:pPr>
              <w:spacing w:after="0"/>
            </w:pPr>
            <w:r>
              <w:t xml:space="preserve">As a Lecturer or Teaching Assistant, I want to see the redacted scanned pages of the script I'm marking — with zoom, pan, rotate, and page navigation — so that I can actually read the student's handwriting clearly enough to mark it fairly.</w:t>
            </w:r>
          </w:p>
        </w:tc>
        <w:tc>
          <w:tcPr>
            <w:tcW w:type="dxa" w:w="3660"/>
            <w:shd w:fill="F2F2F2" w:color="auto" w:val="clear"/>
            <w:tcMar>
              <w:top w:type="dxa" w:w="80"/>
              <w:left w:type="dxa" w:w="100"/>
              <w:bottom w:type="dxa" w:w="80"/>
              <w:right w:type="dxa" w:w="100"/>
            </w:tcMar>
            <w:vAlign w:val="top"/>
          </w:tcPr>
          <w:p>
            <w:pPr>
              <w:pStyle w:val="ListParagraph"/>
              <w:numPr>
                <w:ilvl w:val="0"/>
                <w:numId w:val="1"/>
              </w:numPr>
              <w:spacing w:after="60"/>
            </w:pPr>
            <w:r>
              <w:t xml:space="preserve">The Answer Viewer displays redacted page images only, never the original pre-redaction images.</w:t>
            </w:r>
          </w:p>
          <w:p>
            <w:pPr>
              <w:pStyle w:val="ListParagraph"/>
              <w:numPr>
                <w:ilvl w:val="0"/>
                <w:numId w:val="1"/>
              </w:numPr>
              <w:spacing w:after="60"/>
            </w:pPr>
            <w:r>
              <w:t xml:space="preserve">Zoom, pan, rotate, and page/thumbnail navigation are all available.</w:t>
            </w:r>
          </w:p>
          <w:p>
            <w:pPr>
              <w:pStyle w:val="ListParagraph"/>
              <w:numPr>
                <w:ilvl w:val="0"/>
                <w:numId w:val="1"/>
              </w:numPr>
              <w:spacing w:after="60"/>
            </w:pPr>
            <w:r>
              <w:t xml:space="preserve">I locate each question's answer myself by navigating the script — Markelo does not auto-jump to an answer (deliberate design choice, UX Spec Screen 12).</w:t>
            </w:r>
          </w:p>
        </w:tc>
        <w:tc>
          <w:tcPr>
            <w:tcW w:type="dxa" w:w="900"/>
            <w:shd w:fill="F2F2F2" w:color="auto" w:val="clear"/>
            <w:tcMar>
              <w:top w:type="dxa" w:w="80"/>
              <w:left w:type="dxa" w:w="100"/>
              <w:bottom w:type="dxa" w:w="80"/>
              <w:right w:type="dxa" w:w="100"/>
            </w:tcMar>
            <w:vAlign w:val="top"/>
          </w:tcPr>
          <w:p>
            <w:r>
              <w:t xml:space="preserve">V1</w:t>
            </w:r>
          </w:p>
        </w:tc>
        <w:tc>
          <w:tcPr>
            <w:tcW w:type="dxa" w:w="700"/>
            <w:shd w:fill="F2F2F2" w:color="auto" w:val="clear"/>
            <w:tcMar>
              <w:top w:type="dxa" w:w="80"/>
              <w:left w:type="dxa" w:w="100"/>
              <w:bottom w:type="dxa" w:w="80"/>
              <w:right w:type="dxa" w:w="100"/>
            </w:tcMar>
            <w:vAlign w:val="top"/>
          </w:tcPr>
          <w:p>
            <w:r>
              <w:t xml:space="preserve">Lecturer, Teaching Assistant</w:t>
            </w:r>
          </w:p>
        </w:tc>
      </w:tr>
    </w:tbl>
    <w:p>
      <w:pPr>
        <w:spacing w:after="200"/>
      </w:pPr>
    </w:p>
    <w:p>
      <w:pPr>
        <w:pStyle w:val="Heading1"/>
        <w:spacing w:after="40" w:before="200"/>
      </w:pPr>
      <w:r>
        <w:t xml:space="preserve">Epic D — Marking Scheme &amp; Assignment</w:t>
      </w:r>
    </w:p>
    <w:p>
      <w:pPr>
        <w:spacing w:after="120"/>
      </w:pPr>
      <w:r>
        <w:rPr>
          <w:i/>
          <w:iCs/>
          <w:sz w:val="18"/>
          <w:szCs w:val="18"/>
        </w:rPr>
        <w:t xml:space="preserve">Reference: PRD 9.4, 9.5</w:t>
      </w:r>
    </w:p>
    <w:tbl>
      <w:tblPr>
        <w:tblW w:type="dxa" w:w="9560"/>
        <w:tblBorders>
          <w:top w:val="single" w:color="999999" w:sz="4"/>
          <w:left w:val="single" w:color="999999" w:sz="4"/>
          <w:bottom w:val="single" w:color="999999" w:sz="4"/>
          <w:right w:val="single" w:color="999999" w:sz="4"/>
          <w:insideH w:val="single" w:color="CCCCCC" w:sz="4"/>
          <w:insideV w:val="single" w:color="CCCCCC" w:sz="4"/>
        </w:tblBorders>
      </w:tblPr>
      <w:tblGrid>
        <w:gridCol w:w="700"/>
        <w:gridCol w:w="3600"/>
        <w:gridCol w:w="3660"/>
        <w:gridCol w:w="900"/>
        <w:gridCol w:w="700"/>
      </w:tblGrid>
      <w:tr>
        <w:trPr>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3600"/>
            <w:shd w:fill="1F3864" w:color="auto" w:val="clear"/>
            <w:tcMar>
              <w:top w:type="dxa" w:w="80"/>
              <w:left w:type="dxa" w:w="100"/>
              <w:bottom w:type="dxa" w:w="80"/>
              <w:right w:type="dxa" w:w="100"/>
            </w:tcMar>
            <w:vAlign w:val="center"/>
          </w:tcPr>
          <w:p>
            <w:r>
              <w:rPr>
                <w:b/>
                <w:bCs/>
                <w:color w:val="FFFFFF"/>
                <w:sz w:val="19"/>
                <w:szCs w:val="19"/>
              </w:rPr>
              <w:t xml:space="preserve">User Story</w:t>
            </w:r>
          </w:p>
        </w:tc>
        <w:tc>
          <w:tcPr>
            <w:tcW w:type="dxa" w:w="3660"/>
            <w:shd w:fill="1F3864" w:color="auto" w:val="clear"/>
            <w:tcMar>
              <w:top w:type="dxa" w:w="80"/>
              <w:left w:type="dxa" w:w="100"/>
              <w:bottom w:type="dxa" w:w="80"/>
              <w:right w:type="dxa" w:w="100"/>
            </w:tcMar>
            <w:vAlign w:val="center"/>
          </w:tcPr>
          <w:p>
            <w:r>
              <w:rPr>
                <w:b/>
                <w:bCs/>
                <w:color w:val="FFFFFF"/>
                <w:sz w:val="19"/>
                <w:szCs w:val="19"/>
              </w:rPr>
              <w:t xml:space="preserve">Acceptance Criteria</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Version</w:t>
            </w:r>
          </w:p>
        </w:tc>
        <w:tc>
          <w:tcPr>
            <w:tcW w:type="dxa" w:w="700"/>
            <w:shd w:fill="1F3864" w:color="auto" w:val="clear"/>
            <w:tcMar>
              <w:top w:type="dxa" w:w="80"/>
              <w:left w:type="dxa" w:w="100"/>
              <w:bottom w:type="dxa" w:w="80"/>
              <w:right w:type="dxa" w:w="100"/>
            </w:tcMar>
            <w:vAlign w:val="center"/>
          </w:tcPr>
          <w:p>
            <w:r>
              <w:rPr>
                <w:b/>
                <w:bCs/>
                <w:color w:val="FFFFFF"/>
                <w:sz w:val="19"/>
                <w:szCs w:val="19"/>
              </w:rPr>
              <w:t xml:space="preserve">Persona(s)</w:t>
            </w:r>
          </w:p>
        </w:tc>
      </w:tr>
      <w:tr>
        <w:tc>
          <w:tcPr>
            <w:tcW w:type="dxa" w:w="700"/>
            <w:tcMar>
              <w:top w:type="dxa" w:w="80"/>
              <w:left w:type="dxa" w:w="100"/>
              <w:bottom w:type="dxa" w:w="80"/>
              <w:right w:type="dxa" w:w="100"/>
            </w:tcMar>
            <w:vAlign w:val="top"/>
          </w:tcPr>
          <w:p>
            <w:r>
              <w:rPr>
                <w:b/>
                <w:bCs/>
              </w:rPr>
              <w:t xml:space="preserve">D1</w:t>
            </w:r>
          </w:p>
        </w:tc>
        <w:tc>
          <w:tcPr>
            <w:tcW w:type="dxa" w:w="3600"/>
            <w:tcMar>
              <w:top w:type="dxa" w:w="80"/>
              <w:left w:type="dxa" w:w="100"/>
              <w:bottom w:type="dxa" w:w="80"/>
              <w:right w:type="dxa" w:w="100"/>
            </w:tcMar>
            <w:vAlign w:val="top"/>
          </w:tcPr>
          <w:p>
            <w:pPr>
              <w:spacing w:after="0"/>
            </w:pPr>
            <w:r>
              <w:t xml:space="preserve">As an Exam Officer or Lecturer, I want to set the number of questions and the maximum marks per question for an exam, so that every mark entered afterward is validated against the right ceiling.</w:t>
            </w:r>
          </w:p>
        </w:tc>
        <w:tc>
          <w:tcPr>
            <w:tcW w:type="dxa" w:w="3660"/>
            <w:tcMar>
              <w:top w:type="dxa" w:w="80"/>
              <w:left w:type="dxa" w:w="100"/>
              <w:bottom w:type="dxa" w:w="80"/>
              <w:right w:type="dxa" w:w="100"/>
            </w:tcMar>
            <w:vAlign w:val="top"/>
          </w:tcPr>
          <w:p>
            <w:pPr>
              <w:pStyle w:val="ListParagraph"/>
              <w:numPr>
                <w:ilvl w:val="0"/>
                <w:numId w:val="1"/>
              </w:numPr>
              <w:spacing w:after="60"/>
            </w:pPr>
            <w:r>
              <w:t xml:space="preserve">Marking cannot begin until a Marking Scheme with at least one question and its max marks is defined.</w:t>
            </w:r>
          </w:p>
          <w:p>
            <w:pPr>
              <w:pStyle w:val="ListParagraph"/>
              <w:numPr>
                <w:ilvl w:val="0"/>
                <w:numId w:val="1"/>
              </w:numPr>
              <w:spacing w:after="60"/>
            </w:pPr>
            <w:r>
              <w:t xml:space="preserve">A mark entry cannot exceed its question's defined maximum.</w:t>
            </w:r>
          </w:p>
        </w:tc>
        <w:tc>
          <w:tcPr>
            <w:tcW w:type="dxa" w:w="900"/>
            <w:tcMar>
              <w:top w:type="dxa" w:w="80"/>
              <w:left w:type="dxa" w:w="100"/>
              <w:bottom w:type="dxa" w:w="80"/>
              <w:right w:type="dxa" w:w="100"/>
            </w:tcMar>
            <w:vAlign w:val="top"/>
          </w:tcPr>
          <w:p>
            <w:r>
              <w:t xml:space="preserve">V1</w:t>
            </w:r>
          </w:p>
        </w:tc>
        <w:tc>
          <w:tcPr>
            <w:tcW w:type="dxa" w:w="700"/>
            <w:tcMar>
              <w:top w:type="dxa" w:w="80"/>
              <w:left w:type="dxa" w:w="100"/>
              <w:bottom w:type="dxa" w:w="80"/>
              <w:right w:type="dxa" w:w="100"/>
            </w:tcMar>
            <w:vAlign w:val="top"/>
          </w:tcPr>
          <w:p>
            <w:r>
              <w:t xml:space="preserve">Exam Officer, Lecturer</w:t>
            </w:r>
          </w:p>
        </w:tc>
      </w:tr>
      <w:tr>
        <w:tc>
          <w:tcPr>
            <w:tcW w:type="dxa" w:w="700"/>
            <w:shd w:fill="F2F2F2" w:color="auto" w:val="clear"/>
            <w:tcMar>
              <w:top w:type="dxa" w:w="80"/>
              <w:left w:type="dxa" w:w="100"/>
              <w:bottom w:type="dxa" w:w="80"/>
              <w:right w:type="dxa" w:w="100"/>
            </w:tcMar>
            <w:vAlign w:val="top"/>
          </w:tcPr>
          <w:p>
            <w:r>
              <w:rPr>
                <w:b/>
                <w:bCs/>
              </w:rPr>
              <w:t xml:space="preserve">D2</w:t>
            </w:r>
          </w:p>
        </w:tc>
        <w:tc>
          <w:tcPr>
            <w:tcW w:type="dxa" w:w="3600"/>
            <w:shd w:fill="F2F2F2" w:color="auto" w:val="clear"/>
            <w:tcMar>
              <w:top w:type="dxa" w:w="80"/>
              <w:left w:type="dxa" w:w="100"/>
              <w:bottom w:type="dxa" w:w="80"/>
              <w:right w:type="dxa" w:w="100"/>
            </w:tcMar>
            <w:vAlign w:val="top"/>
          </w:tcPr>
          <w:p>
            <w:pPr>
              <w:spacing w:after="0"/>
            </w:pPr>
            <w:r>
              <w:t xml:space="preserve">As a Lecturer, I want to assign scripts across myself and one or more Teaching Assistants, and change that split at any time, so that I can manage a large class's marking workload flexibly.</w:t>
            </w:r>
          </w:p>
        </w:tc>
        <w:tc>
          <w:tcPr>
            <w:tcW w:type="dxa" w:w="3660"/>
            <w:shd w:fill="F2F2F2" w:color="auto" w:val="clear"/>
            <w:tcMar>
              <w:top w:type="dxa" w:w="80"/>
              <w:left w:type="dxa" w:w="100"/>
              <w:bottom w:type="dxa" w:w="80"/>
              <w:right w:type="dxa" w:w="100"/>
            </w:tcMar>
            <w:vAlign w:val="top"/>
          </w:tcPr>
          <w:p>
            <w:pPr>
              <w:pStyle w:val="ListParagraph"/>
              <w:numPr>
                <w:ilvl w:val="0"/>
                <w:numId w:val="1"/>
              </w:numPr>
              <w:spacing w:after="60"/>
            </w:pPr>
            <w:r>
              <w:t xml:space="preserve">A TA sees only the scripts explicitly assigned to them.</w:t>
            </w:r>
          </w:p>
          <w:p>
            <w:pPr>
              <w:pStyle w:val="ListParagraph"/>
              <w:numPr>
                <w:ilvl w:val="0"/>
                <w:numId w:val="1"/>
              </w:numPr>
              <w:spacing w:after="60"/>
            </w:pPr>
            <w:r>
              <w:t xml:space="preserve">Reassigning a script mid-marking preserves the original marker's already-submitted marks as history; it does not delete or overwrite them.</w:t>
            </w:r>
          </w:p>
        </w:tc>
        <w:tc>
          <w:tcPr>
            <w:tcW w:type="dxa" w:w="900"/>
            <w:shd w:fill="F2F2F2" w:color="auto" w:val="clear"/>
            <w:tcMar>
              <w:top w:type="dxa" w:w="80"/>
              <w:left w:type="dxa" w:w="100"/>
              <w:bottom w:type="dxa" w:w="80"/>
              <w:right w:type="dxa" w:w="100"/>
            </w:tcMar>
            <w:vAlign w:val="top"/>
          </w:tcPr>
          <w:p>
            <w:r>
              <w:t xml:space="preserve">V1</w:t>
            </w:r>
          </w:p>
        </w:tc>
        <w:tc>
          <w:tcPr>
            <w:tcW w:type="dxa" w:w="700"/>
            <w:shd w:fill="F2F2F2" w:color="auto" w:val="clear"/>
            <w:tcMar>
              <w:top w:type="dxa" w:w="80"/>
              <w:left w:type="dxa" w:w="100"/>
              <w:bottom w:type="dxa" w:w="80"/>
              <w:right w:type="dxa" w:w="100"/>
            </w:tcMar>
            <w:vAlign w:val="top"/>
          </w:tcPr>
          <w:p>
            <w:r>
              <w:t xml:space="preserve">Lecturer</w:t>
            </w:r>
          </w:p>
        </w:tc>
      </w:tr>
    </w:tbl>
    <w:p>
      <w:pPr>
        <w:spacing w:after="200"/>
      </w:pPr>
    </w:p>
    <w:p>
      <w:pPr>
        <w:pStyle w:val="Heading1"/>
        <w:spacing w:after="40" w:before="200"/>
      </w:pPr>
      <w:r>
        <w:t xml:space="preserve">Epic E — Offline-Tolerant Marking</w:t>
      </w:r>
    </w:p>
    <w:p>
      <w:pPr>
        <w:spacing w:after="120"/>
      </w:pPr>
      <w:r>
        <w:rPr>
          <w:i/>
          <w:iCs/>
          <w:sz w:val="18"/>
          <w:szCs w:val="18"/>
        </w:rPr>
        <w:t xml:space="preserve">Reference: PRD 9.6</w:t>
      </w:r>
    </w:p>
    <w:tbl>
      <w:tblPr>
        <w:tblW w:type="dxa" w:w="9560"/>
        <w:tblBorders>
          <w:top w:val="single" w:color="999999" w:sz="4"/>
          <w:left w:val="single" w:color="999999" w:sz="4"/>
          <w:bottom w:val="single" w:color="999999" w:sz="4"/>
          <w:right w:val="single" w:color="999999" w:sz="4"/>
          <w:insideH w:val="single" w:color="CCCCCC" w:sz="4"/>
          <w:insideV w:val="single" w:color="CCCCCC" w:sz="4"/>
        </w:tblBorders>
      </w:tblPr>
      <w:tblGrid>
        <w:gridCol w:w="700"/>
        <w:gridCol w:w="3600"/>
        <w:gridCol w:w="3660"/>
        <w:gridCol w:w="900"/>
        <w:gridCol w:w="700"/>
      </w:tblGrid>
      <w:tr>
        <w:trPr>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3600"/>
            <w:shd w:fill="1F3864" w:color="auto" w:val="clear"/>
            <w:tcMar>
              <w:top w:type="dxa" w:w="80"/>
              <w:left w:type="dxa" w:w="100"/>
              <w:bottom w:type="dxa" w:w="80"/>
              <w:right w:type="dxa" w:w="100"/>
            </w:tcMar>
            <w:vAlign w:val="center"/>
          </w:tcPr>
          <w:p>
            <w:r>
              <w:rPr>
                <w:b/>
                <w:bCs/>
                <w:color w:val="FFFFFF"/>
                <w:sz w:val="19"/>
                <w:szCs w:val="19"/>
              </w:rPr>
              <w:t xml:space="preserve">User Story</w:t>
            </w:r>
          </w:p>
        </w:tc>
        <w:tc>
          <w:tcPr>
            <w:tcW w:type="dxa" w:w="3660"/>
            <w:shd w:fill="1F3864" w:color="auto" w:val="clear"/>
            <w:tcMar>
              <w:top w:type="dxa" w:w="80"/>
              <w:left w:type="dxa" w:w="100"/>
              <w:bottom w:type="dxa" w:w="80"/>
              <w:right w:type="dxa" w:w="100"/>
            </w:tcMar>
            <w:vAlign w:val="center"/>
          </w:tcPr>
          <w:p>
            <w:r>
              <w:rPr>
                <w:b/>
                <w:bCs/>
                <w:color w:val="FFFFFF"/>
                <w:sz w:val="19"/>
                <w:szCs w:val="19"/>
              </w:rPr>
              <w:t xml:space="preserve">Acceptance Criteria</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Version</w:t>
            </w:r>
          </w:p>
        </w:tc>
        <w:tc>
          <w:tcPr>
            <w:tcW w:type="dxa" w:w="700"/>
            <w:shd w:fill="1F3864" w:color="auto" w:val="clear"/>
            <w:tcMar>
              <w:top w:type="dxa" w:w="80"/>
              <w:left w:type="dxa" w:w="100"/>
              <w:bottom w:type="dxa" w:w="80"/>
              <w:right w:type="dxa" w:w="100"/>
            </w:tcMar>
            <w:vAlign w:val="center"/>
          </w:tcPr>
          <w:p>
            <w:r>
              <w:rPr>
                <w:b/>
                <w:bCs/>
                <w:color w:val="FFFFFF"/>
                <w:sz w:val="19"/>
                <w:szCs w:val="19"/>
              </w:rPr>
              <w:t xml:space="preserve">Persona(s)</w:t>
            </w:r>
          </w:p>
        </w:tc>
      </w:tr>
      <w:tr>
        <w:tc>
          <w:tcPr>
            <w:tcW w:type="dxa" w:w="700"/>
            <w:tcMar>
              <w:top w:type="dxa" w:w="80"/>
              <w:left w:type="dxa" w:w="100"/>
              <w:bottom w:type="dxa" w:w="80"/>
              <w:right w:type="dxa" w:w="100"/>
            </w:tcMar>
            <w:vAlign w:val="top"/>
          </w:tcPr>
          <w:p>
            <w:r>
              <w:rPr>
                <w:b/>
                <w:bCs/>
              </w:rPr>
              <w:t xml:space="preserve">E1</w:t>
            </w:r>
          </w:p>
        </w:tc>
        <w:tc>
          <w:tcPr>
            <w:tcW w:type="dxa" w:w="3600"/>
            <w:tcMar>
              <w:top w:type="dxa" w:w="80"/>
              <w:left w:type="dxa" w:w="100"/>
              <w:bottom w:type="dxa" w:w="80"/>
              <w:right w:type="dxa" w:w="100"/>
            </w:tcMar>
            <w:vAlign w:val="top"/>
          </w:tcPr>
          <w:p>
            <w:pPr>
              <w:spacing w:after="0"/>
            </w:pPr>
            <w:r>
              <w:t xml:space="preserve">As a Lecturer or Teaching Assistant, I want my marking to keep working and my entered marks to be safely saved even if my connection drops or the power goes out, so that I never lose work I've already done.</w:t>
            </w:r>
          </w:p>
        </w:tc>
        <w:tc>
          <w:tcPr>
            <w:tcW w:type="dxa" w:w="3660"/>
            <w:tcMar>
              <w:top w:type="dxa" w:w="80"/>
              <w:left w:type="dxa" w:w="100"/>
              <w:bottom w:type="dxa" w:w="80"/>
              <w:right w:type="dxa" w:w="100"/>
            </w:tcMar>
            <w:vAlign w:val="top"/>
          </w:tcPr>
          <w:p>
            <w:pPr>
              <w:pStyle w:val="ListParagraph"/>
              <w:numPr>
                <w:ilvl w:val="0"/>
                <w:numId w:val="1"/>
              </w:numPr>
              <w:spacing w:after="60"/>
            </w:pPr>
            <w:r>
              <w:t xml:space="preserve">Marks are saved to an encrypted local device store (not a plain, unencrypted cache) as I work.</w:t>
            </w:r>
          </w:p>
          <w:p>
            <w:pPr>
              <w:pStyle w:val="ListParagraph"/>
              <w:numPr>
                <w:ilvl w:val="0"/>
                <w:numId w:val="1"/>
              </w:numPr>
              <w:spacing w:after="60"/>
            </w:pPr>
            <w:r>
              <w:t xml:space="preserve">On reconnect, pending changes submit automatically.</w:t>
            </w:r>
          </w:p>
          <w:p>
            <w:pPr>
              <w:pStyle w:val="ListParagraph"/>
              <w:numPr>
                <w:ilvl w:val="0"/>
                <w:numId w:val="1"/>
              </w:numPr>
              <w:spacing w:after="60"/>
            </w:pPr>
            <w:r>
              <w:t xml:space="preserve">If the script was reassigned while I was offline, my submission is flagged as a conflict, not silently accepted or lost.</w:t>
            </w:r>
          </w:p>
          <w:p>
            <w:pPr>
              <w:pStyle w:val="ListParagraph"/>
              <w:numPr>
                <w:ilvl w:val="0"/>
                <w:numId w:val="1"/>
              </w:numPr>
              <w:spacing w:after="60"/>
            </w:pPr>
            <w:r>
              <w:t xml:space="preserve">(V1.5) Non-conflicting fields resolve automatically; a genuine conflict gets a dedicated resolution view.</w:t>
            </w:r>
          </w:p>
        </w:tc>
        <w:tc>
          <w:tcPr>
            <w:tcW w:type="dxa" w:w="900"/>
            <w:tcMar>
              <w:top w:type="dxa" w:w="80"/>
              <w:left w:type="dxa" w:w="100"/>
              <w:bottom w:type="dxa" w:w="80"/>
              <w:right w:type="dxa" w:w="100"/>
            </w:tcMar>
            <w:vAlign w:val="top"/>
          </w:tcPr>
          <w:p>
            <w:r>
              <w:t xml:space="preserve">V1 (baseline) / V1.5 (full)</w:t>
            </w:r>
          </w:p>
        </w:tc>
        <w:tc>
          <w:tcPr>
            <w:tcW w:type="dxa" w:w="700"/>
            <w:tcMar>
              <w:top w:type="dxa" w:w="80"/>
              <w:left w:type="dxa" w:w="100"/>
              <w:bottom w:type="dxa" w:w="80"/>
              <w:right w:type="dxa" w:w="100"/>
            </w:tcMar>
            <w:vAlign w:val="top"/>
          </w:tcPr>
          <w:p>
            <w:r>
              <w:t xml:space="preserve">Lecturer, Teaching Assistant</w:t>
            </w:r>
          </w:p>
        </w:tc>
      </w:tr>
      <w:tr>
        <w:tc>
          <w:tcPr>
            <w:tcW w:type="dxa" w:w="700"/>
            <w:shd w:fill="F2F2F2" w:color="auto" w:val="clear"/>
            <w:tcMar>
              <w:top w:type="dxa" w:w="80"/>
              <w:left w:type="dxa" w:w="100"/>
              <w:bottom w:type="dxa" w:w="80"/>
              <w:right w:type="dxa" w:w="100"/>
            </w:tcMar>
            <w:vAlign w:val="top"/>
          </w:tcPr>
          <w:p>
            <w:r>
              <w:rPr>
                <w:b/>
                <w:bCs/>
              </w:rPr>
              <w:t xml:space="preserve">E2</w:t>
            </w:r>
          </w:p>
        </w:tc>
        <w:tc>
          <w:tcPr>
            <w:tcW w:type="dxa" w:w="3600"/>
            <w:shd w:fill="F2F2F2" w:color="auto" w:val="clear"/>
            <w:tcMar>
              <w:top w:type="dxa" w:w="80"/>
              <w:left w:type="dxa" w:w="100"/>
              <w:bottom w:type="dxa" w:w="80"/>
              <w:right w:type="dxa" w:w="100"/>
            </w:tcMar>
            <w:vAlign w:val="top"/>
          </w:tcPr>
          <w:p>
            <w:pPr>
              <w:spacing w:after="0"/>
            </w:pPr>
            <w:r>
              <w:t xml:space="preserve">As a Lecturer or Teaching Assistant, I want the Marking Interface to keep working even with no connectivity, so that a bad connection never blocks me from getting through my assignment.</w:t>
            </w:r>
          </w:p>
        </w:tc>
        <w:tc>
          <w:tcPr>
            <w:tcW w:type="dxa" w:w="3660"/>
            <w:shd w:fill="F2F2F2" w:color="auto" w:val="clear"/>
            <w:tcMar>
              <w:top w:type="dxa" w:w="80"/>
              <w:left w:type="dxa" w:w="100"/>
              <w:bottom w:type="dxa" w:w="80"/>
              <w:right w:type="dxa" w:w="100"/>
            </w:tcMar>
            <w:vAlign w:val="top"/>
          </w:tcPr>
          <w:p>
            <w:pPr>
              <w:pStyle w:val="ListParagraph"/>
              <w:numPr>
                <w:ilvl w:val="0"/>
                <w:numId w:val="1"/>
              </w:numPr>
              <w:spacing w:after="60"/>
            </w:pPr>
            <w:r>
              <w:t xml:space="preserve">There is no disabled state on the Marking Interface tied to connectivity loss.</w:t>
            </w:r>
          </w:p>
          <w:p>
            <w:pPr>
              <w:pStyle w:val="ListParagraph"/>
              <w:numPr>
                <w:ilvl w:val="0"/>
                <w:numId w:val="1"/>
              </w:numPr>
              <w:spacing w:after="60"/>
            </w:pPr>
            <w:r>
              <w:t xml:space="preserve">Already-viewed script pages remain viewable offline, not just the mark-entry fields.</w:t>
            </w:r>
          </w:p>
        </w:tc>
        <w:tc>
          <w:tcPr>
            <w:tcW w:type="dxa" w:w="900"/>
            <w:shd w:fill="F2F2F2" w:color="auto" w:val="clear"/>
            <w:tcMar>
              <w:top w:type="dxa" w:w="80"/>
              <w:left w:type="dxa" w:w="100"/>
              <w:bottom w:type="dxa" w:w="80"/>
              <w:right w:type="dxa" w:w="100"/>
            </w:tcMar>
            <w:vAlign w:val="top"/>
          </w:tcPr>
          <w:p>
            <w:r>
              <w:t xml:space="preserve">V1</w:t>
            </w:r>
          </w:p>
        </w:tc>
        <w:tc>
          <w:tcPr>
            <w:tcW w:type="dxa" w:w="700"/>
            <w:shd w:fill="F2F2F2" w:color="auto" w:val="clear"/>
            <w:tcMar>
              <w:top w:type="dxa" w:w="80"/>
              <w:left w:type="dxa" w:w="100"/>
              <w:bottom w:type="dxa" w:w="80"/>
              <w:right w:type="dxa" w:w="100"/>
            </w:tcMar>
            <w:vAlign w:val="top"/>
          </w:tcPr>
          <w:p>
            <w:r>
              <w:t xml:space="preserve">Lecturer, Teaching Assistant</w:t>
            </w:r>
          </w:p>
        </w:tc>
      </w:tr>
    </w:tbl>
    <w:p>
      <w:pPr>
        <w:spacing w:after="200"/>
      </w:pPr>
    </w:p>
    <w:p>
      <w:pPr>
        <w:pStyle w:val="Heading1"/>
        <w:spacing w:after="40" w:before="200"/>
      </w:pPr>
      <w:r>
        <w:t xml:space="preserve">Epic F — Moderation &amp; Dispute Evidence</w:t>
      </w:r>
    </w:p>
    <w:p>
      <w:pPr>
        <w:spacing w:after="120"/>
      </w:pPr>
      <w:r>
        <w:rPr>
          <w:i/>
          <w:iCs/>
          <w:sz w:val="18"/>
          <w:szCs w:val="18"/>
        </w:rPr>
        <w:t xml:space="preserve">Reference: PRD 9.7</w:t>
      </w:r>
    </w:p>
    <w:tbl>
      <w:tblPr>
        <w:tblW w:type="dxa" w:w="9560"/>
        <w:tblBorders>
          <w:top w:val="single" w:color="999999" w:sz="4"/>
          <w:left w:val="single" w:color="999999" w:sz="4"/>
          <w:bottom w:val="single" w:color="999999" w:sz="4"/>
          <w:right w:val="single" w:color="999999" w:sz="4"/>
          <w:insideH w:val="single" w:color="CCCCCC" w:sz="4"/>
          <w:insideV w:val="single" w:color="CCCCCC" w:sz="4"/>
        </w:tblBorders>
      </w:tblPr>
      <w:tblGrid>
        <w:gridCol w:w="700"/>
        <w:gridCol w:w="3600"/>
        <w:gridCol w:w="3660"/>
        <w:gridCol w:w="900"/>
        <w:gridCol w:w="700"/>
      </w:tblGrid>
      <w:tr>
        <w:trPr>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3600"/>
            <w:shd w:fill="1F3864" w:color="auto" w:val="clear"/>
            <w:tcMar>
              <w:top w:type="dxa" w:w="80"/>
              <w:left w:type="dxa" w:w="100"/>
              <w:bottom w:type="dxa" w:w="80"/>
              <w:right w:type="dxa" w:w="100"/>
            </w:tcMar>
            <w:vAlign w:val="center"/>
          </w:tcPr>
          <w:p>
            <w:r>
              <w:rPr>
                <w:b/>
                <w:bCs/>
                <w:color w:val="FFFFFF"/>
                <w:sz w:val="19"/>
                <w:szCs w:val="19"/>
              </w:rPr>
              <w:t xml:space="preserve">User Story</w:t>
            </w:r>
          </w:p>
        </w:tc>
        <w:tc>
          <w:tcPr>
            <w:tcW w:type="dxa" w:w="3660"/>
            <w:shd w:fill="1F3864" w:color="auto" w:val="clear"/>
            <w:tcMar>
              <w:top w:type="dxa" w:w="80"/>
              <w:left w:type="dxa" w:w="100"/>
              <w:bottom w:type="dxa" w:w="80"/>
              <w:right w:type="dxa" w:w="100"/>
            </w:tcMar>
            <w:vAlign w:val="center"/>
          </w:tcPr>
          <w:p>
            <w:r>
              <w:rPr>
                <w:b/>
                <w:bCs/>
                <w:color w:val="FFFFFF"/>
                <w:sz w:val="19"/>
                <w:szCs w:val="19"/>
              </w:rPr>
              <w:t xml:space="preserve">Acceptance Criteria</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Version</w:t>
            </w:r>
          </w:p>
        </w:tc>
        <w:tc>
          <w:tcPr>
            <w:tcW w:type="dxa" w:w="700"/>
            <w:shd w:fill="1F3864" w:color="auto" w:val="clear"/>
            <w:tcMar>
              <w:top w:type="dxa" w:w="80"/>
              <w:left w:type="dxa" w:w="100"/>
              <w:bottom w:type="dxa" w:w="80"/>
              <w:right w:type="dxa" w:w="100"/>
            </w:tcMar>
            <w:vAlign w:val="center"/>
          </w:tcPr>
          <w:p>
            <w:r>
              <w:rPr>
                <w:b/>
                <w:bCs/>
                <w:color w:val="FFFFFF"/>
                <w:sz w:val="19"/>
                <w:szCs w:val="19"/>
              </w:rPr>
              <w:t xml:space="preserve">Persona(s)</w:t>
            </w:r>
          </w:p>
        </w:tc>
      </w:tr>
      <w:tr>
        <w:tc>
          <w:tcPr>
            <w:tcW w:type="dxa" w:w="700"/>
            <w:tcMar>
              <w:top w:type="dxa" w:w="80"/>
              <w:left w:type="dxa" w:w="100"/>
              <w:bottom w:type="dxa" w:w="80"/>
              <w:right w:type="dxa" w:w="100"/>
            </w:tcMar>
            <w:vAlign w:val="top"/>
          </w:tcPr>
          <w:p>
            <w:r>
              <w:rPr>
                <w:b/>
                <w:bCs/>
              </w:rPr>
              <w:t xml:space="preserve">F1</w:t>
            </w:r>
          </w:p>
        </w:tc>
        <w:tc>
          <w:tcPr>
            <w:tcW w:type="dxa" w:w="3600"/>
            <w:tcMar>
              <w:top w:type="dxa" w:w="80"/>
              <w:left w:type="dxa" w:w="100"/>
              <w:bottom w:type="dxa" w:w="80"/>
              <w:right w:type="dxa" w:w="100"/>
            </w:tcMar>
            <w:vAlign w:val="top"/>
          </w:tcPr>
          <w:p>
            <w:pPr>
              <w:spacing w:after="0"/>
            </w:pPr>
            <w:r>
              <w:t xml:space="preserve">As a Moderator or HOD, I want to review a sample of marked scripts, seeing the original score alongside my own, so that I can catch marking-quality problems before results go final.</w:t>
            </w:r>
          </w:p>
        </w:tc>
        <w:tc>
          <w:tcPr>
            <w:tcW w:type="dxa" w:w="3660"/>
            <w:tcMar>
              <w:top w:type="dxa" w:w="80"/>
              <w:left w:type="dxa" w:w="100"/>
              <w:bottom w:type="dxa" w:w="80"/>
              <w:right w:type="dxa" w:w="100"/>
            </w:tcMar>
            <w:vAlign w:val="top"/>
          </w:tcPr>
          <w:p>
            <w:pPr>
              <w:pStyle w:val="ListParagraph"/>
              <w:numPr>
                <w:ilvl w:val="0"/>
                <w:numId w:val="1"/>
              </w:numPr>
              <w:spacing w:after="60"/>
            </w:pPr>
            <w:r>
              <w:t xml:space="preserve">The Moderation Workspace shows original and moderated marks side by side.</w:t>
            </w:r>
          </w:p>
          <w:p>
            <w:pPr>
              <w:pStyle w:val="ListParagraph"/>
              <w:numPr>
                <w:ilvl w:val="0"/>
                <w:numId w:val="1"/>
              </w:numPr>
              <w:spacing w:after="60"/>
            </w:pPr>
            <w:r>
              <w:t xml:space="preserve">Approving or Returning a script requires a decision; Returning requires a stated reason.</w:t>
            </w:r>
          </w:p>
          <w:p>
            <w:pPr>
              <w:pStyle w:val="ListParagraph"/>
              <w:numPr>
                <w:ilvl w:val="0"/>
                <w:numId w:val="1"/>
              </w:numPr>
              <w:spacing w:after="60"/>
            </w:pPr>
            <w:r>
              <w:t xml:space="preserve">If I change the score and Approve, my moderated score becomes the score of record; the original is retained permanently as comparison history.</w:t>
            </w:r>
          </w:p>
        </w:tc>
        <w:tc>
          <w:tcPr>
            <w:tcW w:type="dxa" w:w="900"/>
            <w:tcMar>
              <w:top w:type="dxa" w:w="80"/>
              <w:left w:type="dxa" w:w="100"/>
              <w:bottom w:type="dxa" w:w="80"/>
              <w:right w:type="dxa" w:w="100"/>
            </w:tcMar>
            <w:vAlign w:val="top"/>
          </w:tcPr>
          <w:p>
            <w:r>
              <w:t xml:space="preserve">V1 (manual) / V1.5 (automated flagging)</w:t>
            </w:r>
          </w:p>
        </w:tc>
        <w:tc>
          <w:tcPr>
            <w:tcW w:type="dxa" w:w="700"/>
            <w:tcMar>
              <w:top w:type="dxa" w:w="80"/>
              <w:left w:type="dxa" w:w="100"/>
              <w:bottom w:type="dxa" w:w="80"/>
              <w:right w:type="dxa" w:w="100"/>
            </w:tcMar>
            <w:vAlign w:val="top"/>
          </w:tcPr>
          <w:p>
            <w:r>
              <w:t xml:space="preserve">Moderator/HOD</w:t>
            </w:r>
          </w:p>
        </w:tc>
      </w:tr>
      <w:tr>
        <w:tc>
          <w:tcPr>
            <w:tcW w:type="dxa" w:w="700"/>
            <w:shd w:fill="F2F2F2" w:color="auto" w:val="clear"/>
            <w:tcMar>
              <w:top w:type="dxa" w:w="80"/>
              <w:left w:type="dxa" w:w="100"/>
              <w:bottom w:type="dxa" w:w="80"/>
              <w:right w:type="dxa" w:w="100"/>
            </w:tcMar>
            <w:vAlign w:val="top"/>
          </w:tcPr>
          <w:p>
            <w:r>
              <w:rPr>
                <w:b/>
                <w:bCs/>
              </w:rPr>
              <w:t xml:space="preserve">F2</w:t>
            </w:r>
          </w:p>
        </w:tc>
        <w:tc>
          <w:tcPr>
            <w:tcW w:type="dxa" w:w="3600"/>
            <w:shd w:fill="F2F2F2" w:color="auto" w:val="clear"/>
            <w:tcMar>
              <w:top w:type="dxa" w:w="80"/>
              <w:left w:type="dxa" w:w="100"/>
              <w:bottom w:type="dxa" w:w="80"/>
              <w:right w:type="dxa" w:w="100"/>
            </w:tcMar>
            <w:vAlign w:val="top"/>
          </w:tcPr>
          <w:p>
            <w:pPr>
              <w:spacing w:after="0"/>
            </w:pPr>
            <w:r>
              <w:t xml:space="preserve">As a Moderator or HOD, I want a complete, readable record of who marked a script, when, and what happened in moderation, so that I can settle a dispute months later using evidence rather than anyone's recollection.</w:t>
            </w:r>
          </w:p>
        </w:tc>
        <w:tc>
          <w:tcPr>
            <w:tcW w:type="dxa" w:w="3660"/>
            <w:shd w:fill="F2F2F2" w:color="auto" w:val="clear"/>
            <w:tcMar>
              <w:top w:type="dxa" w:w="80"/>
              <w:left w:type="dxa" w:w="100"/>
              <w:bottom w:type="dxa" w:w="80"/>
              <w:right w:type="dxa" w:w="100"/>
            </w:tcMar>
            <w:vAlign w:val="top"/>
          </w:tcPr>
          <w:p>
            <w:pPr>
              <w:pStyle w:val="ListParagraph"/>
              <w:numPr>
                <w:ilvl w:val="0"/>
                <w:numId w:val="1"/>
              </w:numPr>
              <w:spacing w:after="60"/>
            </w:pPr>
            <w:r>
              <w:t xml:space="preserve">The audit trail entry reads as a plain sentence, not a raw technical log.</w:t>
            </w:r>
          </w:p>
          <w:p>
            <w:pPr>
              <w:pStyle w:val="ListParagraph"/>
              <w:numPr>
                <w:ilvl w:val="0"/>
                <w:numId w:val="1"/>
              </w:numPr>
              <w:spacing w:after="60"/>
            </w:pPr>
            <w:r>
              <w:t xml:space="preserve">This record exists and is retrievable regardless of whether anyone involved still remembers the exam.</w:t>
            </w:r>
          </w:p>
        </w:tc>
        <w:tc>
          <w:tcPr>
            <w:tcW w:type="dxa" w:w="900"/>
            <w:shd w:fill="F2F2F2" w:color="auto" w:val="clear"/>
            <w:tcMar>
              <w:top w:type="dxa" w:w="80"/>
              <w:left w:type="dxa" w:w="100"/>
              <w:bottom w:type="dxa" w:w="80"/>
              <w:right w:type="dxa" w:w="100"/>
            </w:tcMar>
            <w:vAlign w:val="top"/>
          </w:tcPr>
          <w:p>
            <w:r>
              <w:t xml:space="preserve">V1</w:t>
            </w:r>
          </w:p>
        </w:tc>
        <w:tc>
          <w:tcPr>
            <w:tcW w:type="dxa" w:w="700"/>
            <w:shd w:fill="F2F2F2" w:color="auto" w:val="clear"/>
            <w:tcMar>
              <w:top w:type="dxa" w:w="80"/>
              <w:left w:type="dxa" w:w="100"/>
              <w:bottom w:type="dxa" w:w="80"/>
              <w:right w:type="dxa" w:w="100"/>
            </w:tcMar>
            <w:vAlign w:val="top"/>
          </w:tcPr>
          <w:p>
            <w:r>
              <w:t xml:space="preserve">Moderator/HOD</w:t>
            </w:r>
          </w:p>
        </w:tc>
      </w:tr>
    </w:tbl>
    <w:p>
      <w:pPr>
        <w:spacing w:after="200"/>
      </w:pPr>
    </w:p>
    <w:p>
      <w:pPr>
        <w:pStyle w:val="Heading1"/>
        <w:spacing w:after="40" w:before="200"/>
      </w:pPr>
      <w:r>
        <w:t xml:space="preserve">Epic G — Result Processing, Export &amp; Correction</w:t>
      </w:r>
    </w:p>
    <w:p>
      <w:pPr>
        <w:spacing w:after="120"/>
      </w:pPr>
      <w:r>
        <w:rPr>
          <w:i/>
          <w:iCs/>
          <w:sz w:val="18"/>
          <w:szCs w:val="18"/>
        </w:rPr>
        <w:t xml:space="preserve">Reference: PRD 9.8, 9.9</w:t>
      </w:r>
    </w:p>
    <w:tbl>
      <w:tblPr>
        <w:tblW w:type="dxa" w:w="9560"/>
        <w:tblBorders>
          <w:top w:val="single" w:color="999999" w:sz="4"/>
          <w:left w:val="single" w:color="999999" w:sz="4"/>
          <w:bottom w:val="single" w:color="999999" w:sz="4"/>
          <w:right w:val="single" w:color="999999" w:sz="4"/>
          <w:insideH w:val="single" w:color="CCCCCC" w:sz="4"/>
          <w:insideV w:val="single" w:color="CCCCCC" w:sz="4"/>
        </w:tblBorders>
      </w:tblPr>
      <w:tblGrid>
        <w:gridCol w:w="700"/>
        <w:gridCol w:w="3600"/>
        <w:gridCol w:w="3660"/>
        <w:gridCol w:w="900"/>
        <w:gridCol w:w="700"/>
      </w:tblGrid>
      <w:tr>
        <w:trPr>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3600"/>
            <w:shd w:fill="1F3864" w:color="auto" w:val="clear"/>
            <w:tcMar>
              <w:top w:type="dxa" w:w="80"/>
              <w:left w:type="dxa" w:w="100"/>
              <w:bottom w:type="dxa" w:w="80"/>
              <w:right w:type="dxa" w:w="100"/>
            </w:tcMar>
            <w:vAlign w:val="center"/>
          </w:tcPr>
          <w:p>
            <w:r>
              <w:rPr>
                <w:b/>
                <w:bCs/>
                <w:color w:val="FFFFFF"/>
                <w:sz w:val="19"/>
                <w:szCs w:val="19"/>
              </w:rPr>
              <w:t xml:space="preserve">User Story</w:t>
            </w:r>
          </w:p>
        </w:tc>
        <w:tc>
          <w:tcPr>
            <w:tcW w:type="dxa" w:w="3660"/>
            <w:shd w:fill="1F3864" w:color="auto" w:val="clear"/>
            <w:tcMar>
              <w:top w:type="dxa" w:w="80"/>
              <w:left w:type="dxa" w:w="100"/>
              <w:bottom w:type="dxa" w:w="80"/>
              <w:right w:type="dxa" w:w="100"/>
            </w:tcMar>
            <w:vAlign w:val="center"/>
          </w:tcPr>
          <w:p>
            <w:r>
              <w:rPr>
                <w:b/>
                <w:bCs/>
                <w:color w:val="FFFFFF"/>
                <w:sz w:val="19"/>
                <w:szCs w:val="19"/>
              </w:rPr>
              <w:t xml:space="preserve">Acceptance Criteria</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Version</w:t>
            </w:r>
          </w:p>
        </w:tc>
        <w:tc>
          <w:tcPr>
            <w:tcW w:type="dxa" w:w="700"/>
            <w:shd w:fill="1F3864" w:color="auto" w:val="clear"/>
            <w:tcMar>
              <w:top w:type="dxa" w:w="80"/>
              <w:left w:type="dxa" w:w="100"/>
              <w:bottom w:type="dxa" w:w="80"/>
              <w:right w:type="dxa" w:w="100"/>
            </w:tcMar>
            <w:vAlign w:val="center"/>
          </w:tcPr>
          <w:p>
            <w:r>
              <w:rPr>
                <w:b/>
                <w:bCs/>
                <w:color w:val="FFFFFF"/>
                <w:sz w:val="19"/>
                <w:szCs w:val="19"/>
              </w:rPr>
              <w:t xml:space="preserve">Persona(s)</w:t>
            </w:r>
          </w:p>
        </w:tc>
      </w:tr>
      <w:tr>
        <w:tc>
          <w:tcPr>
            <w:tcW w:type="dxa" w:w="700"/>
            <w:tcMar>
              <w:top w:type="dxa" w:w="80"/>
              <w:left w:type="dxa" w:w="100"/>
              <w:bottom w:type="dxa" w:w="80"/>
              <w:right w:type="dxa" w:w="100"/>
            </w:tcMar>
            <w:vAlign w:val="top"/>
          </w:tcPr>
          <w:p>
            <w:r>
              <w:rPr>
                <w:b/>
                <w:bCs/>
              </w:rPr>
              <w:t xml:space="preserve">G1</w:t>
            </w:r>
          </w:p>
        </w:tc>
        <w:tc>
          <w:tcPr>
            <w:tcW w:type="dxa" w:w="3600"/>
            <w:tcMar>
              <w:top w:type="dxa" w:w="80"/>
              <w:left w:type="dxa" w:w="100"/>
              <w:bottom w:type="dxa" w:w="80"/>
              <w:right w:type="dxa" w:w="100"/>
            </w:tcMar>
            <w:vAlign w:val="top"/>
          </w:tcPr>
          <w:p>
            <w:pPr>
              <w:spacing w:after="0"/>
            </w:pPr>
            <w:r>
              <w:t xml:space="preserve">As an Exam Officer or Moderator/HOD, I want marked scripts and CA scores combined into a result file my institution's existing portal already accepts, so that no one has to manually retype grades into another system.</w:t>
            </w:r>
          </w:p>
        </w:tc>
        <w:tc>
          <w:tcPr>
            <w:tcW w:type="dxa" w:w="3660"/>
            <w:tcMar>
              <w:top w:type="dxa" w:w="80"/>
              <w:left w:type="dxa" w:w="100"/>
              <w:bottom w:type="dxa" w:w="80"/>
              <w:right w:type="dxa" w:w="100"/>
            </w:tcMar>
            <w:vAlign w:val="top"/>
          </w:tcPr>
          <w:p>
            <w:pPr>
              <w:pStyle w:val="ListParagraph"/>
              <w:numPr>
                <w:ilvl w:val="0"/>
                <w:numId w:val="1"/>
              </w:numPr>
              <w:spacing w:after="60"/>
            </w:pPr>
            <w:r>
              <w:t xml:space="preserve">V1 applies one fixed formula (CA + Exam = Total), with a manual override for genuine edge cases.</w:t>
            </w:r>
          </w:p>
          <w:p>
            <w:pPr>
              <w:pStyle w:val="ListParagraph"/>
              <w:numPr>
                <w:ilvl w:val="0"/>
                <w:numId w:val="1"/>
              </w:numPr>
              <w:spacing w:after="60"/>
            </w:pPr>
            <w:r>
              <w:t xml:space="preserve">The exported file format matches what the institution's own portal already accepts.</w:t>
            </w:r>
          </w:p>
        </w:tc>
        <w:tc>
          <w:tcPr>
            <w:tcW w:type="dxa" w:w="900"/>
            <w:tcMar>
              <w:top w:type="dxa" w:w="80"/>
              <w:left w:type="dxa" w:w="100"/>
              <w:bottom w:type="dxa" w:w="80"/>
              <w:right w:type="dxa" w:w="100"/>
            </w:tcMar>
            <w:vAlign w:val="top"/>
          </w:tcPr>
          <w:p>
            <w:r>
              <w:t xml:space="preserve">V1 (fixed formula) / V1.5 (configurable)</w:t>
            </w:r>
          </w:p>
        </w:tc>
        <w:tc>
          <w:tcPr>
            <w:tcW w:type="dxa" w:w="700"/>
            <w:tcMar>
              <w:top w:type="dxa" w:w="80"/>
              <w:left w:type="dxa" w:w="100"/>
              <w:bottom w:type="dxa" w:w="80"/>
              <w:right w:type="dxa" w:w="100"/>
            </w:tcMar>
            <w:vAlign w:val="top"/>
          </w:tcPr>
          <w:p>
            <w:r>
              <w:t xml:space="preserve">Exam Officer, Moderator/HOD</w:t>
            </w:r>
          </w:p>
        </w:tc>
      </w:tr>
      <w:tr>
        <w:tc>
          <w:tcPr>
            <w:tcW w:type="dxa" w:w="700"/>
            <w:shd w:fill="F2F2F2" w:color="auto" w:val="clear"/>
            <w:tcMar>
              <w:top w:type="dxa" w:w="80"/>
              <w:left w:type="dxa" w:w="100"/>
              <w:bottom w:type="dxa" w:w="80"/>
              <w:right w:type="dxa" w:w="100"/>
            </w:tcMar>
            <w:vAlign w:val="top"/>
          </w:tcPr>
          <w:p>
            <w:r>
              <w:rPr>
                <w:b/>
                <w:bCs/>
              </w:rPr>
              <w:t xml:space="preserve">G2</w:t>
            </w:r>
          </w:p>
        </w:tc>
        <w:tc>
          <w:tcPr>
            <w:tcW w:type="dxa" w:w="3600"/>
            <w:shd w:fill="F2F2F2" w:color="auto" w:val="clear"/>
            <w:tcMar>
              <w:top w:type="dxa" w:w="80"/>
              <w:left w:type="dxa" w:w="100"/>
              <w:bottom w:type="dxa" w:w="80"/>
              <w:right w:type="dxa" w:w="100"/>
            </w:tcMar>
            <w:vAlign w:val="top"/>
          </w:tcPr>
          <w:p>
            <w:pPr>
              <w:spacing w:after="0"/>
            </w:pPr>
            <w:r>
              <w:t xml:space="preserve">As an Institution Admin or Moderator/HOD, I want to fix a genuine error in a locked result, so that I can correct a real mistake without weakening the guarantee that finalized results are otherwise permanent.</w:t>
            </w:r>
          </w:p>
        </w:tc>
        <w:tc>
          <w:tcPr>
            <w:tcW w:type="dxa" w:w="3660"/>
            <w:shd w:fill="F2F2F2" w:color="auto" w:val="clear"/>
            <w:tcMar>
              <w:top w:type="dxa" w:w="80"/>
              <w:left w:type="dxa" w:w="100"/>
              <w:bottom w:type="dxa" w:w="80"/>
              <w:right w:type="dxa" w:w="100"/>
            </w:tcMar>
            <w:vAlign w:val="top"/>
          </w:tcPr>
          <w:p>
            <w:pPr>
              <w:pStyle w:val="ListParagraph"/>
              <w:numPr>
                <w:ilvl w:val="0"/>
                <w:numId w:val="1"/>
              </w:numPr>
              <w:spacing w:after="60"/>
            </w:pPr>
            <w:r>
              <w:t xml:space="preserve">Unlocking a locked result requires a stated, logged reason.</w:t>
            </w:r>
          </w:p>
          <w:p>
            <w:pPr>
              <w:pStyle w:val="ListParagraph"/>
              <w:numPr>
                <w:ilvl w:val="0"/>
                <w:numId w:val="1"/>
              </w:numPr>
              <w:spacing w:after="60"/>
            </w:pPr>
            <w:r>
              <w:t xml:space="preserve">The correction records the previous value, the new value, who made the change, and when.</w:t>
            </w:r>
          </w:p>
          <w:p>
            <w:pPr>
              <w:pStyle w:val="ListParagraph"/>
              <w:numPr>
                <w:ilvl w:val="0"/>
                <w:numId w:val="1"/>
              </w:numPr>
              <w:spacing w:after="60"/>
            </w:pPr>
            <w:r>
              <w:t xml:space="preserve">Re-locking after correction restores the same permanence guarantee as the original result.</w:t>
            </w:r>
          </w:p>
        </w:tc>
        <w:tc>
          <w:tcPr>
            <w:tcW w:type="dxa" w:w="900"/>
            <w:shd w:fill="F2F2F2" w:color="auto" w:val="clear"/>
            <w:tcMar>
              <w:top w:type="dxa" w:w="80"/>
              <w:left w:type="dxa" w:w="100"/>
              <w:bottom w:type="dxa" w:w="80"/>
              <w:right w:type="dxa" w:w="100"/>
            </w:tcMar>
            <w:vAlign w:val="top"/>
          </w:tcPr>
          <w:p>
            <w:r>
              <w:t xml:space="preserve">V1 (simple, logged) / V1.5 (formal workflow)</w:t>
            </w:r>
          </w:p>
        </w:tc>
        <w:tc>
          <w:tcPr>
            <w:tcW w:type="dxa" w:w="700"/>
            <w:shd w:fill="F2F2F2" w:color="auto" w:val="clear"/>
            <w:tcMar>
              <w:top w:type="dxa" w:w="80"/>
              <w:left w:type="dxa" w:w="100"/>
              <w:bottom w:type="dxa" w:w="80"/>
              <w:right w:type="dxa" w:w="100"/>
            </w:tcMar>
            <w:vAlign w:val="top"/>
          </w:tcPr>
          <w:p>
            <w:r>
              <w:t xml:space="preserve">Institution Admin, Moderator/HOD</w:t>
            </w:r>
          </w:p>
        </w:tc>
      </w:tr>
    </w:tbl>
    <w:p>
      <w:pPr>
        <w:spacing w:after="200"/>
      </w:pPr>
    </w:p>
    <w:p>
      <w:pPr>
        <w:pStyle w:val="Heading1"/>
        <w:spacing w:after="40" w:before="200"/>
      </w:pPr>
      <w:r>
        <w:t xml:space="preserve">Epic H — Audit Trail &amp; Identity Registry</w:t>
      </w:r>
    </w:p>
    <w:p>
      <w:pPr>
        <w:spacing w:after="120"/>
      </w:pPr>
      <w:r>
        <w:rPr>
          <w:i/>
          <w:iCs/>
          <w:sz w:val="18"/>
          <w:szCs w:val="18"/>
        </w:rPr>
        <w:t xml:space="preserve">Reference: PRD 9.10, 9.11</w:t>
      </w:r>
    </w:p>
    <w:tbl>
      <w:tblPr>
        <w:tblW w:type="dxa" w:w="9560"/>
        <w:tblBorders>
          <w:top w:val="single" w:color="999999" w:sz="4"/>
          <w:left w:val="single" w:color="999999" w:sz="4"/>
          <w:bottom w:val="single" w:color="999999" w:sz="4"/>
          <w:right w:val="single" w:color="999999" w:sz="4"/>
          <w:insideH w:val="single" w:color="CCCCCC" w:sz="4"/>
          <w:insideV w:val="single" w:color="CCCCCC" w:sz="4"/>
        </w:tblBorders>
      </w:tblPr>
      <w:tblGrid>
        <w:gridCol w:w="700"/>
        <w:gridCol w:w="3600"/>
        <w:gridCol w:w="3660"/>
        <w:gridCol w:w="900"/>
        <w:gridCol w:w="700"/>
      </w:tblGrid>
      <w:tr>
        <w:trPr>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3600"/>
            <w:shd w:fill="1F3864" w:color="auto" w:val="clear"/>
            <w:tcMar>
              <w:top w:type="dxa" w:w="80"/>
              <w:left w:type="dxa" w:w="100"/>
              <w:bottom w:type="dxa" w:w="80"/>
              <w:right w:type="dxa" w:w="100"/>
            </w:tcMar>
            <w:vAlign w:val="center"/>
          </w:tcPr>
          <w:p>
            <w:r>
              <w:rPr>
                <w:b/>
                <w:bCs/>
                <w:color w:val="FFFFFF"/>
                <w:sz w:val="19"/>
                <w:szCs w:val="19"/>
              </w:rPr>
              <w:t xml:space="preserve">User Story</w:t>
            </w:r>
          </w:p>
        </w:tc>
        <w:tc>
          <w:tcPr>
            <w:tcW w:type="dxa" w:w="3660"/>
            <w:shd w:fill="1F3864" w:color="auto" w:val="clear"/>
            <w:tcMar>
              <w:top w:type="dxa" w:w="80"/>
              <w:left w:type="dxa" w:w="100"/>
              <w:bottom w:type="dxa" w:w="80"/>
              <w:right w:type="dxa" w:w="100"/>
            </w:tcMar>
            <w:vAlign w:val="center"/>
          </w:tcPr>
          <w:p>
            <w:r>
              <w:rPr>
                <w:b/>
                <w:bCs/>
                <w:color w:val="FFFFFF"/>
                <w:sz w:val="19"/>
                <w:szCs w:val="19"/>
              </w:rPr>
              <w:t xml:space="preserve">Acceptance Criteria</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Version</w:t>
            </w:r>
          </w:p>
        </w:tc>
        <w:tc>
          <w:tcPr>
            <w:tcW w:type="dxa" w:w="700"/>
            <w:shd w:fill="1F3864" w:color="auto" w:val="clear"/>
            <w:tcMar>
              <w:top w:type="dxa" w:w="80"/>
              <w:left w:type="dxa" w:w="100"/>
              <w:bottom w:type="dxa" w:w="80"/>
              <w:right w:type="dxa" w:w="100"/>
            </w:tcMar>
            <w:vAlign w:val="center"/>
          </w:tcPr>
          <w:p>
            <w:r>
              <w:rPr>
                <w:b/>
                <w:bCs/>
                <w:color w:val="FFFFFF"/>
                <w:sz w:val="19"/>
                <w:szCs w:val="19"/>
              </w:rPr>
              <w:t xml:space="preserve">Persona(s)</w:t>
            </w:r>
          </w:p>
        </w:tc>
      </w:tr>
      <w:tr>
        <w:tc>
          <w:tcPr>
            <w:tcW w:type="dxa" w:w="700"/>
            <w:tcMar>
              <w:top w:type="dxa" w:w="80"/>
              <w:left w:type="dxa" w:w="100"/>
              <w:bottom w:type="dxa" w:w="80"/>
              <w:right w:type="dxa" w:w="100"/>
            </w:tcMar>
            <w:vAlign w:val="top"/>
          </w:tcPr>
          <w:p>
            <w:r>
              <w:rPr>
                <w:b/>
                <w:bCs/>
              </w:rPr>
              <w:t xml:space="preserve">H1</w:t>
            </w:r>
          </w:p>
        </w:tc>
        <w:tc>
          <w:tcPr>
            <w:tcW w:type="dxa" w:w="3600"/>
            <w:tcMar>
              <w:top w:type="dxa" w:w="80"/>
              <w:left w:type="dxa" w:w="100"/>
              <w:bottom w:type="dxa" w:w="80"/>
              <w:right w:type="dxa" w:w="100"/>
            </w:tcMar>
            <w:vAlign w:val="top"/>
          </w:tcPr>
          <w:p>
            <w:pPr>
              <w:spacing w:after="0"/>
            </w:pPr>
            <w:r>
              <w:t xml:space="preserve">As a Moderator/HOD, Institution Admin, or Senior Management user, I want a permanent record of every significant action taken across an exam, so that I have what I need for an accreditation review or a dispute, without relying on anyone's memory.</w:t>
            </w:r>
          </w:p>
        </w:tc>
        <w:tc>
          <w:tcPr>
            <w:tcW w:type="dxa" w:w="3660"/>
            <w:tcMar>
              <w:top w:type="dxa" w:w="80"/>
              <w:left w:type="dxa" w:w="100"/>
              <w:bottom w:type="dxa" w:w="80"/>
              <w:right w:type="dxa" w:w="100"/>
            </w:tcMar>
            <w:vAlign w:val="top"/>
          </w:tcPr>
          <w:p>
            <w:pPr>
              <w:pStyle w:val="ListParagraph"/>
              <w:numPr>
                <w:ilvl w:val="0"/>
                <w:numId w:val="1"/>
              </w:numPr>
              <w:spacing w:after="60"/>
            </w:pPr>
            <w:r>
              <w:t xml:space="preserve">Every significant action is recorded at the moment it happens.</w:t>
            </w:r>
          </w:p>
          <w:p>
            <w:pPr>
              <w:pStyle w:val="ListParagraph"/>
              <w:numPr>
                <w:ilvl w:val="0"/>
                <w:numId w:val="1"/>
              </w:numPr>
              <w:spacing w:after="60"/>
            </w:pPr>
            <w:r>
              <w:t xml:space="preserve">No audit log entry can later be edited or deleted, by any role, under any configuration.</w:t>
            </w:r>
          </w:p>
        </w:tc>
        <w:tc>
          <w:tcPr>
            <w:tcW w:type="dxa" w:w="900"/>
            <w:tcMar>
              <w:top w:type="dxa" w:w="80"/>
              <w:left w:type="dxa" w:w="100"/>
              <w:bottom w:type="dxa" w:w="80"/>
              <w:right w:type="dxa" w:w="100"/>
            </w:tcMar>
            <w:vAlign w:val="top"/>
          </w:tcPr>
          <w:p>
            <w:r>
              <w:t xml:space="preserve">V1 (core log) / V1.5 (advanced tools)</w:t>
            </w:r>
          </w:p>
        </w:tc>
        <w:tc>
          <w:tcPr>
            <w:tcW w:type="dxa" w:w="700"/>
            <w:tcMar>
              <w:top w:type="dxa" w:w="80"/>
              <w:left w:type="dxa" w:w="100"/>
              <w:bottom w:type="dxa" w:w="80"/>
              <w:right w:type="dxa" w:w="100"/>
            </w:tcMar>
            <w:vAlign w:val="top"/>
          </w:tcPr>
          <w:p>
            <w:r>
              <w:t xml:space="preserve">Moderator/HOD, Institution Admin, Senior Mgmt</w:t>
            </w:r>
          </w:p>
        </w:tc>
      </w:tr>
      <w:tr>
        <w:tc>
          <w:tcPr>
            <w:tcW w:type="dxa" w:w="700"/>
            <w:shd w:fill="F2F2F2" w:color="auto" w:val="clear"/>
            <w:tcMar>
              <w:top w:type="dxa" w:w="80"/>
              <w:left w:type="dxa" w:w="100"/>
              <w:bottom w:type="dxa" w:w="80"/>
              <w:right w:type="dxa" w:w="100"/>
            </w:tcMar>
            <w:vAlign w:val="top"/>
          </w:tcPr>
          <w:p>
            <w:r>
              <w:rPr>
                <w:b/>
                <w:bCs/>
              </w:rPr>
              <w:t xml:space="preserve">H2</w:t>
            </w:r>
          </w:p>
        </w:tc>
        <w:tc>
          <w:tcPr>
            <w:tcW w:type="dxa" w:w="3600"/>
            <w:shd w:fill="F2F2F2" w:color="auto" w:val="clear"/>
            <w:tcMar>
              <w:top w:type="dxa" w:w="80"/>
              <w:left w:type="dxa" w:w="100"/>
              <w:bottom w:type="dxa" w:w="80"/>
              <w:right w:type="dxa" w:w="100"/>
            </w:tcMar>
            <w:vAlign w:val="top"/>
          </w:tcPr>
          <w:p>
            <w:pPr>
              <w:spacing w:after="0"/>
            </w:pPr>
            <w:r>
              <w:t xml:space="preserve">As an Exam Officer, I want a single, logged way to look up a student's identity when genuinely needed, so that this capability exists without ever creating a path to identity from the marking side of the system.</w:t>
            </w:r>
          </w:p>
        </w:tc>
        <w:tc>
          <w:tcPr>
            <w:tcW w:type="dxa" w:w="3660"/>
            <w:shd w:fill="F2F2F2" w:color="auto" w:val="clear"/>
            <w:tcMar>
              <w:top w:type="dxa" w:w="80"/>
              <w:left w:type="dxa" w:w="100"/>
              <w:bottom w:type="dxa" w:w="80"/>
              <w:right w:type="dxa" w:w="100"/>
            </w:tcMar>
            <w:vAlign w:val="top"/>
          </w:tcPr>
          <w:p>
            <w:pPr>
              <w:pStyle w:val="ListParagraph"/>
              <w:numPr>
                <w:ilvl w:val="0"/>
                <w:numId w:val="1"/>
              </w:numPr>
              <w:spacing w:after="60"/>
            </w:pPr>
            <w:r>
              <w:t xml:space="preserve">Every identity lookup is logged with the actor, the record accessed, and a required reason.</w:t>
            </w:r>
          </w:p>
          <w:p>
            <w:pPr>
              <w:pStyle w:val="ListParagraph"/>
              <w:numPr>
                <w:ilvl w:val="0"/>
                <w:numId w:val="1"/>
              </w:numPr>
              <w:spacing w:after="60"/>
            </w:pPr>
            <w:r>
              <w:t xml:space="preserve">Available only before an exam reaches Marking status — never after, and never to a marking-facing role.</w:t>
            </w:r>
          </w:p>
        </w:tc>
        <w:tc>
          <w:tcPr>
            <w:tcW w:type="dxa" w:w="900"/>
            <w:shd w:fill="F2F2F2" w:color="auto" w:val="clear"/>
            <w:tcMar>
              <w:top w:type="dxa" w:w="80"/>
              <w:left w:type="dxa" w:w="100"/>
              <w:bottom w:type="dxa" w:w="80"/>
              <w:right w:type="dxa" w:w="100"/>
            </w:tcMar>
            <w:vAlign w:val="top"/>
          </w:tcPr>
          <w:p>
            <w:r>
              <w:t xml:space="preserve">V1 (minimal) / V1.5 (full)</w:t>
            </w:r>
          </w:p>
        </w:tc>
        <w:tc>
          <w:tcPr>
            <w:tcW w:type="dxa" w:w="700"/>
            <w:shd w:fill="F2F2F2" w:color="auto" w:val="clear"/>
            <w:tcMar>
              <w:top w:type="dxa" w:w="80"/>
              <w:left w:type="dxa" w:w="100"/>
              <w:bottom w:type="dxa" w:w="80"/>
              <w:right w:type="dxa" w:w="100"/>
            </w:tcMar>
            <w:vAlign w:val="top"/>
          </w:tcPr>
          <w:p>
            <w:r>
              <w:t xml:space="preserve">Exam Officer</w:t>
            </w:r>
          </w:p>
        </w:tc>
      </w:tr>
    </w:tbl>
    <w:p>
      <w:pPr>
        <w:spacing w:after="200"/>
      </w:pPr>
    </w:p>
    <w:p>
      <w:pPr>
        <w:pStyle w:val="Heading1"/>
        <w:spacing w:after="40" w:before="200"/>
      </w:pPr>
      <w:r>
        <w:t xml:space="preserve">Epic I — Institution Setup &amp; Roles</w:t>
      </w:r>
    </w:p>
    <w:p>
      <w:pPr>
        <w:spacing w:after="120"/>
      </w:pPr>
      <w:r>
        <w:rPr>
          <w:i/>
          <w:iCs/>
          <w:sz w:val="18"/>
          <w:szCs w:val="18"/>
        </w:rPr>
        <w:t xml:space="preserve">Reference: PRD Section 6, Permission Model</w:t>
      </w:r>
    </w:p>
    <w:tbl>
      <w:tblPr>
        <w:tblW w:type="dxa" w:w="9560"/>
        <w:tblBorders>
          <w:top w:val="single" w:color="999999" w:sz="4"/>
          <w:left w:val="single" w:color="999999" w:sz="4"/>
          <w:bottom w:val="single" w:color="999999" w:sz="4"/>
          <w:right w:val="single" w:color="999999" w:sz="4"/>
          <w:insideH w:val="single" w:color="CCCCCC" w:sz="4"/>
          <w:insideV w:val="single" w:color="CCCCCC" w:sz="4"/>
        </w:tblBorders>
      </w:tblPr>
      <w:tblGrid>
        <w:gridCol w:w="700"/>
        <w:gridCol w:w="3600"/>
        <w:gridCol w:w="3660"/>
        <w:gridCol w:w="900"/>
        <w:gridCol w:w="700"/>
      </w:tblGrid>
      <w:tr>
        <w:trPr>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3600"/>
            <w:shd w:fill="1F3864" w:color="auto" w:val="clear"/>
            <w:tcMar>
              <w:top w:type="dxa" w:w="80"/>
              <w:left w:type="dxa" w:w="100"/>
              <w:bottom w:type="dxa" w:w="80"/>
              <w:right w:type="dxa" w:w="100"/>
            </w:tcMar>
            <w:vAlign w:val="center"/>
          </w:tcPr>
          <w:p>
            <w:r>
              <w:rPr>
                <w:b/>
                <w:bCs/>
                <w:color w:val="FFFFFF"/>
                <w:sz w:val="19"/>
                <w:szCs w:val="19"/>
              </w:rPr>
              <w:t xml:space="preserve">User Story</w:t>
            </w:r>
          </w:p>
        </w:tc>
        <w:tc>
          <w:tcPr>
            <w:tcW w:type="dxa" w:w="3660"/>
            <w:shd w:fill="1F3864" w:color="auto" w:val="clear"/>
            <w:tcMar>
              <w:top w:type="dxa" w:w="80"/>
              <w:left w:type="dxa" w:w="100"/>
              <w:bottom w:type="dxa" w:w="80"/>
              <w:right w:type="dxa" w:w="100"/>
            </w:tcMar>
            <w:vAlign w:val="center"/>
          </w:tcPr>
          <w:p>
            <w:r>
              <w:rPr>
                <w:b/>
                <w:bCs/>
                <w:color w:val="FFFFFF"/>
                <w:sz w:val="19"/>
                <w:szCs w:val="19"/>
              </w:rPr>
              <w:t xml:space="preserve">Acceptance Criteria</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Version</w:t>
            </w:r>
          </w:p>
        </w:tc>
        <w:tc>
          <w:tcPr>
            <w:tcW w:type="dxa" w:w="700"/>
            <w:shd w:fill="1F3864" w:color="auto" w:val="clear"/>
            <w:tcMar>
              <w:top w:type="dxa" w:w="80"/>
              <w:left w:type="dxa" w:w="100"/>
              <w:bottom w:type="dxa" w:w="80"/>
              <w:right w:type="dxa" w:w="100"/>
            </w:tcMar>
            <w:vAlign w:val="center"/>
          </w:tcPr>
          <w:p>
            <w:r>
              <w:rPr>
                <w:b/>
                <w:bCs/>
                <w:color w:val="FFFFFF"/>
                <w:sz w:val="19"/>
                <w:szCs w:val="19"/>
              </w:rPr>
              <w:t xml:space="preserve">Persona(s)</w:t>
            </w:r>
          </w:p>
        </w:tc>
      </w:tr>
      <w:tr>
        <w:tc>
          <w:tcPr>
            <w:tcW w:type="dxa" w:w="700"/>
            <w:tcMar>
              <w:top w:type="dxa" w:w="80"/>
              <w:left w:type="dxa" w:w="100"/>
              <w:bottom w:type="dxa" w:w="80"/>
              <w:right w:type="dxa" w:w="100"/>
            </w:tcMar>
            <w:vAlign w:val="top"/>
          </w:tcPr>
          <w:p>
            <w:r>
              <w:rPr>
                <w:b/>
                <w:bCs/>
              </w:rPr>
              <w:t xml:space="preserve">I1</w:t>
            </w:r>
          </w:p>
        </w:tc>
        <w:tc>
          <w:tcPr>
            <w:tcW w:type="dxa" w:w="3600"/>
            <w:tcMar>
              <w:top w:type="dxa" w:w="80"/>
              <w:left w:type="dxa" w:w="100"/>
              <w:bottom w:type="dxa" w:w="80"/>
              <w:right w:type="dxa" w:w="100"/>
            </w:tcMar>
            <w:vAlign w:val="top"/>
          </w:tcPr>
          <w:p>
            <w:pPr>
              <w:spacing w:after="0"/>
            </w:pPr>
            <w:r>
              <w:t xml:space="preserve">As an Institution Admin, I want to add, edit, and deactivate courses, so that Exam Officers can start creating exams against a correct course list.</w:t>
            </w:r>
          </w:p>
        </w:tc>
        <w:tc>
          <w:tcPr>
            <w:tcW w:type="dxa" w:w="3660"/>
            <w:tcMar>
              <w:top w:type="dxa" w:w="80"/>
              <w:left w:type="dxa" w:w="100"/>
              <w:bottom w:type="dxa" w:w="80"/>
              <w:right w:type="dxa" w:w="100"/>
            </w:tcMar>
            <w:vAlign w:val="top"/>
          </w:tcPr>
          <w:p>
            <w:pPr>
              <w:pStyle w:val="ListParagraph"/>
              <w:numPr>
                <w:ilvl w:val="0"/>
                <w:numId w:val="1"/>
              </w:numPr>
              <w:spacing w:after="60"/>
            </w:pPr>
            <w:r>
              <w:t xml:space="preserve">V1 uses a flat course list (faculty/department hierarchy is a V1.5 addition).</w:t>
            </w:r>
          </w:p>
          <w:p>
            <w:pPr>
              <w:pStyle w:val="ListParagraph"/>
              <w:numPr>
                <w:ilvl w:val="0"/>
                <w:numId w:val="1"/>
              </w:numPr>
              <w:spacing w:after="60"/>
            </w:pPr>
            <w:r>
              <w:t xml:space="preserve">Courses can be edited and deactivated after creation, not only added.</w:t>
            </w:r>
          </w:p>
        </w:tc>
        <w:tc>
          <w:tcPr>
            <w:tcW w:type="dxa" w:w="900"/>
            <w:tcMar>
              <w:top w:type="dxa" w:w="80"/>
              <w:left w:type="dxa" w:w="100"/>
              <w:bottom w:type="dxa" w:w="80"/>
              <w:right w:type="dxa" w:w="100"/>
            </w:tcMar>
            <w:vAlign w:val="top"/>
          </w:tcPr>
          <w:p>
            <w:r>
              <w:t xml:space="preserve">V1</w:t>
            </w:r>
          </w:p>
        </w:tc>
        <w:tc>
          <w:tcPr>
            <w:tcW w:type="dxa" w:w="700"/>
            <w:tcMar>
              <w:top w:type="dxa" w:w="80"/>
              <w:left w:type="dxa" w:w="100"/>
              <w:bottom w:type="dxa" w:w="80"/>
              <w:right w:type="dxa" w:w="100"/>
            </w:tcMar>
            <w:vAlign w:val="top"/>
          </w:tcPr>
          <w:p>
            <w:r>
              <w:t xml:space="preserve">Institution Admin</w:t>
            </w:r>
          </w:p>
        </w:tc>
      </w:tr>
      <w:tr>
        <w:tc>
          <w:tcPr>
            <w:tcW w:type="dxa" w:w="700"/>
            <w:shd w:fill="F2F2F2" w:color="auto" w:val="clear"/>
            <w:tcMar>
              <w:top w:type="dxa" w:w="80"/>
              <w:left w:type="dxa" w:w="100"/>
              <w:bottom w:type="dxa" w:w="80"/>
              <w:right w:type="dxa" w:w="100"/>
            </w:tcMar>
            <w:vAlign w:val="top"/>
          </w:tcPr>
          <w:p>
            <w:r>
              <w:rPr>
                <w:b/>
                <w:bCs/>
              </w:rPr>
              <w:t xml:space="preserve">I2</w:t>
            </w:r>
          </w:p>
        </w:tc>
        <w:tc>
          <w:tcPr>
            <w:tcW w:type="dxa" w:w="3600"/>
            <w:shd w:fill="F2F2F2" w:color="auto" w:val="clear"/>
            <w:tcMar>
              <w:top w:type="dxa" w:w="80"/>
              <w:left w:type="dxa" w:w="100"/>
              <w:bottom w:type="dxa" w:w="80"/>
              <w:right w:type="dxa" w:w="100"/>
            </w:tcMar>
            <w:vAlign w:val="top"/>
          </w:tcPr>
          <w:p>
            <w:pPr>
              <w:spacing w:after="0"/>
            </w:pPr>
            <w:r>
              <w:t xml:space="preserve">As a user who holds more than one role at my institution, I want the system to recognize both roles at once, so that my permissions correctly reflect everything I'm actually responsible for.</w:t>
            </w:r>
          </w:p>
        </w:tc>
        <w:tc>
          <w:tcPr>
            <w:tcW w:type="dxa" w:w="3660"/>
            <w:shd w:fill="F2F2F2" w:color="auto" w:val="clear"/>
            <w:tcMar>
              <w:top w:type="dxa" w:w="80"/>
              <w:left w:type="dxa" w:w="100"/>
              <w:bottom w:type="dxa" w:w="80"/>
              <w:right w:type="dxa" w:w="100"/>
            </w:tcMar>
            <w:vAlign w:val="top"/>
          </w:tcPr>
          <w:p>
            <w:pPr>
              <w:pStyle w:val="ListParagraph"/>
              <w:numPr>
                <w:ilvl w:val="0"/>
                <w:numId w:val="1"/>
              </w:numPr>
              <w:spacing w:after="60"/>
            </w:pPr>
            <w:r>
              <w:t xml:space="preserve">A user can hold multiple active roles simultaneously, each possibly scoped to a course or department.</w:t>
            </w:r>
          </w:p>
          <w:p>
            <w:pPr>
              <w:pStyle w:val="ListParagraph"/>
              <w:numPr>
                <w:ilvl w:val="0"/>
                <w:numId w:val="1"/>
              </w:numPr>
              <w:spacing w:after="60"/>
            </w:pPr>
            <w:r>
              <w:t xml:space="preserve">A permission check considers the union of all active roles for the relevant scope, not a single stored role.</w:t>
            </w:r>
          </w:p>
          <w:p>
            <w:pPr>
              <w:pStyle w:val="ListParagraph"/>
              <w:numPr>
                <w:ilvl w:val="0"/>
                <w:numId w:val="1"/>
              </w:numPr>
              <w:spacing w:after="60"/>
            </w:pPr>
            <w:r>
              <w:t xml:space="preserve">Added specifically because the original data model could not represent this — see Engineering Architecture's user_roles table, fixed per diligence review.</w:t>
            </w:r>
          </w:p>
        </w:tc>
        <w:tc>
          <w:tcPr>
            <w:tcW w:type="dxa" w:w="900"/>
            <w:shd w:fill="F2F2F2" w:color="auto" w:val="clear"/>
            <w:tcMar>
              <w:top w:type="dxa" w:w="80"/>
              <w:left w:type="dxa" w:w="100"/>
              <w:bottom w:type="dxa" w:w="80"/>
              <w:right w:type="dxa" w:w="100"/>
            </w:tcMar>
            <w:vAlign w:val="top"/>
          </w:tcPr>
          <w:p>
            <w:r>
              <w:t xml:space="preserve">V1</w:t>
            </w:r>
          </w:p>
        </w:tc>
        <w:tc>
          <w:tcPr>
            <w:tcW w:type="dxa" w:w="700"/>
            <w:shd w:fill="F2F2F2" w:color="auto" w:val="clear"/>
            <w:tcMar>
              <w:top w:type="dxa" w:w="80"/>
              <w:left w:type="dxa" w:w="100"/>
              <w:bottom w:type="dxa" w:w="80"/>
              <w:right w:type="dxa" w:w="100"/>
            </w:tcMar>
            <w:vAlign w:val="top"/>
          </w:tcPr>
          <w:p>
            <w:r>
              <w:t xml:space="preserve">Any user with more than one responsibility (e.g., Lecturer + HOD)</w:t>
            </w:r>
          </w:p>
        </w:tc>
      </w:tr>
      <w:tr>
        <w:tc>
          <w:tcPr>
            <w:tcW w:type="dxa" w:w="700"/>
            <w:tcMar>
              <w:top w:type="dxa" w:w="80"/>
              <w:left w:type="dxa" w:w="100"/>
              <w:bottom w:type="dxa" w:w="80"/>
              <w:right w:type="dxa" w:w="100"/>
            </w:tcMar>
            <w:vAlign w:val="top"/>
          </w:tcPr>
          <w:p>
            <w:r>
              <w:rPr>
                <w:b/>
                <w:bCs/>
              </w:rPr>
              <w:t xml:space="preserve">I3</w:t>
            </w:r>
          </w:p>
        </w:tc>
        <w:tc>
          <w:tcPr>
            <w:tcW w:type="dxa" w:w="3600"/>
            <w:tcMar>
              <w:top w:type="dxa" w:w="80"/>
              <w:left w:type="dxa" w:w="100"/>
              <w:bottom w:type="dxa" w:w="80"/>
              <w:right w:type="dxa" w:w="100"/>
            </w:tcMar>
            <w:vAlign w:val="top"/>
          </w:tcPr>
          <w:p>
            <w:pPr>
              <w:spacing w:after="0"/>
            </w:pPr>
            <w:r>
              <w:t xml:space="preserve">As any Markelo user, I want to see and act on only the exam data my role and scope actually entitle me to, so that no one at my institution has access beyond what their job requires.</w:t>
            </w:r>
          </w:p>
        </w:tc>
        <w:tc>
          <w:tcPr>
            <w:tcW w:type="dxa" w:w="3660"/>
            <w:tcMar>
              <w:top w:type="dxa" w:w="80"/>
              <w:left w:type="dxa" w:w="100"/>
              <w:bottom w:type="dxa" w:w="80"/>
              <w:right w:type="dxa" w:w="100"/>
            </w:tcMar>
            <w:vAlign w:val="top"/>
          </w:tcPr>
          <w:p>
            <w:pPr>
              <w:pStyle w:val="ListParagraph"/>
              <w:numPr>
                <w:ilvl w:val="0"/>
                <w:numId w:val="1"/>
              </w:numPr>
              <w:spacing w:after="60"/>
            </w:pPr>
            <w:r>
              <w:t xml:space="preserve">Every role starts with no access; a capability must be explicitly granted.</w:t>
            </w:r>
          </w:p>
          <w:p>
            <w:pPr>
              <w:pStyle w:val="ListParagraph"/>
              <w:numPr>
                <w:ilvl w:val="0"/>
                <w:numId w:val="1"/>
              </w:numPr>
              <w:spacing w:after="60"/>
            </w:pPr>
            <w:r>
              <w:t xml:space="preserve">Row-level security enforces isolation regardless of what any individual screen does or doesn't hide in the UI.</w:t>
            </w:r>
          </w:p>
        </w:tc>
        <w:tc>
          <w:tcPr>
            <w:tcW w:type="dxa" w:w="900"/>
            <w:tcMar>
              <w:top w:type="dxa" w:w="80"/>
              <w:left w:type="dxa" w:w="100"/>
              <w:bottom w:type="dxa" w:w="80"/>
              <w:right w:type="dxa" w:w="100"/>
            </w:tcMar>
            <w:vAlign w:val="top"/>
          </w:tcPr>
          <w:p>
            <w:r>
              <w:t xml:space="preserve">V1</w:t>
            </w:r>
          </w:p>
        </w:tc>
        <w:tc>
          <w:tcPr>
            <w:tcW w:type="dxa" w:w="700"/>
            <w:tcMar>
              <w:top w:type="dxa" w:w="80"/>
              <w:left w:type="dxa" w:w="100"/>
              <w:bottom w:type="dxa" w:w="80"/>
              <w:right w:type="dxa" w:w="100"/>
            </w:tcMar>
            <w:vAlign w:val="top"/>
          </w:tcPr>
          <w:p>
            <w:r>
              <w:t xml:space="preserve">All roles</w:t>
            </w:r>
          </w:p>
        </w:tc>
      </w:tr>
    </w:tbl>
    <w:p>
      <w:pPr>
        <w:spacing w:after="200"/>
      </w:pPr>
    </w:p>
    <w:p>
      <w:pPr>
        <w:pStyle w:val="Heading1"/>
        <w:spacing w:after="40" w:before="200"/>
      </w:pPr>
      <w:r>
        <w:t xml:space="preserve">Epic J — Authentication &amp; Session Management</w:t>
      </w:r>
    </w:p>
    <w:p>
      <w:pPr>
        <w:spacing w:after="120"/>
      </w:pPr>
      <w:r>
        <w:rPr>
          <w:i/>
          <w:iCs/>
          <w:sz w:val="18"/>
          <w:szCs w:val="18"/>
        </w:rPr>
        <w:t xml:space="preserve">Reference: Engineering Architecture, Authentication; UX Specification, Screen 1</w:t>
      </w:r>
    </w:p>
    <w:tbl>
      <w:tblPr>
        <w:tblW w:type="dxa" w:w="9560"/>
        <w:tblBorders>
          <w:top w:val="single" w:color="999999" w:sz="4"/>
          <w:left w:val="single" w:color="999999" w:sz="4"/>
          <w:bottom w:val="single" w:color="999999" w:sz="4"/>
          <w:right w:val="single" w:color="999999" w:sz="4"/>
          <w:insideH w:val="single" w:color="CCCCCC" w:sz="4"/>
          <w:insideV w:val="single" w:color="CCCCCC" w:sz="4"/>
        </w:tblBorders>
      </w:tblPr>
      <w:tblGrid>
        <w:gridCol w:w="700"/>
        <w:gridCol w:w="3600"/>
        <w:gridCol w:w="3660"/>
        <w:gridCol w:w="900"/>
        <w:gridCol w:w="700"/>
      </w:tblGrid>
      <w:tr>
        <w:trPr>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3600"/>
            <w:shd w:fill="1F3864" w:color="auto" w:val="clear"/>
            <w:tcMar>
              <w:top w:type="dxa" w:w="80"/>
              <w:left w:type="dxa" w:w="100"/>
              <w:bottom w:type="dxa" w:w="80"/>
              <w:right w:type="dxa" w:w="100"/>
            </w:tcMar>
            <w:vAlign w:val="center"/>
          </w:tcPr>
          <w:p>
            <w:r>
              <w:rPr>
                <w:b/>
                <w:bCs/>
                <w:color w:val="FFFFFF"/>
                <w:sz w:val="19"/>
                <w:szCs w:val="19"/>
              </w:rPr>
              <w:t xml:space="preserve">User Story</w:t>
            </w:r>
          </w:p>
        </w:tc>
        <w:tc>
          <w:tcPr>
            <w:tcW w:type="dxa" w:w="3660"/>
            <w:shd w:fill="1F3864" w:color="auto" w:val="clear"/>
            <w:tcMar>
              <w:top w:type="dxa" w:w="80"/>
              <w:left w:type="dxa" w:w="100"/>
              <w:bottom w:type="dxa" w:w="80"/>
              <w:right w:type="dxa" w:w="100"/>
            </w:tcMar>
            <w:vAlign w:val="center"/>
          </w:tcPr>
          <w:p>
            <w:r>
              <w:rPr>
                <w:b/>
                <w:bCs/>
                <w:color w:val="FFFFFF"/>
                <w:sz w:val="19"/>
                <w:szCs w:val="19"/>
              </w:rPr>
              <w:t xml:space="preserve">Acceptance Criteria</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Version</w:t>
            </w:r>
          </w:p>
        </w:tc>
        <w:tc>
          <w:tcPr>
            <w:tcW w:type="dxa" w:w="700"/>
            <w:shd w:fill="1F3864" w:color="auto" w:val="clear"/>
            <w:tcMar>
              <w:top w:type="dxa" w:w="80"/>
              <w:left w:type="dxa" w:w="100"/>
              <w:bottom w:type="dxa" w:w="80"/>
              <w:right w:type="dxa" w:w="100"/>
            </w:tcMar>
            <w:vAlign w:val="center"/>
          </w:tcPr>
          <w:p>
            <w:r>
              <w:rPr>
                <w:b/>
                <w:bCs/>
                <w:color w:val="FFFFFF"/>
                <w:sz w:val="19"/>
                <w:szCs w:val="19"/>
              </w:rPr>
              <w:t xml:space="preserve">Persona(s)</w:t>
            </w:r>
          </w:p>
        </w:tc>
      </w:tr>
      <w:tr>
        <w:tc>
          <w:tcPr>
            <w:tcW w:type="dxa" w:w="700"/>
            <w:tcMar>
              <w:top w:type="dxa" w:w="80"/>
              <w:left w:type="dxa" w:w="100"/>
              <w:bottom w:type="dxa" w:w="80"/>
              <w:right w:type="dxa" w:w="100"/>
            </w:tcMar>
            <w:vAlign w:val="top"/>
          </w:tcPr>
          <w:p>
            <w:r>
              <w:rPr>
                <w:b/>
                <w:bCs/>
              </w:rPr>
              <w:t xml:space="preserve">J1</w:t>
            </w:r>
          </w:p>
        </w:tc>
        <w:tc>
          <w:tcPr>
            <w:tcW w:type="dxa" w:w="3600"/>
            <w:tcMar>
              <w:top w:type="dxa" w:w="80"/>
              <w:left w:type="dxa" w:w="100"/>
              <w:bottom w:type="dxa" w:w="80"/>
              <w:right w:type="dxa" w:w="100"/>
            </w:tcMar>
            <w:vAlign w:val="top"/>
          </w:tcPr>
          <w:p>
            <w:pPr>
              <w:spacing w:after="0"/>
            </w:pPr>
            <w:r>
              <w:t xml:space="preserve">As any Markelo user, I want to log in with my email and password, so that I can securely access only my own institution's data.</w:t>
            </w:r>
          </w:p>
        </w:tc>
        <w:tc>
          <w:tcPr>
            <w:tcW w:type="dxa" w:w="3660"/>
            <w:tcMar>
              <w:top w:type="dxa" w:w="80"/>
              <w:left w:type="dxa" w:w="100"/>
              <w:bottom w:type="dxa" w:w="80"/>
              <w:right w:type="dxa" w:w="100"/>
            </w:tcMar>
            <w:vAlign w:val="top"/>
          </w:tcPr>
          <w:p>
            <w:pPr>
              <w:pStyle w:val="ListParagraph"/>
              <w:numPr>
                <w:ilvl w:val="0"/>
                <w:numId w:val="1"/>
              </w:numPr>
              <w:spacing w:after="60"/>
            </w:pPr>
            <w:r>
              <w:t xml:space="preserve">Every request carries a JWT; middleware scopes every downstream query to the caller's institution_id.</w:t>
            </w:r>
          </w:p>
          <w:p>
            <w:pPr>
              <w:pStyle w:val="ListParagraph"/>
              <w:numPr>
                <w:ilvl w:val="0"/>
                <w:numId w:val="1"/>
              </w:numPr>
              <w:spacing w:after="60"/>
            </w:pPr>
            <w:r>
              <w:t xml:space="preserve">Session model: a short-lived (15-minute) access token plus an HttpOnly-cookie refresh token.</w:t>
            </w:r>
          </w:p>
          <w:p>
            <w:pPr>
              <w:pStyle w:val="ListParagraph"/>
              <w:numPr>
                <w:ilvl w:val="0"/>
                <w:numId w:val="1"/>
              </w:numPr>
              <w:spacing w:after="60"/>
            </w:pPr>
            <w:r>
              <w:t xml:space="preserve">Failed login attempts are rate-limited, with a temporary lockout after repeated failures; a stated password-complexity policy applies.</w:t>
            </w:r>
          </w:p>
        </w:tc>
        <w:tc>
          <w:tcPr>
            <w:tcW w:type="dxa" w:w="900"/>
            <w:tcMar>
              <w:top w:type="dxa" w:w="80"/>
              <w:left w:type="dxa" w:w="100"/>
              <w:bottom w:type="dxa" w:w="80"/>
              <w:right w:type="dxa" w:w="100"/>
            </w:tcMar>
            <w:vAlign w:val="top"/>
          </w:tcPr>
          <w:p>
            <w:r>
              <w:t xml:space="preserve">V1</w:t>
            </w:r>
          </w:p>
        </w:tc>
        <w:tc>
          <w:tcPr>
            <w:tcW w:type="dxa" w:w="700"/>
            <w:tcMar>
              <w:top w:type="dxa" w:w="80"/>
              <w:left w:type="dxa" w:w="100"/>
              <w:bottom w:type="dxa" w:w="80"/>
              <w:right w:type="dxa" w:w="100"/>
            </w:tcMar>
            <w:vAlign w:val="top"/>
          </w:tcPr>
          <w:p>
            <w:r>
              <w:t xml:space="preserve">All roles</w:t>
            </w:r>
          </w:p>
        </w:tc>
      </w:tr>
      <w:tr>
        <w:tc>
          <w:tcPr>
            <w:tcW w:type="dxa" w:w="700"/>
            <w:shd w:fill="F2F2F2" w:color="auto" w:val="clear"/>
            <w:tcMar>
              <w:top w:type="dxa" w:w="80"/>
              <w:left w:type="dxa" w:w="100"/>
              <w:bottom w:type="dxa" w:w="80"/>
              <w:right w:type="dxa" w:w="100"/>
            </w:tcMar>
            <w:vAlign w:val="top"/>
          </w:tcPr>
          <w:p>
            <w:r>
              <w:rPr>
                <w:b/>
                <w:bCs/>
              </w:rPr>
              <w:t xml:space="preserve">J2</w:t>
            </w:r>
          </w:p>
        </w:tc>
        <w:tc>
          <w:tcPr>
            <w:tcW w:type="dxa" w:w="3600"/>
            <w:shd w:fill="F2F2F2" w:color="auto" w:val="clear"/>
            <w:tcMar>
              <w:top w:type="dxa" w:w="80"/>
              <w:left w:type="dxa" w:w="100"/>
              <w:bottom w:type="dxa" w:w="80"/>
              <w:right w:type="dxa" w:w="100"/>
            </w:tcMar>
            <w:vAlign w:val="top"/>
          </w:tcPr>
          <w:p>
            <w:pPr>
              <w:spacing w:after="0"/>
            </w:pPr>
            <w:r>
              <w:t xml:space="preserve">As an Institution Admin, I want to complete a multi-factor authentication step when I log in, so that my privileged account has stronger protection than a standard marking account.</w:t>
            </w:r>
          </w:p>
        </w:tc>
        <w:tc>
          <w:tcPr>
            <w:tcW w:type="dxa" w:w="3660"/>
            <w:shd w:fill="F2F2F2" w:color="auto" w:val="clear"/>
            <w:tcMar>
              <w:top w:type="dxa" w:w="80"/>
              <w:left w:type="dxa" w:w="100"/>
              <w:bottom w:type="dxa" w:w="80"/>
              <w:right w:type="dxa" w:w="100"/>
            </w:tcMar>
            <w:vAlign w:val="top"/>
          </w:tcPr>
          <w:p>
            <w:pPr>
              <w:pStyle w:val="ListParagraph"/>
              <w:numPr>
                <w:ilvl w:val="0"/>
                <w:numId w:val="1"/>
              </w:numPr>
              <w:spacing w:after="60"/>
            </w:pPr>
            <w:r>
              <w:t xml:space="preserve">MFA (6-digit TOTP) is required for Institution Admin and above — not optional, not skippable.</w:t>
            </w:r>
          </w:p>
          <w:p>
            <w:pPr>
              <w:pStyle w:val="ListParagraph"/>
              <w:numPr>
                <w:ilvl w:val="0"/>
                <w:numId w:val="1"/>
              </w:numPr>
              <w:spacing w:after="60"/>
            </w:pPr>
            <w:r>
              <w:t xml:space="preserve">The mfa_secret is encrypted at the application layer, independent of disk-level encryption.</w:t>
            </w:r>
          </w:p>
        </w:tc>
        <w:tc>
          <w:tcPr>
            <w:tcW w:type="dxa" w:w="900"/>
            <w:shd w:fill="F2F2F2" w:color="auto" w:val="clear"/>
            <w:tcMar>
              <w:top w:type="dxa" w:w="80"/>
              <w:left w:type="dxa" w:w="100"/>
              <w:bottom w:type="dxa" w:w="80"/>
              <w:right w:type="dxa" w:w="100"/>
            </w:tcMar>
            <w:vAlign w:val="top"/>
          </w:tcPr>
          <w:p>
            <w:r>
              <w:t xml:space="preserve">V1</w:t>
            </w:r>
          </w:p>
        </w:tc>
        <w:tc>
          <w:tcPr>
            <w:tcW w:type="dxa" w:w="700"/>
            <w:shd w:fill="F2F2F2" w:color="auto" w:val="clear"/>
            <w:tcMar>
              <w:top w:type="dxa" w:w="80"/>
              <w:left w:type="dxa" w:w="100"/>
              <w:bottom w:type="dxa" w:w="80"/>
              <w:right w:type="dxa" w:w="100"/>
            </w:tcMar>
            <w:vAlign w:val="top"/>
          </w:tcPr>
          <w:p>
            <w:r>
              <w:t xml:space="preserve">Institution Admin (and above)</w:t>
            </w:r>
          </w:p>
        </w:tc>
      </w:tr>
      <w:tr>
        <w:tc>
          <w:tcPr>
            <w:tcW w:type="dxa" w:w="700"/>
            <w:tcMar>
              <w:top w:type="dxa" w:w="80"/>
              <w:left w:type="dxa" w:w="100"/>
              <w:bottom w:type="dxa" w:w="80"/>
              <w:right w:type="dxa" w:w="100"/>
            </w:tcMar>
            <w:vAlign w:val="top"/>
          </w:tcPr>
          <w:p>
            <w:r>
              <w:rPr>
                <w:b/>
                <w:bCs/>
              </w:rPr>
              <w:t xml:space="preserve">J3</w:t>
            </w:r>
          </w:p>
        </w:tc>
        <w:tc>
          <w:tcPr>
            <w:tcW w:type="dxa" w:w="3600"/>
            <w:tcMar>
              <w:top w:type="dxa" w:w="80"/>
              <w:left w:type="dxa" w:w="100"/>
              <w:bottom w:type="dxa" w:w="80"/>
              <w:right w:type="dxa" w:w="100"/>
            </w:tcMar>
            <w:vAlign w:val="top"/>
          </w:tcPr>
          <w:p>
            <w:pPr>
              <w:spacing w:after="0"/>
            </w:pPr>
            <w:r>
              <w:t xml:space="preserve">As any Markelo user, I want a way to recover my account if I forget my password, so that I'm not permanently locked out by a normal mistake.</w:t>
            </w:r>
          </w:p>
        </w:tc>
        <w:tc>
          <w:tcPr>
            <w:tcW w:type="dxa" w:w="3660"/>
            <w:tcMar>
              <w:top w:type="dxa" w:w="80"/>
              <w:left w:type="dxa" w:w="100"/>
              <w:bottom w:type="dxa" w:w="80"/>
              <w:right w:type="dxa" w:w="100"/>
            </w:tcMar>
            <w:vAlign w:val="top"/>
          </w:tcPr>
          <w:p>
            <w:pPr>
              <w:pStyle w:val="ListParagraph"/>
              <w:numPr>
                <w:ilvl w:val="0"/>
                <w:numId w:val="1"/>
              </w:numPr>
              <w:spacing w:after="60"/>
            </w:pPr>
            <w:r>
              <w:t xml:space="preserve">A “Forgot password” flow is available from the login screen.</w:t>
            </w:r>
          </w:p>
          <w:p>
            <w:pPr>
              <w:pStyle w:val="ListParagraph"/>
              <w:numPr>
                <w:ilvl w:val="0"/>
                <w:numId w:val="1"/>
              </w:numPr>
              <w:spacing w:after="60"/>
            </w:pPr>
            <w:r>
              <w:t xml:space="preserve">Recovery does not bypass MFA for roles that require it.</w:t>
            </w:r>
          </w:p>
        </w:tc>
        <w:tc>
          <w:tcPr>
            <w:tcW w:type="dxa" w:w="900"/>
            <w:tcMar>
              <w:top w:type="dxa" w:w="80"/>
              <w:left w:type="dxa" w:w="100"/>
              <w:bottom w:type="dxa" w:w="80"/>
              <w:right w:type="dxa" w:w="100"/>
            </w:tcMar>
            <w:vAlign w:val="top"/>
          </w:tcPr>
          <w:p>
            <w:r>
              <w:t xml:space="preserve">V1</w:t>
            </w:r>
          </w:p>
        </w:tc>
        <w:tc>
          <w:tcPr>
            <w:tcW w:type="dxa" w:w="700"/>
            <w:tcMar>
              <w:top w:type="dxa" w:w="80"/>
              <w:left w:type="dxa" w:w="100"/>
              <w:bottom w:type="dxa" w:w="80"/>
              <w:right w:type="dxa" w:w="100"/>
            </w:tcMar>
            <w:vAlign w:val="top"/>
          </w:tcPr>
          <w:p>
            <w:r>
              <w:t xml:space="preserve">All roles</w:t>
            </w:r>
          </w:p>
        </w:tc>
      </w:tr>
      <w:tr>
        <w:tc>
          <w:tcPr>
            <w:tcW w:type="dxa" w:w="700"/>
            <w:shd w:fill="F2F2F2" w:color="auto" w:val="clear"/>
            <w:tcMar>
              <w:top w:type="dxa" w:w="80"/>
              <w:left w:type="dxa" w:w="100"/>
              <w:bottom w:type="dxa" w:w="80"/>
              <w:right w:type="dxa" w:w="100"/>
            </w:tcMar>
            <w:vAlign w:val="top"/>
          </w:tcPr>
          <w:p>
            <w:r>
              <w:rPr>
                <w:b/>
                <w:bCs/>
              </w:rPr>
              <w:t xml:space="preserve">J4</w:t>
            </w:r>
          </w:p>
        </w:tc>
        <w:tc>
          <w:tcPr>
            <w:tcW w:type="dxa" w:w="3600"/>
            <w:shd w:fill="F2F2F2" w:color="auto" w:val="clear"/>
            <w:tcMar>
              <w:top w:type="dxa" w:w="80"/>
              <w:left w:type="dxa" w:w="100"/>
              <w:bottom w:type="dxa" w:w="80"/>
              <w:right w:type="dxa" w:w="100"/>
            </w:tcMar>
            <w:vAlign w:val="top"/>
          </w:tcPr>
          <w:p>
            <w:pPr>
              <w:spacing w:after="0"/>
            </w:pPr>
            <w:r>
              <w:t xml:space="preserve">As a Lecturer or Teaching Assistant marking scripts, I want my session expiry handled gently, so that a timeout during a long marking session doesn't destroy work I haven't saved yet.</w:t>
            </w:r>
          </w:p>
        </w:tc>
        <w:tc>
          <w:tcPr>
            <w:tcW w:type="dxa" w:w="3660"/>
            <w:shd w:fill="F2F2F2" w:color="auto" w:val="clear"/>
            <w:tcMar>
              <w:top w:type="dxa" w:w="80"/>
              <w:left w:type="dxa" w:w="100"/>
              <w:bottom w:type="dxa" w:w="80"/>
              <w:right w:type="dxa" w:w="100"/>
            </w:tcMar>
            <w:vAlign w:val="top"/>
          </w:tcPr>
          <w:p>
            <w:pPr>
              <w:pStyle w:val="ListParagraph"/>
              <w:numPr>
                <w:ilvl w:val="0"/>
                <w:numId w:val="1"/>
              </w:numPr>
              <w:spacing w:after="60"/>
            </w:pPr>
            <w:r>
              <w:t xml:space="preserve">Session expiry shows a non-destructive prompt rather than silently logging the user out.</w:t>
            </w:r>
          </w:p>
          <w:p>
            <w:pPr>
              <w:pStyle w:val="ListParagraph"/>
              <w:numPr>
                <w:ilvl w:val="0"/>
                <w:numId w:val="1"/>
              </w:numPr>
              <w:spacing w:after="60"/>
            </w:pPr>
            <w:r>
              <w:t xml:space="preserve">Unsaved local state is preserved where technically possible — this matters most on the Marking Interface.</w:t>
            </w:r>
          </w:p>
        </w:tc>
        <w:tc>
          <w:tcPr>
            <w:tcW w:type="dxa" w:w="900"/>
            <w:shd w:fill="F2F2F2" w:color="auto" w:val="clear"/>
            <w:tcMar>
              <w:top w:type="dxa" w:w="80"/>
              <w:left w:type="dxa" w:w="100"/>
              <w:bottom w:type="dxa" w:w="80"/>
              <w:right w:type="dxa" w:w="100"/>
            </w:tcMar>
            <w:vAlign w:val="top"/>
          </w:tcPr>
          <w:p>
            <w:r>
              <w:t xml:space="preserve">V1</w:t>
            </w:r>
          </w:p>
        </w:tc>
        <w:tc>
          <w:tcPr>
            <w:tcW w:type="dxa" w:w="700"/>
            <w:shd w:fill="F2F2F2" w:color="auto" w:val="clear"/>
            <w:tcMar>
              <w:top w:type="dxa" w:w="80"/>
              <w:left w:type="dxa" w:w="100"/>
              <w:bottom w:type="dxa" w:w="80"/>
              <w:right w:type="dxa" w:w="100"/>
            </w:tcMar>
            <w:vAlign w:val="top"/>
          </w:tcPr>
          <w:p>
            <w:r>
              <w:t xml:space="preserve">Lecturer, Teaching Assistant (especially)</w:t>
            </w:r>
          </w:p>
        </w:tc>
      </w:tr>
      <w:tr>
        <w:tc>
          <w:tcPr>
            <w:tcW w:type="dxa" w:w="700"/>
            <w:tcMar>
              <w:top w:type="dxa" w:w="80"/>
              <w:left w:type="dxa" w:w="100"/>
              <w:bottom w:type="dxa" w:w="80"/>
              <w:right w:type="dxa" w:w="100"/>
            </w:tcMar>
            <w:vAlign w:val="top"/>
          </w:tcPr>
          <w:p>
            <w:r>
              <w:rPr>
                <w:b/>
                <w:bCs/>
              </w:rPr>
              <w:t xml:space="preserve">J5</w:t>
            </w:r>
          </w:p>
        </w:tc>
        <w:tc>
          <w:tcPr>
            <w:tcW w:type="dxa" w:w="3600"/>
            <w:tcMar>
              <w:top w:type="dxa" w:w="80"/>
              <w:left w:type="dxa" w:w="100"/>
              <w:bottom w:type="dxa" w:w="80"/>
              <w:right w:type="dxa" w:w="100"/>
            </w:tcMar>
            <w:vAlign w:val="top"/>
          </w:tcPr>
          <w:p>
            <w:pPr>
              <w:spacing w:after="0"/>
            </w:pPr>
            <w:r>
              <w:t xml:space="preserve">As an Institution Admin, I want a user's access revoked immediately when I suspend their account or change their role, so that access changes take effect in reality, not just in the database.</w:t>
            </w:r>
          </w:p>
        </w:tc>
        <w:tc>
          <w:tcPr>
            <w:tcW w:type="dxa" w:w="3660"/>
            <w:tcMar>
              <w:top w:type="dxa" w:w="80"/>
              <w:left w:type="dxa" w:w="100"/>
              <w:bottom w:type="dxa" w:w="80"/>
              <w:right w:type="dxa" w:w="100"/>
            </w:tcMar>
            <w:vAlign w:val="top"/>
          </w:tcPr>
          <w:p>
            <w:pPr>
              <w:pStyle w:val="ListParagraph"/>
              <w:numPr>
                <w:ilvl w:val="0"/>
                <w:numId w:val="1"/>
              </w:numPr>
              <w:spacing w:after="60"/>
            </w:pPr>
            <w:r>
              <w:t xml:space="preserve">Active session tokens are revoked immediately on suspension or role change — never left to expire naturally.</w:t>
            </w:r>
          </w:p>
          <w:p>
            <w:pPr>
              <w:pStyle w:val="ListParagraph"/>
              <w:numPr>
                <w:ilvl w:val="0"/>
                <w:numId w:val="1"/>
              </w:numPr>
              <w:spacing w:after="60"/>
            </w:pPr>
            <w:r>
              <w:t xml:space="preserve">A revoked session cannot complete any further authenticated request, including one already in flight.</w:t>
            </w:r>
          </w:p>
        </w:tc>
        <w:tc>
          <w:tcPr>
            <w:tcW w:type="dxa" w:w="900"/>
            <w:tcMar>
              <w:top w:type="dxa" w:w="80"/>
              <w:left w:type="dxa" w:w="100"/>
              <w:bottom w:type="dxa" w:w="80"/>
              <w:right w:type="dxa" w:w="100"/>
            </w:tcMar>
            <w:vAlign w:val="top"/>
          </w:tcPr>
          <w:p>
            <w:r>
              <w:t xml:space="preserve">V1</w:t>
            </w:r>
          </w:p>
        </w:tc>
        <w:tc>
          <w:tcPr>
            <w:tcW w:type="dxa" w:w="700"/>
            <w:tcMar>
              <w:top w:type="dxa" w:w="80"/>
              <w:left w:type="dxa" w:w="100"/>
              <w:bottom w:type="dxa" w:w="80"/>
              <w:right w:type="dxa" w:w="100"/>
            </w:tcMar>
            <w:vAlign w:val="top"/>
          </w:tcPr>
          <w:p>
            <w:r>
              <w:t xml:space="preserve">Institution Admin (as the actor); all roles (as the subject)</w:t>
            </w:r>
          </w:p>
        </w:tc>
      </w:tr>
    </w:tbl>
    <w:p>
      <w:pPr>
        <w:spacing w:after="200"/>
      </w:pPr>
    </w:p>
    <w:p>
      <w:pPr>
        <w:pStyle w:val="Heading1"/>
        <w:spacing w:after="40" w:before="200"/>
      </w:pPr>
      <w:r>
        <w:t xml:space="preserve">Epic K — Accessibility</w:t>
      </w:r>
    </w:p>
    <w:p>
      <w:pPr>
        <w:spacing w:after="120"/>
      </w:pPr>
      <w:r>
        <w:rPr>
          <w:i/>
          <w:iCs/>
          <w:sz w:val="18"/>
          <w:szCs w:val="18"/>
        </w:rPr>
        <w:t xml:space="preserve">Reference: Added per diligence review; UX Specification, Section 9</w:t>
      </w:r>
    </w:p>
    <w:tbl>
      <w:tblPr>
        <w:tblW w:type="dxa" w:w="9560"/>
        <w:tblBorders>
          <w:top w:val="single" w:color="999999" w:sz="4"/>
          <w:left w:val="single" w:color="999999" w:sz="4"/>
          <w:bottom w:val="single" w:color="999999" w:sz="4"/>
          <w:right w:val="single" w:color="999999" w:sz="4"/>
          <w:insideH w:val="single" w:color="CCCCCC" w:sz="4"/>
          <w:insideV w:val="single" w:color="CCCCCC" w:sz="4"/>
        </w:tblBorders>
      </w:tblPr>
      <w:tblGrid>
        <w:gridCol w:w="700"/>
        <w:gridCol w:w="3600"/>
        <w:gridCol w:w="3660"/>
        <w:gridCol w:w="900"/>
        <w:gridCol w:w="700"/>
      </w:tblGrid>
      <w:tr>
        <w:trPr>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3600"/>
            <w:shd w:fill="1F3864" w:color="auto" w:val="clear"/>
            <w:tcMar>
              <w:top w:type="dxa" w:w="80"/>
              <w:left w:type="dxa" w:w="100"/>
              <w:bottom w:type="dxa" w:w="80"/>
              <w:right w:type="dxa" w:w="100"/>
            </w:tcMar>
            <w:vAlign w:val="center"/>
          </w:tcPr>
          <w:p>
            <w:r>
              <w:rPr>
                <w:b/>
                <w:bCs/>
                <w:color w:val="FFFFFF"/>
                <w:sz w:val="19"/>
                <w:szCs w:val="19"/>
              </w:rPr>
              <w:t xml:space="preserve">User Story</w:t>
            </w:r>
          </w:p>
        </w:tc>
        <w:tc>
          <w:tcPr>
            <w:tcW w:type="dxa" w:w="3660"/>
            <w:shd w:fill="1F3864" w:color="auto" w:val="clear"/>
            <w:tcMar>
              <w:top w:type="dxa" w:w="80"/>
              <w:left w:type="dxa" w:w="100"/>
              <w:bottom w:type="dxa" w:w="80"/>
              <w:right w:type="dxa" w:w="100"/>
            </w:tcMar>
            <w:vAlign w:val="center"/>
          </w:tcPr>
          <w:p>
            <w:r>
              <w:rPr>
                <w:b/>
                <w:bCs/>
                <w:color w:val="FFFFFF"/>
                <w:sz w:val="19"/>
                <w:szCs w:val="19"/>
              </w:rPr>
              <w:t xml:space="preserve">Acceptance Criteria</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Version</w:t>
            </w:r>
          </w:p>
        </w:tc>
        <w:tc>
          <w:tcPr>
            <w:tcW w:type="dxa" w:w="700"/>
            <w:shd w:fill="1F3864" w:color="auto" w:val="clear"/>
            <w:tcMar>
              <w:top w:type="dxa" w:w="80"/>
              <w:left w:type="dxa" w:w="100"/>
              <w:bottom w:type="dxa" w:w="80"/>
              <w:right w:type="dxa" w:w="100"/>
            </w:tcMar>
            <w:vAlign w:val="center"/>
          </w:tcPr>
          <w:p>
            <w:r>
              <w:rPr>
                <w:b/>
                <w:bCs/>
                <w:color w:val="FFFFFF"/>
                <w:sz w:val="19"/>
                <w:szCs w:val="19"/>
              </w:rPr>
              <w:t xml:space="preserve">Persona(s)</w:t>
            </w:r>
          </w:p>
        </w:tc>
      </w:tr>
      <w:tr>
        <w:tc>
          <w:tcPr>
            <w:tcW w:type="dxa" w:w="700"/>
            <w:tcMar>
              <w:top w:type="dxa" w:w="80"/>
              <w:left w:type="dxa" w:w="100"/>
              <w:bottom w:type="dxa" w:w="80"/>
              <w:right w:type="dxa" w:w="100"/>
            </w:tcMar>
            <w:vAlign w:val="top"/>
          </w:tcPr>
          <w:p>
            <w:r>
              <w:rPr>
                <w:b/>
                <w:bCs/>
              </w:rPr>
              <w:t xml:space="preserve">K1</w:t>
            </w:r>
          </w:p>
        </w:tc>
        <w:tc>
          <w:tcPr>
            <w:tcW w:type="dxa" w:w="3600"/>
            <w:tcMar>
              <w:top w:type="dxa" w:w="80"/>
              <w:left w:type="dxa" w:w="100"/>
              <w:bottom w:type="dxa" w:w="80"/>
              <w:right w:type="dxa" w:w="100"/>
            </w:tcMar>
            <w:vAlign w:val="top"/>
          </w:tcPr>
          <w:p>
            <w:pPr>
              <w:spacing w:after="0"/>
            </w:pPr>
            <w:r>
              <w:t xml:space="preserve">As a Lecturer or Teaching Assistant who marks scripts for hours at a time, I want to navigate pages, zoom, submit marks, and move to the next script using keyboard shortcuts, so that I can work quickly and without strain across a high-volume marking session.</w:t>
            </w:r>
          </w:p>
        </w:tc>
        <w:tc>
          <w:tcPr>
            <w:tcW w:type="dxa" w:w="3660"/>
            <w:tcMar>
              <w:top w:type="dxa" w:w="80"/>
              <w:left w:type="dxa" w:w="100"/>
              <w:bottom w:type="dxa" w:w="80"/>
              <w:right w:type="dxa" w:w="100"/>
            </w:tcMar>
            <w:vAlign w:val="top"/>
          </w:tcPr>
          <w:p>
            <w:pPr>
              <w:pStyle w:val="ListParagraph"/>
              <w:numPr>
                <w:ilvl w:val="0"/>
                <w:numId w:val="1"/>
              </w:numPr>
              <w:spacing w:after="60"/>
            </w:pPr>
            <w:r>
              <w:t xml:space="preserve">Every interactive control on the Marking Interface, including the Answer Viewer's zoom/pan/rotate/navigation, is keyboard-operable.</w:t>
            </w:r>
          </w:p>
          <w:p>
            <w:pPr>
              <w:pStyle w:val="ListParagraph"/>
              <w:numPr>
                <w:ilvl w:val="0"/>
                <w:numId w:val="1"/>
              </w:numPr>
              <w:spacing w:after="60"/>
            </w:pPr>
            <w:r>
              <w:t xml:space="preserve">Treated as a near-term priority for the highest-volume screen in the product, not a someday item.</w:t>
            </w:r>
          </w:p>
        </w:tc>
        <w:tc>
          <w:tcPr>
            <w:tcW w:type="dxa" w:w="900"/>
            <w:tcMar>
              <w:top w:type="dxa" w:w="80"/>
              <w:left w:type="dxa" w:w="100"/>
              <w:bottom w:type="dxa" w:w="80"/>
              <w:right w:type="dxa" w:w="100"/>
            </w:tcMar>
            <w:vAlign w:val="top"/>
          </w:tcPr>
          <w:p>
            <w:r>
              <w:t xml:space="preserve">V1.5 target, prioritized</w:t>
            </w:r>
          </w:p>
        </w:tc>
        <w:tc>
          <w:tcPr>
            <w:tcW w:type="dxa" w:w="700"/>
            <w:tcMar>
              <w:top w:type="dxa" w:w="80"/>
              <w:left w:type="dxa" w:w="100"/>
              <w:bottom w:type="dxa" w:w="80"/>
              <w:right w:type="dxa" w:w="100"/>
            </w:tcMar>
            <w:vAlign w:val="top"/>
          </w:tcPr>
          <w:p>
            <w:r>
              <w:t xml:space="preserve">Lecturer, Teaching Assistant</w:t>
            </w:r>
          </w:p>
        </w:tc>
      </w:tr>
      <w:tr>
        <w:tc>
          <w:tcPr>
            <w:tcW w:type="dxa" w:w="700"/>
            <w:shd w:fill="F2F2F2" w:color="auto" w:val="clear"/>
            <w:tcMar>
              <w:top w:type="dxa" w:w="80"/>
              <w:left w:type="dxa" w:w="100"/>
              <w:bottom w:type="dxa" w:w="80"/>
              <w:right w:type="dxa" w:w="100"/>
            </w:tcMar>
            <w:vAlign w:val="top"/>
          </w:tcPr>
          <w:p>
            <w:r>
              <w:rPr>
                <w:b/>
                <w:bCs/>
              </w:rPr>
              <w:t xml:space="preserve">K2</w:t>
            </w:r>
          </w:p>
        </w:tc>
        <w:tc>
          <w:tcPr>
            <w:tcW w:type="dxa" w:w="3600"/>
            <w:shd w:fill="F2F2F2" w:color="auto" w:val="clear"/>
            <w:tcMar>
              <w:top w:type="dxa" w:w="80"/>
              <w:left w:type="dxa" w:w="100"/>
              <w:bottom w:type="dxa" w:w="80"/>
              <w:right w:type="dxa" w:w="100"/>
            </w:tcMar>
            <w:vAlign w:val="top"/>
          </w:tcPr>
          <w:p>
            <w:pPr>
              <w:spacing w:after="0"/>
            </w:pPr>
            <w:r>
              <w:t xml:space="preserve">As a user relying on a screen reader, I want everything except the inherently visual scanned answer image to be fully navigable, so that I am blocked only by content that's genuinely impossible to make text-accessible.</w:t>
            </w:r>
          </w:p>
        </w:tc>
        <w:tc>
          <w:tcPr>
            <w:tcW w:type="dxa" w:w="3660"/>
            <w:shd w:fill="F2F2F2" w:color="auto" w:val="clear"/>
            <w:tcMar>
              <w:top w:type="dxa" w:w="80"/>
              <w:left w:type="dxa" w:w="100"/>
              <w:bottom w:type="dxa" w:w="80"/>
              <w:right w:type="dxa" w:w="100"/>
            </w:tcMar>
            <w:vAlign w:val="top"/>
          </w:tcPr>
          <w:p>
            <w:pPr>
              <w:pStyle w:val="ListParagraph"/>
              <w:numPr>
                <w:ilvl w:val="0"/>
                <w:numId w:val="1"/>
              </w:numPr>
              <w:spacing w:after="60"/>
            </w:pPr>
            <w:r>
              <w:t xml:space="preserve">Question number, max marks, Script ID, save status, and every control are screen-reader-navigable.</w:t>
            </w:r>
          </w:p>
          <w:p>
            <w:pPr>
              <w:pStyle w:val="ListParagraph"/>
              <w:numPr>
                <w:ilvl w:val="0"/>
                <w:numId w:val="1"/>
              </w:numPr>
              <w:spacing w:after="60"/>
            </w:pPr>
            <w:r>
              <w:t xml:space="preserve">The product targets WCAG 2.2 Level AA as its baseline.</w:t>
            </w:r>
          </w:p>
        </w:tc>
        <w:tc>
          <w:tcPr>
            <w:tcW w:type="dxa" w:w="900"/>
            <w:shd w:fill="F2F2F2" w:color="auto" w:val="clear"/>
            <w:tcMar>
              <w:top w:type="dxa" w:w="80"/>
              <w:left w:type="dxa" w:w="100"/>
              <w:bottom w:type="dxa" w:w="80"/>
              <w:right w:type="dxa" w:w="100"/>
            </w:tcMar>
            <w:vAlign w:val="top"/>
          </w:tcPr>
          <w:p>
            <w:r>
              <w:t xml:space="preserve">V1.5 target</w:t>
            </w:r>
          </w:p>
        </w:tc>
        <w:tc>
          <w:tcPr>
            <w:tcW w:type="dxa" w:w="700"/>
            <w:shd w:fill="F2F2F2" w:color="auto" w:val="clear"/>
            <w:tcMar>
              <w:top w:type="dxa" w:w="80"/>
              <w:left w:type="dxa" w:w="100"/>
              <w:bottom w:type="dxa" w:w="80"/>
              <w:right w:type="dxa" w:w="100"/>
            </w:tcMar>
            <w:vAlign w:val="top"/>
          </w:tcPr>
          <w:p>
            <w:r>
              <w:t xml:space="preserve">All roles</w:t>
            </w:r>
          </w:p>
        </w:tc>
      </w:tr>
    </w:tbl>
    <w:p>
      <w:pPr>
        <w:spacing w:after="20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2026-07-19T14:50:45.296Z</dcterms:created>
  <dcterms:modified xsi:type="dcterms:W3CDTF">2026-07-19T14:50:45.310Z</dcterms:modified>
</cp:coreProperties>
</file>

<file path=docProps/custom.xml><?xml version="1.0" encoding="utf-8"?>
<Properties xmlns="http://schemas.openxmlformats.org/officeDocument/2006/custom-properties" xmlns:vt="http://schemas.openxmlformats.org/officeDocument/2006/docPropsVTypes"/>
</file>