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120" w:after="120"/>
      </w:pPr>
      <w:r>
        <w:rPr>
          <w:rFonts w:ascii="Segoe UI" w:hAnsi="Segoe UI"/>
          <w:b/>
          <w:color w:val="1E3A8A"/>
          <w:sz w:val="36"/>
        </w:rPr>
        <w:t>UNIVERSIDAD PERUANA LOS ANDES</w:t>
      </w:r>
    </w:p>
    <w:p>
      <w:pPr>
        <w:jc w:val="center"/>
        <w:spacing w:before="40" w:after="160"/>
      </w:pPr>
      <w:r>
        <w:rPr>
          <w:rFonts w:ascii="Segoe UI" w:hAnsi="Segoe UI"/>
          <w:b/>
          <w:color w:val="475569"/>
          <w:sz w:val="22"/>
        </w:rPr>
        <w:t>Facultad de Ingeniería · Escuela Profesional de Ingeniería de Sistemas y Computación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shd w:val="clear" w:color="auto" w:fill="1E3A8A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Campo</w:t>
            </w:r>
          </w:p>
        </w:tc>
        <w:tc>
          <w:tcPr>
            <w:shd w:val="clear" w:color="auto" w:fill="1E3A8A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Detalle del Informe Técnico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Asignatura</w:t>
            </w:r>
          </w:p>
        </w:tc>
        <w:tc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Desarrollo de Aplicaciones I (Semana 06)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Tema</w:t>
            </w:r>
          </w:p>
        </w:tc>
        <w:tc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Informe Técnico: Conexión de Microsoft SQL Server con Java en el Módulo de Login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Docente</w:t>
            </w:r>
          </w:p>
        </w:tc>
        <w:tc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Mg. Ing. Raúl Fernández Bejarano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Estudiante</w:t>
            </w:r>
          </w:p>
        </w:tc>
        <w:tc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Alessandro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Sistema</w:t>
            </w:r>
          </w:p>
        </w:tc>
        <w:tc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NEXORA - Control de Inventario y Roles (BD_NEXORA)</w:t>
            </w:r>
          </w:p>
        </w:tc>
      </w:tr>
    </w:tbl>
    <w:p/>
    <w:p>
      <w:pPr>
        <w:pBdr>
          <w:bottom w:val="single" w:sz="12" w:space="4" w:color="1E40AF"/>
        </w:pBdr>
        <w:spacing w:before="280" w:after="120"/>
      </w:pPr>
      <w:r>
        <w:rPr>
          <w:rFonts w:ascii="Segoe UI" w:hAnsi="Segoe UI"/>
          <w:b/>
          <w:color w:val="1E3A8A"/>
          <w:sz w:val="28"/>
        </w:rPr>
        <w:t>1. Introducción y Arquitectura de Conexión</w:t>
      </w:r>
    </w:p>
    <w:p>
      <w:pPr>
        <w:spacing w:before="60" w:after="100" w:line="276" w:lineRule="auto"/>
      </w:pPr>
      <w:r>
        <w:rPr>
          <w:rFonts w:ascii="Segoe UI" w:hAnsi="Segoe UI"/>
          <w:sz w:val="21"/>
        </w:rPr>
        <w:t xml:space="preserve">El módulo de inicio de sesión (Ventana de Ingreso) de NEXORA integra la tecnología Java EE (JSP/Servlets bajo el patrón MVC) con el motor de base de datos relacional Microsoft SQL Server (BD_NEXORA). La conexión se realiza mediante JDBC utilizando el driver oficial com.microsoft.sqlserver:mssql-jdbc sobre el puerto TCP 1433.</w:t>
      </w:r>
    </w:p>
    <w:p>
      <w:pPr>
        <w:jc w:val="center"/>
        <w:spacing w:before="120" w:after="120"/>
      </w:pPr>
      <w:r>
        <w:drawing>
          <wp:inline distT="0" distB="0" distL="0" distR="0">
            <wp:extent cx="5700000" cy="2117000"/>
            <wp:docPr id="1" name="ArquitecturaConexion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quitecturaConexionLogin"/>
                    <pic:cNvPicPr/>
                  </pic:nvPicPr>
                  <pic:blipFill>
                    <a:blip r:embed="rIdImgArch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11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12" w:space="4" w:color="1E40AF"/>
        </w:pBdr>
        <w:spacing w:before="280" w:after="120"/>
      </w:pPr>
      <w:r>
        <w:rPr>
          <w:rFonts w:ascii="Segoe UI" w:hAnsi="Segoe UI"/>
          <w:b/>
          <w:color w:val="1E3A8A"/>
          <w:sz w:val="28"/>
        </w:rPr>
        <w:t>2. Cadena de Conexión JDBC y Configuración de Red</w:t>
      </w:r>
    </w:p>
    <w:p>
      <w:pPr>
        <w:spacing w:before="60" w:after="100" w:line="276" w:lineRule="auto"/>
      </w:pPr>
      <w:r>
        <w:rPr>
          <w:rFonts w:ascii="Segoe UI" w:hAnsi="Segoe UI"/>
          <w:sz w:val="21"/>
        </w:rPr>
        <w:t xml:space="preserve">La conexión se gestiona a través de la clase ConexionBD.java mediante la siguiente URL estandarizada:</w:t>
      </w:r>
    </w:p>
    <w:p>
      <w:pPr>
        <w:shd w:val="clear" w:color="auto" w:fill="F1F5F9"/>
        <w:ind w:left="180" w:right="180"/>
        <w:spacing w:before="0" w:after="20"/>
      </w:pPr>
      <w:r>
        <w:rPr>
          <w:rFonts w:ascii="Consolas" w:hAnsi="Consolas"/>
          <w:color w:val="0F172A"/>
          <w:sz w:val="18"/>
        </w:rPr>
        <w:t xml:space="preserve">jdbc:sqlserver://localhost:1433;databaseName=BD_NEXORA;encrypt=true;trustServerCertificate=true;loginTimeout=2;</w:t>
      </w:r>
    </w:p>
    <w:p>
      <w:pPr>
        <w:ind w:left="360"/>
        <w:spacing w:before="40" w:after="60"/>
      </w:pPr>
      <w:r>
        <w:rPr>
          <w:rFonts w:ascii="Segoe UI" w:hAnsi="Segoe UI"/>
          <w:b/>
          <w:color w:val="1E3A8A"/>
          <w:sz w:val="21"/>
        </w:rPr>
        <w:t xml:space="preserve">• Driver Oficial: </w:t>
      </w:r>
      <w:r>
        <w:rPr>
          <w:rFonts w:ascii="Segoe UI" w:hAnsi="Segoe UI"/>
          <w:sz w:val="21"/>
        </w:rPr>
        <w:t xml:space="preserve">com.microsoft.sqlserver.jdbc.SQLServerDriver (mssql-jdbc v12.8.1).</w:t>
      </w:r>
    </w:p>
    <w:p>
      <w:pPr>
        <w:ind w:left="360"/>
        <w:spacing w:before="40" w:after="60"/>
      </w:pPr>
      <w:r>
        <w:rPr>
          <w:rFonts w:ascii="Segoe UI" w:hAnsi="Segoe UI"/>
          <w:b/>
          <w:color w:val="1E3A8A"/>
          <w:sz w:val="21"/>
        </w:rPr>
        <w:t xml:space="preserve">• Puerto TCP: </w:t>
      </w:r>
      <w:r>
        <w:rPr>
          <w:rFonts w:ascii="Segoe UI" w:hAnsi="Segoe UI"/>
          <w:sz w:val="21"/>
        </w:rPr>
        <w:t xml:space="preserve">1433 predeterminado de MS SQL Server.</w:t>
      </w:r>
    </w:p>
    <w:p>
      <w:pPr>
        <w:ind w:left="360"/>
        <w:spacing w:before="40" w:after="60"/>
      </w:pPr>
      <w:r>
        <w:rPr>
          <w:rFonts w:ascii="Segoe UI" w:hAnsi="Segoe UI"/>
          <w:b/>
          <w:color w:val="1E3A8A"/>
          <w:sz w:val="21"/>
        </w:rPr>
        <w:t xml:space="preserve">• loginTimeout=2: </w:t>
      </w:r>
      <w:r>
        <w:rPr>
          <w:rFonts w:ascii="Segoe UI" w:hAnsi="Segoe UI"/>
          <w:sz w:val="21"/>
        </w:rPr>
        <w:t xml:space="preserve">Parámetro que limita a 2 segundos la espera si el motor SQL no está activo, activando inmediatamente el respaldo en memoria.</w:t>
      </w:r>
    </w:p>
    <w:p>
      <w:pPr>
        <w:pBdr>
          <w:bottom w:val="single" w:sz="12" w:space="4" w:color="1E40AF"/>
        </w:pBdr>
        <w:spacing w:before="280" w:after="120"/>
      </w:pPr>
      <w:r>
        <w:rPr>
          <w:rFonts w:ascii="Segoe UI" w:hAnsi="Segoe UI"/>
          <w:b/>
          <w:color w:val="1E3A8A"/>
          <w:sz w:val="28"/>
        </w:rPr>
        <w:t>3. Tablas Relacionales Involucradas en SQL Server</w:t>
      </w:r>
    </w:p>
    <w:p>
      <w:pPr>
        <w:ind w:left="360"/>
        <w:spacing w:before="40" w:after="60"/>
      </w:pPr>
      <w:r>
        <w:rPr>
          <w:rFonts w:ascii="Segoe UI" w:hAnsi="Segoe UI"/>
          <w:b/>
          <w:color w:val="1E3A8A"/>
          <w:sz w:val="21"/>
        </w:rPr>
        <w:t xml:space="preserve">• dbo.rol: </w:t>
      </w:r>
      <w:r>
        <w:rPr>
          <w:rFonts w:ascii="Segoe UI" w:hAnsi="Segoe UI"/>
          <w:sz w:val="21"/>
        </w:rPr>
        <w:t xml:space="preserve">Gestiona los 4 perfiles del sistema: Administrador (1), Almacén (2), Cliente (3) y Consulta (4).</w:t>
      </w:r>
    </w:p>
    <w:p>
      <w:pPr>
        <w:ind w:left="360"/>
        <w:spacing w:before="40" w:after="60"/>
      </w:pPr>
      <w:r>
        <w:rPr>
          <w:rFonts w:ascii="Segoe UI" w:hAnsi="Segoe UI"/>
          <w:b/>
          <w:color w:val="1E3A8A"/>
          <w:sz w:val="21"/>
        </w:rPr>
        <w:t xml:space="preserve">• dbo.usuario: </w:t>
      </w:r>
      <w:r>
        <w:rPr>
          <w:rFonts w:ascii="Segoe UI" w:hAnsi="Segoe UI"/>
          <w:sz w:val="21"/>
        </w:rPr>
        <w:t xml:space="preserve">Almacena las credenciales validadas (username, clave, nombre_completo, correo, id_rol, activo).</w:t>
      </w:r>
    </w:p>
    <w:p>
      <w:pPr>
        <w:ind w:left="360"/>
        <w:spacing w:before="40" w:after="60"/>
      </w:pPr>
      <w:r>
        <w:rPr>
          <w:rFonts w:ascii="Segoe UI" w:hAnsi="Segoe UI"/>
          <w:b/>
          <w:color w:val="1E3A8A"/>
          <w:sz w:val="21"/>
        </w:rPr>
        <w:t xml:space="preserve">• dbo.sesion_acceso: </w:t>
      </w:r>
      <w:r>
        <w:rPr>
          <w:rFonts w:ascii="Segoe UI" w:hAnsi="Segoe UI"/>
          <w:sz w:val="21"/>
        </w:rPr>
        <w:t xml:space="preserve">Bitácora de auditoría que registra cada inicio de sesión con fecha, ip_cliente y resultado.</w:t>
      </w:r>
    </w:p>
    <w:p>
      <w:pPr>
        <w:pBdr>
          <w:bottom w:val="single" w:sz="12" w:space="4" w:color="1E40AF"/>
        </w:pBdr>
        <w:spacing w:before="280" w:after="120"/>
      </w:pPr>
      <w:r>
        <w:rPr>
          <w:rFonts w:ascii="Segoe UI" w:hAnsi="Segoe UI"/>
          <w:b/>
          <w:color w:val="1E3A8A"/>
          <w:sz w:val="28"/>
        </w:rPr>
        <w:t>4. Flujo Paso a Paso de la Autenticación (Java a SQL)</w:t>
      </w:r>
    </w:p>
    <w:p>
      <w:pPr>
        <w:ind w:left="360"/>
        <w:spacing w:before="40" w:after="60"/>
      </w:pPr>
      <w:r>
        <w:rPr>
          <w:rFonts w:ascii="Segoe UI" w:hAnsi="Segoe UI"/>
          <w:b/>
          <w:color w:val="1E3A8A"/>
          <w:sz w:val="21"/>
        </w:rPr>
        <w:t xml:space="preserve">• Paso 1 (Vista): </w:t>
      </w:r>
      <w:r>
        <w:rPr>
          <w:rFonts w:ascii="Segoe UI" w:hAnsi="Segoe UI"/>
          <w:sz w:val="21"/>
        </w:rPr>
        <w:t xml:space="preserve">login.jsp envía por método HTTP POST los campos usuario, clave y rol a /login.</w:t>
      </w:r>
    </w:p>
    <w:p>
      <w:pPr>
        <w:ind w:left="360"/>
        <w:spacing w:before="40" w:after="60"/>
      </w:pPr>
      <w:r>
        <w:rPr>
          <w:rFonts w:ascii="Segoe UI" w:hAnsi="Segoe UI"/>
          <w:b/>
          <w:color w:val="1E3A8A"/>
          <w:sz w:val="21"/>
        </w:rPr>
        <w:t xml:space="preserve">• Paso 2 (Controlador): </w:t>
      </w:r>
      <w:r>
        <w:rPr>
          <w:rFonts w:ascii="Segoe UI" w:hAnsi="Segoe UI"/>
          <w:sz w:val="21"/>
        </w:rPr>
        <w:t xml:space="preserve">LoginServlet.java recibe los parámetros y la IP remota (req.getRemoteAddr()), invocando UsuarioService.autenticarUsuario().</w:t>
      </w:r>
    </w:p>
    <w:p>
      <w:pPr>
        <w:ind w:left="360"/>
        <w:spacing w:before="40" w:after="60"/>
      </w:pPr>
      <w:r>
        <w:rPr>
          <w:rFonts w:ascii="Segoe UI" w:hAnsi="Segoe UI"/>
          <w:b/>
          <w:color w:val="1E3A8A"/>
          <w:sz w:val="21"/>
        </w:rPr>
        <w:t xml:space="preserve">• Paso 3 (Conexión): </w:t>
      </w:r>
      <w:r>
        <w:rPr>
          <w:rFonts w:ascii="Segoe UI" w:hAnsi="Segoe UI"/>
          <w:sz w:val="21"/>
        </w:rPr>
        <w:t xml:space="preserve">ConexionBD.obtenerConexion() abre el socket TCP con DriverManager.getConnection().</w:t>
      </w:r>
    </w:p>
    <w:p>
      <w:pPr>
        <w:ind w:left="360"/>
        <w:spacing w:before="40" w:after="60"/>
      </w:pPr>
      <w:r>
        <w:rPr>
          <w:rFonts w:ascii="Segoe UI" w:hAnsi="Segoe UI"/>
          <w:b/>
          <w:color w:val="1E3A8A"/>
          <w:sz w:val="21"/>
        </w:rPr>
        <w:t xml:space="preserve">• Paso 4 (Consulta SQL): </w:t>
      </w:r>
      <w:r>
        <w:rPr>
          <w:rFonts w:ascii="Segoe UI" w:hAnsi="Segoe UI"/>
          <w:sz w:val="21"/>
        </w:rPr>
        <w:t xml:space="preserve">PreparedStatement ejecuta la consulta con JOIN entre dbo.usuario y dbo.rol: SELECT u.*, r.nombre AS rol FROM dbo.usuario u INNER JOIN dbo.rol r ON u.id_rol = r.id_rol WHERE LOWER(u.username) = ? AND u.clave = ? AND u.activo = 1.</w:t>
      </w:r>
    </w:p>
    <w:p>
      <w:pPr>
        <w:ind w:left="360"/>
        <w:spacing w:before="40" w:after="60"/>
      </w:pPr>
      <w:r>
        <w:rPr>
          <w:rFonts w:ascii="Segoe UI" w:hAnsi="Segoe UI"/>
          <w:b/>
          <w:color w:val="1E3A8A"/>
          <w:sz w:val="21"/>
        </w:rPr>
        <w:t xml:space="preserve">• Paso 5 (Bitácora): </w:t>
      </w:r>
      <w:r>
        <w:rPr>
          <w:rFonts w:ascii="Segoe UI" w:hAnsi="Segoe UI"/>
          <w:sz w:val="21"/>
        </w:rPr>
        <w:t xml:space="preserve">Si es válido, se inserta en dbo.sesion_acceso (id_usuario, ip_cliente, 1) y se construye el objeto Usuario.java.</w:t>
      </w:r>
    </w:p>
    <w:p>
      <w:pPr>
        <w:ind w:left="360"/>
        <w:spacing w:before="40" w:after="60"/>
      </w:pPr>
      <w:r>
        <w:rPr>
          <w:rFonts w:ascii="Segoe UI" w:hAnsi="Segoe UI"/>
          <w:b/>
          <w:color w:val="1E3A8A"/>
          <w:sz w:val="21"/>
        </w:rPr>
        <w:t xml:space="preserve">• Paso 6 (Sesión Segura): </w:t>
      </w:r>
      <w:r>
        <w:rPr>
          <w:rFonts w:ascii="Segoe UI" w:hAnsi="Segoe UI"/>
          <w:sz w:val="21"/>
        </w:rPr>
        <w:t xml:space="preserve">LoginServlet invalida la sesión previa para mitigar Session Fixation, crea una nueva sesión con session.setAttribute(\"usuarioObj\", u) y redirige a /inicio.</w:t>
      </w:r>
    </w:p>
    <w:p>
      <w:pPr>
        <w:pBdr>
          <w:bottom w:val="single" w:sz="12" w:space="4" w:color="1E40AF"/>
        </w:pBdr>
        <w:spacing w:before="280" w:after="120"/>
      </w:pPr>
      <w:r>
        <w:rPr>
          <w:rFonts w:ascii="Segoe UI" w:hAnsi="Segoe UI"/>
          <w:b/>
          <w:color w:val="1E3A8A"/>
          <w:sz w:val="28"/>
        </w:rPr>
        <w:t>5. Medidas de Seguridad Implementadas</w:t>
      </w:r>
    </w:p>
    <w:p>
      <w:pPr>
        <w:ind w:left="360"/>
        <w:spacing w:before="40" w:after="60"/>
      </w:pPr>
      <w:r>
        <w:rPr>
          <w:rFonts w:ascii="Segoe UI" w:hAnsi="Segoe UI"/>
          <w:b/>
          <w:color w:val="1E3A8A"/>
          <w:sz w:val="21"/>
        </w:rPr>
        <w:t xml:space="preserve">• Prevención de SQL Injection: </w:t>
      </w:r>
      <w:r>
        <w:rPr>
          <w:rFonts w:ascii="Segoe UI" w:hAnsi="Segoe UI"/>
          <w:sz w:val="21"/>
        </w:rPr>
        <w:t xml:space="preserve">Uso mandatorio de PreparedStatement con parámetros tipados (ps.setString), evitando concatenaciones vulnerables.</w:t>
      </w:r>
    </w:p>
    <w:p>
      <w:pPr>
        <w:ind w:left="360"/>
        <w:spacing w:before="40" w:after="60"/>
      </w:pPr>
      <w:r>
        <w:rPr>
          <w:rFonts w:ascii="Segoe UI" w:hAnsi="Segoe UI"/>
          <w:b/>
          <w:color w:val="1E3A8A"/>
          <w:sz w:val="21"/>
        </w:rPr>
        <w:t xml:space="preserve">• Cierre Seguro de Recursos: </w:t>
      </w:r>
      <w:r>
        <w:rPr>
          <w:rFonts w:ascii="Segoe UI" w:hAnsi="Segoe UI"/>
          <w:sz w:val="21"/>
        </w:rPr>
        <w:t xml:space="preserve">Bloques try-with-resources que garantizan el cierre automático de Connection, PreparedStatement y ResultSet.</w:t>
      </w:r>
    </w:p>
    <w:p>
      <w:pPr>
        <w:ind w:left="360"/>
        <w:spacing w:before="40" w:after="60"/>
      </w:pPr>
      <w:r>
        <w:rPr>
          <w:rFonts w:ascii="Segoe UI" w:hAnsi="Segoe UI"/>
          <w:b/>
          <w:color w:val="1E3A8A"/>
          <w:sz w:val="21"/>
        </w:rPr>
        <w:t xml:space="preserve">• Mecanismo de Respaldo: </w:t>
      </w:r>
      <w:r>
        <w:rPr>
          <w:rFonts w:ascii="Segoe UI" w:hAnsi="Segoe UI"/>
          <w:sz w:val="21"/>
        </w:rPr>
        <w:t xml:space="preserve">Si SQL Server no está levantado, el sistema conmuta a memoria sin interrumpir la navegación ni arrojar error 500.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Segoe UI" w:hAnsi="Segoe UI"/>
      <w:sz w:val="21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
  <Relationship Id="rIdImgArch" Type="http://schemas.openxmlformats.org/officeDocument/2006/relationships/image" Target="media/arquitectura_conexion_login.png"/>
</Relationships>

</file>