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sz w:val="12"/>
        </w:rPr>
      </w:pPr>
    </w:p>
    <w:p>
      <w:pPr>
        <w:pStyle w:val="BodyText"/>
        <w:ind w:left="186"/>
        <w:rPr>
          <w:sz w:val="20"/>
        </w:rPr>
      </w:pPr>
      <w:r>
        <w:rPr>
          <w:sz w:val="20"/>
        </w:rPr>
        <w:pict>
          <v:group style="width:463.45pt;height:247.7pt;mso-position-horizontal-relative:char;mso-position-vertical-relative:line" coordorigin="0,0" coordsize="9269,4954">
            <v:shape style="position:absolute;left:0;top:0;width:9269;height:4954" type="#_x0000_t75" stroked="false">
              <v:imagedata r:id="rId5" o:title=""/>
            </v:shape>
            <v:shapetype id="_x0000_t202" o:spt="202" coordsize="21600,21600" path="m,l,21600r21600,l21600,xe">
              <v:stroke joinstyle="miter"/>
              <v:path gradientshapeok="t" o:connecttype="rect"/>
            </v:shapetype>
            <v:shape style="position:absolute;left:3533;top:4586;width:2096;height:266" type="#_x0000_t202" filled="false" stroked="false">
              <v:textbox inset="0,0,0,0">
                <w:txbxContent>
                  <w:p>
                    <w:pPr>
                      <w:spacing w:line="266" w:lineRule="exact" w:before="0"/>
                      <w:ind w:left="0" w:right="0" w:firstLine="0"/>
                      <w:jc w:val="left"/>
                      <w:rPr>
                        <w:b/>
                        <w:sz w:val="24"/>
                      </w:rPr>
                    </w:pPr>
                    <w:r>
                      <w:rPr>
                        <w:b/>
                        <w:sz w:val="24"/>
                      </w:rPr>
                      <w:t>1996 Annual Report</w:t>
                    </w:r>
                  </w:p>
                </w:txbxContent>
              </v:textbox>
              <w10:wrap type="none"/>
            </v:shape>
          </v:group>
        </w:pict>
      </w:r>
      <w:r>
        <w:rPr>
          <w:sz w:val="20"/>
        </w:rPr>
      </w:r>
    </w:p>
    <w:p>
      <w:pPr>
        <w:pStyle w:val="BodyText"/>
        <w:rPr>
          <w:sz w:val="22"/>
        </w:rPr>
      </w:pPr>
      <w:r>
        <w:rPr/>
        <w:pict>
          <v:rect style="position:absolute;margin-left:72pt;margin-top:14.6pt;width:468pt;height:28.8pt;mso-position-horizontal-relative:page;mso-position-vertical-relative:paragraph;z-index:1072;mso-wrap-distance-left:0;mso-wrap-distance-right:0" filled="true" fillcolor="#ff0000" stroked="false">
            <v:fill type="solid"/>
            <w10:wrap type="topAndBottom"/>
          </v:rect>
        </w:pict>
      </w:r>
    </w:p>
    <w:p>
      <w:pPr>
        <w:pStyle w:val="BodyText"/>
        <w:spacing w:before="3"/>
        <w:rPr>
          <w:sz w:val="7"/>
        </w:rPr>
      </w:pPr>
    </w:p>
    <w:p>
      <w:pPr>
        <w:pStyle w:val="BodyText"/>
        <w:tabs>
          <w:tab w:pos="7386" w:val="right" w:leader="none"/>
        </w:tabs>
        <w:spacing w:before="90"/>
        <w:ind w:left="186"/>
      </w:pPr>
      <w:r>
        <w:rPr/>
        <w:t>Consolidated</w:t>
      </w:r>
      <w:r>
        <w:rPr>
          <w:spacing w:val="1"/>
        </w:rPr>
        <w:t> </w:t>
      </w:r>
      <w:r>
        <w:rPr/>
        <w:t>Highlights</w:t>
        <w:tab/>
        <w:t>2</w:t>
      </w:r>
    </w:p>
    <w:p>
      <w:pPr>
        <w:pStyle w:val="BodyText"/>
        <w:tabs>
          <w:tab w:pos="7386" w:val="right" w:leader="none"/>
        </w:tabs>
        <w:spacing w:before="6"/>
        <w:ind w:left="186"/>
      </w:pPr>
      <w:r>
        <w:rPr/>
        <w:t>Introduction</w:t>
        <w:tab/>
        <w:t>3</w:t>
      </w:r>
    </w:p>
    <w:p>
      <w:pPr>
        <w:pStyle w:val="BodyText"/>
        <w:tabs>
          <w:tab w:pos="7386" w:val="right" w:leader="none"/>
        </w:tabs>
        <w:spacing w:before="6"/>
        <w:ind w:left="186"/>
      </w:pPr>
      <w:r>
        <w:rPr/>
        <w:t>Letter</w:t>
      </w:r>
      <w:r>
        <w:rPr>
          <w:spacing w:val="3"/>
        </w:rPr>
        <w:t> </w:t>
      </w:r>
      <w:r>
        <w:rPr>
          <w:spacing w:val="2"/>
        </w:rPr>
        <w:t>to</w:t>
      </w:r>
      <w:r>
        <w:rPr>
          <w:spacing w:val="6"/>
        </w:rPr>
        <w:t> </w:t>
      </w:r>
      <w:r>
        <w:rPr/>
        <w:t>Shareholders</w:t>
        <w:tab/>
        <w:t>4</w:t>
      </w:r>
    </w:p>
    <w:p>
      <w:pPr>
        <w:pStyle w:val="BodyText"/>
        <w:tabs>
          <w:tab w:pos="7386" w:val="right" w:leader="none"/>
        </w:tabs>
        <w:spacing w:before="6"/>
        <w:ind w:left="186"/>
      </w:pPr>
      <w:r>
        <w:rPr/>
        <w:t>People</w:t>
      </w:r>
      <w:r>
        <w:rPr>
          <w:spacing w:val="2"/>
        </w:rPr>
        <w:t> </w:t>
      </w:r>
      <w:r>
        <w:rPr/>
        <w:t>and</w:t>
      </w:r>
      <w:r>
        <w:rPr>
          <w:spacing w:val="1"/>
        </w:rPr>
        <w:t> </w:t>
      </w:r>
      <w:r>
        <w:rPr/>
        <w:t>Planes</w:t>
        <w:tab/>
        <w:t>6</w:t>
      </w:r>
    </w:p>
    <w:p>
      <w:pPr>
        <w:pStyle w:val="BodyText"/>
        <w:tabs>
          <w:tab w:pos="7386" w:val="right" w:leader="none"/>
        </w:tabs>
        <w:spacing w:before="6"/>
        <w:ind w:left="186"/>
      </w:pPr>
      <w:r>
        <w:rPr/>
        <w:t>Southwest</w:t>
      </w:r>
      <w:r>
        <w:rPr>
          <w:spacing w:val="10"/>
        </w:rPr>
        <w:t> </w:t>
      </w:r>
      <w:r>
        <w:rPr/>
        <w:t>Spirit</w:t>
        <w:tab/>
        <w:t>8</w:t>
      </w:r>
    </w:p>
    <w:p>
      <w:pPr>
        <w:pStyle w:val="BodyText"/>
        <w:tabs>
          <w:tab w:pos="7386" w:val="right" w:leader="none"/>
        </w:tabs>
        <w:spacing w:before="6"/>
        <w:ind w:left="186"/>
      </w:pPr>
      <w:r>
        <w:rPr>
          <w:u w:val="single"/>
        </w:rPr>
        <w:t>THE </w:t>
      </w:r>
      <w:r>
        <w:rPr/>
        <w:t>Low</w:t>
      </w:r>
      <w:r>
        <w:rPr>
          <w:spacing w:val="8"/>
        </w:rPr>
        <w:t> </w:t>
      </w:r>
      <w:r>
        <w:rPr/>
        <w:t>Fare</w:t>
      </w:r>
      <w:r>
        <w:rPr>
          <w:spacing w:val="3"/>
        </w:rPr>
        <w:t> </w:t>
      </w:r>
      <w:r>
        <w:rPr/>
        <w:t>Airline</w:t>
        <w:tab/>
        <w:t>10</w:t>
      </w:r>
    </w:p>
    <w:p>
      <w:pPr>
        <w:pStyle w:val="BodyText"/>
        <w:tabs>
          <w:tab w:pos="7386" w:val="right" w:leader="none"/>
        </w:tabs>
        <w:spacing w:before="6"/>
        <w:ind w:left="186"/>
      </w:pPr>
      <w:r>
        <w:rPr/>
        <w:t>Productivity</w:t>
        <w:tab/>
        <w:t>12</w:t>
      </w:r>
    </w:p>
    <w:p>
      <w:pPr>
        <w:pStyle w:val="BodyText"/>
        <w:tabs>
          <w:tab w:pos="7386" w:val="right" w:leader="none"/>
        </w:tabs>
        <w:spacing w:before="6"/>
        <w:ind w:left="186"/>
      </w:pPr>
      <w:r>
        <w:rPr/>
        <w:t>Ontime</w:t>
      </w:r>
      <w:r>
        <w:rPr>
          <w:spacing w:val="1"/>
        </w:rPr>
        <w:t> </w:t>
      </w:r>
      <w:r>
        <w:rPr/>
        <w:t>Performance</w:t>
        <w:tab/>
        <w:t>14</w:t>
      </w:r>
    </w:p>
    <w:p>
      <w:pPr>
        <w:pStyle w:val="BodyText"/>
        <w:tabs>
          <w:tab w:pos="7386" w:val="right" w:leader="none"/>
        </w:tabs>
        <w:spacing w:before="6"/>
        <w:ind w:left="186"/>
      </w:pPr>
      <w:r>
        <w:rPr/>
        <w:t>Customer</w:t>
      </w:r>
      <w:r>
        <w:rPr>
          <w:spacing w:val="3"/>
        </w:rPr>
        <w:t> </w:t>
      </w:r>
      <w:r>
        <w:rPr/>
        <w:t>Satisfaction</w:t>
        <w:tab/>
        <w:t>16</w:t>
      </w:r>
    </w:p>
    <w:p>
      <w:pPr>
        <w:pStyle w:val="BodyText"/>
        <w:tabs>
          <w:tab w:pos="7386" w:val="right" w:leader="none"/>
        </w:tabs>
        <w:spacing w:before="6"/>
        <w:ind w:left="186"/>
      </w:pPr>
      <w:r>
        <w:rPr/>
        <w:t>Mintenance</w:t>
      </w:r>
      <w:r>
        <w:rPr>
          <w:spacing w:val="1"/>
        </w:rPr>
        <w:t> </w:t>
      </w:r>
      <w:r>
        <w:rPr/>
        <w:t>and</w:t>
      </w:r>
      <w:r>
        <w:rPr>
          <w:spacing w:val="1"/>
        </w:rPr>
        <w:t> </w:t>
      </w:r>
      <w:r>
        <w:rPr/>
        <w:t>Safety</w:t>
        <w:tab/>
        <w:t>18</w:t>
      </w:r>
    </w:p>
    <w:p>
      <w:pPr>
        <w:pStyle w:val="BodyText"/>
        <w:tabs>
          <w:tab w:pos="7386" w:val="right" w:leader="none"/>
        </w:tabs>
        <w:spacing w:before="6"/>
        <w:ind w:left="186"/>
      </w:pPr>
      <w:r>
        <w:rPr/>
        <w:t>What’s</w:t>
      </w:r>
      <w:r>
        <w:rPr>
          <w:spacing w:val="1"/>
        </w:rPr>
        <w:t> </w:t>
      </w:r>
      <w:r>
        <w:rPr/>
        <w:t>Next?</w:t>
        <w:tab/>
        <w:t>20</w:t>
      </w:r>
    </w:p>
    <w:p>
      <w:pPr>
        <w:pStyle w:val="BodyText"/>
        <w:tabs>
          <w:tab w:pos="7386" w:val="right" w:leader="none"/>
        </w:tabs>
        <w:spacing w:before="6"/>
        <w:ind w:left="186"/>
      </w:pPr>
      <w:r>
        <w:rPr/>
        <w:t>Financial</w:t>
      </w:r>
      <w:r>
        <w:rPr>
          <w:spacing w:val="1"/>
        </w:rPr>
        <w:t> </w:t>
      </w:r>
      <w:r>
        <w:rPr/>
        <w:t>Review</w:t>
        <w:tab/>
        <w:t>22</w:t>
      </w:r>
    </w:p>
    <w:p>
      <w:pPr>
        <w:pStyle w:val="BodyText"/>
        <w:tabs>
          <w:tab w:pos="7386" w:val="right" w:leader="none"/>
        </w:tabs>
        <w:spacing w:before="6"/>
        <w:ind w:left="186"/>
      </w:pPr>
      <w:r>
        <w:rPr/>
        <w:t>Management’s Discussion</w:t>
      </w:r>
      <w:r>
        <w:rPr>
          <w:spacing w:val="4"/>
        </w:rPr>
        <w:t> </w:t>
      </w:r>
      <w:r>
        <w:rPr/>
        <w:t>and Analysis</w:t>
        <w:tab/>
        <w:t>22</w:t>
      </w:r>
    </w:p>
    <w:p>
      <w:pPr>
        <w:pStyle w:val="BodyText"/>
        <w:tabs>
          <w:tab w:pos="7386" w:val="right" w:leader="none"/>
        </w:tabs>
        <w:spacing w:before="6"/>
        <w:ind w:left="186"/>
      </w:pPr>
      <w:r>
        <w:rPr/>
        <w:t>Consolidated Financial Statements</w:t>
        <w:tab/>
        <w:t>31</w:t>
      </w:r>
    </w:p>
    <w:p>
      <w:pPr>
        <w:pStyle w:val="BodyText"/>
        <w:tabs>
          <w:tab w:pos="7386" w:val="right" w:leader="none"/>
        </w:tabs>
        <w:spacing w:before="6"/>
        <w:ind w:left="186"/>
      </w:pPr>
      <w:r>
        <w:rPr/>
        <w:t>Report of</w:t>
      </w:r>
      <w:r>
        <w:rPr>
          <w:spacing w:val="8"/>
        </w:rPr>
        <w:t> </w:t>
      </w:r>
      <w:r>
        <w:rPr/>
        <w:t>Independent</w:t>
      </w:r>
      <w:r>
        <w:rPr>
          <w:spacing w:val="-9"/>
        </w:rPr>
        <w:t> </w:t>
      </w:r>
      <w:r>
        <w:rPr/>
        <w:t>Auditors</w:t>
        <w:tab/>
        <w:t>49</w:t>
      </w:r>
    </w:p>
    <w:p>
      <w:pPr>
        <w:pStyle w:val="BodyText"/>
        <w:tabs>
          <w:tab w:pos="7386" w:val="right" w:leader="none"/>
        </w:tabs>
        <w:spacing w:before="6"/>
        <w:ind w:left="186"/>
      </w:pPr>
      <w:r>
        <w:rPr/>
        <w:t>Quarterly</w:t>
      </w:r>
      <w:r>
        <w:rPr>
          <w:spacing w:val="3"/>
        </w:rPr>
        <w:t> </w:t>
      </w:r>
      <w:r>
        <w:rPr/>
        <w:t>Financial</w:t>
      </w:r>
      <w:r>
        <w:rPr>
          <w:spacing w:val="1"/>
        </w:rPr>
        <w:t> </w:t>
      </w:r>
      <w:r>
        <w:rPr/>
        <w:t>Data</w:t>
        <w:tab/>
        <w:t>50</w:t>
      </w:r>
    </w:p>
    <w:p>
      <w:pPr>
        <w:pStyle w:val="BodyText"/>
        <w:tabs>
          <w:tab w:pos="7386" w:val="right" w:leader="none"/>
        </w:tabs>
        <w:spacing w:before="6"/>
        <w:ind w:left="186"/>
      </w:pPr>
      <w:r>
        <w:rPr/>
        <w:t>Common Stock Price Ranges</w:t>
      </w:r>
      <w:r>
        <w:rPr>
          <w:spacing w:val="16"/>
        </w:rPr>
        <w:t> </w:t>
      </w:r>
      <w:r>
        <w:rPr/>
        <w:t>and Dividends</w:t>
        <w:tab/>
        <w:t>50</w:t>
      </w:r>
    </w:p>
    <w:p>
      <w:pPr>
        <w:pStyle w:val="BodyText"/>
        <w:tabs>
          <w:tab w:pos="7386" w:val="right" w:leader="none"/>
        </w:tabs>
        <w:spacing w:before="6"/>
        <w:ind w:left="186"/>
      </w:pPr>
      <w:r>
        <w:rPr/>
        <w:t>Corporate</w:t>
      </w:r>
      <w:r>
        <w:rPr>
          <w:spacing w:val="2"/>
        </w:rPr>
        <w:t> </w:t>
      </w:r>
      <w:r>
        <w:rPr/>
        <w:t>Data</w:t>
        <w:tab/>
        <w:t>51</w:t>
      </w:r>
    </w:p>
    <w:p>
      <w:pPr>
        <w:pStyle w:val="BodyText"/>
        <w:tabs>
          <w:tab w:pos="7386" w:val="right" w:leader="none"/>
        </w:tabs>
        <w:spacing w:before="6"/>
        <w:ind w:left="186"/>
      </w:pPr>
      <w:r>
        <w:rPr/>
        <w:t>Directors</w:t>
      </w:r>
      <w:r>
        <w:rPr>
          <w:spacing w:val="1"/>
        </w:rPr>
        <w:t> </w:t>
      </w:r>
      <w:r>
        <w:rPr/>
        <w:t>and</w:t>
      </w:r>
      <w:r>
        <w:rPr>
          <w:spacing w:val="1"/>
        </w:rPr>
        <w:t> </w:t>
      </w:r>
      <w:r>
        <w:rPr/>
        <w:t>Officers</w:t>
        <w:tab/>
        <w:t>52</w:t>
      </w:r>
    </w:p>
    <w:p>
      <w:pPr>
        <w:pStyle w:val="BodyText"/>
        <w:tabs>
          <w:tab w:pos="7386" w:val="right" w:leader="none"/>
        </w:tabs>
        <w:spacing w:before="6"/>
        <w:ind w:left="186"/>
      </w:pPr>
      <w:r>
        <w:rPr/>
        <w:t>Ten</w:t>
      </w:r>
      <w:r>
        <w:rPr>
          <w:spacing w:val="-1"/>
        </w:rPr>
        <w:t> </w:t>
      </w:r>
      <w:r>
        <w:rPr/>
        <w:t>Year</w:t>
      </w:r>
      <w:r>
        <w:rPr>
          <w:spacing w:val="3"/>
        </w:rPr>
        <w:t> </w:t>
      </w:r>
      <w:r>
        <w:rPr/>
        <w:t>Summary</w:t>
        <w:tab/>
        <w:t>55</w:t>
      </w:r>
    </w:p>
    <w:p>
      <w:pPr>
        <w:spacing w:after="0"/>
        <w:sectPr>
          <w:type w:val="continuous"/>
          <w:pgSz w:w="12240" w:h="15840"/>
          <w:pgMar w:top="1500" w:bottom="280" w:left="1340" w:right="1340"/>
        </w:sectPr>
      </w:pPr>
    </w:p>
    <w:p>
      <w:pPr>
        <w:pStyle w:val="BodyText"/>
        <w:spacing w:before="3"/>
        <w:rPr>
          <w:sz w:val="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25"/>
        <w:gridCol w:w="1635"/>
        <w:gridCol w:w="1351"/>
        <w:gridCol w:w="1348"/>
      </w:tblGrid>
      <w:tr>
        <w:trPr>
          <w:trHeight w:val="576" w:hRule="exact"/>
        </w:trPr>
        <w:tc>
          <w:tcPr>
            <w:tcW w:w="5025" w:type="dxa"/>
            <w:shd w:val="clear" w:color="auto" w:fill="FF0000"/>
          </w:tcPr>
          <w:p>
            <w:pPr>
              <w:pStyle w:val="TableParagraph"/>
              <w:spacing w:before="140"/>
              <w:ind w:left="86"/>
              <w:rPr>
                <w:b/>
                <w:sz w:val="24"/>
              </w:rPr>
            </w:pPr>
            <w:r>
              <w:rPr>
                <w:b/>
                <w:color w:val="FFFFFF"/>
                <w:sz w:val="24"/>
              </w:rPr>
              <w:t>CONSOLIDATED HIGHLIGHTS</w:t>
            </w:r>
          </w:p>
        </w:tc>
        <w:tc>
          <w:tcPr>
            <w:tcW w:w="4335" w:type="dxa"/>
            <w:gridSpan w:val="3"/>
            <w:shd w:val="clear" w:color="auto" w:fill="FF0000"/>
          </w:tcPr>
          <w:p>
            <w:pPr/>
          </w:p>
        </w:tc>
      </w:tr>
      <w:tr>
        <w:trPr>
          <w:trHeight w:val="1166" w:hRule="exact"/>
        </w:trPr>
        <w:tc>
          <w:tcPr>
            <w:tcW w:w="5025" w:type="dxa"/>
          </w:tcPr>
          <w:p>
            <w:pPr>
              <w:pStyle w:val="TableParagraph"/>
              <w:spacing w:before="4"/>
              <w:rPr>
                <w:sz w:val="28"/>
              </w:rPr>
            </w:pPr>
          </w:p>
          <w:p>
            <w:pPr>
              <w:pStyle w:val="TableParagraph"/>
              <w:spacing w:line="376" w:lineRule="auto" w:before="1"/>
              <w:ind w:left="86" w:right="1935" w:firstLine="52"/>
              <w:rPr>
                <w:sz w:val="20"/>
              </w:rPr>
            </w:pPr>
            <w:r>
              <w:rPr>
                <w:sz w:val="20"/>
              </w:rPr>
              <w:t>(DOLLARS IN THOUSANDS EXCEPT PER SHARE AMOUNTS)</w:t>
            </w:r>
          </w:p>
        </w:tc>
        <w:tc>
          <w:tcPr>
            <w:tcW w:w="1635" w:type="dxa"/>
          </w:tcPr>
          <w:p>
            <w:pPr>
              <w:pStyle w:val="TableParagraph"/>
              <w:rPr>
                <w:sz w:val="22"/>
              </w:rPr>
            </w:pPr>
          </w:p>
          <w:p>
            <w:pPr>
              <w:pStyle w:val="TableParagraph"/>
              <w:rPr>
                <w:sz w:val="22"/>
              </w:rPr>
            </w:pPr>
          </w:p>
          <w:p>
            <w:pPr>
              <w:pStyle w:val="TableParagraph"/>
              <w:spacing w:before="181"/>
              <w:ind w:left="625" w:right="570"/>
              <w:jc w:val="center"/>
              <w:rPr>
                <w:sz w:val="20"/>
              </w:rPr>
            </w:pPr>
            <w:r>
              <w:rPr>
                <w:color w:val="0000FF"/>
                <w:sz w:val="20"/>
              </w:rPr>
              <w:t>1996</w:t>
            </w:r>
          </w:p>
        </w:tc>
        <w:tc>
          <w:tcPr>
            <w:tcW w:w="1351" w:type="dxa"/>
          </w:tcPr>
          <w:p>
            <w:pPr>
              <w:pStyle w:val="TableParagraph"/>
              <w:rPr>
                <w:sz w:val="22"/>
              </w:rPr>
            </w:pPr>
          </w:p>
          <w:p>
            <w:pPr>
              <w:pStyle w:val="TableParagraph"/>
              <w:rPr>
                <w:sz w:val="22"/>
              </w:rPr>
            </w:pPr>
          </w:p>
          <w:p>
            <w:pPr>
              <w:pStyle w:val="TableParagraph"/>
              <w:spacing w:before="181"/>
              <w:ind w:left="448"/>
              <w:rPr>
                <w:sz w:val="20"/>
              </w:rPr>
            </w:pPr>
            <w:r>
              <w:rPr>
                <w:sz w:val="20"/>
              </w:rPr>
              <w:t>1995</w:t>
            </w:r>
          </w:p>
        </w:tc>
        <w:tc>
          <w:tcPr>
            <w:tcW w:w="1348" w:type="dxa"/>
          </w:tcPr>
          <w:p>
            <w:pPr>
              <w:pStyle w:val="TableParagraph"/>
              <w:spacing w:before="4"/>
              <w:rPr>
                <w:sz w:val="28"/>
              </w:rPr>
            </w:pPr>
          </w:p>
          <w:p>
            <w:pPr>
              <w:pStyle w:val="TableParagraph"/>
              <w:spacing w:line="376" w:lineRule="auto" w:before="1"/>
              <w:ind w:left="230" w:right="262" w:hanging="53"/>
              <w:rPr>
                <w:sz w:val="20"/>
              </w:rPr>
            </w:pPr>
            <w:r>
              <w:rPr>
                <w:sz w:val="20"/>
              </w:rPr>
              <w:t>PERCENT CHANGE</w:t>
            </w:r>
          </w:p>
        </w:tc>
      </w:tr>
      <w:tr>
        <w:trPr>
          <w:trHeight w:val="540" w:hRule="exact"/>
        </w:trPr>
        <w:tc>
          <w:tcPr>
            <w:tcW w:w="5025" w:type="dxa"/>
          </w:tcPr>
          <w:p>
            <w:pPr>
              <w:pStyle w:val="TableParagraph"/>
              <w:spacing w:before="11"/>
              <w:rPr>
                <w:sz w:val="20"/>
              </w:rPr>
            </w:pPr>
          </w:p>
          <w:p>
            <w:pPr>
              <w:pStyle w:val="TableParagraph"/>
              <w:ind w:left="86"/>
              <w:rPr>
                <w:sz w:val="20"/>
              </w:rPr>
            </w:pPr>
            <w:r>
              <w:rPr>
                <w:sz w:val="20"/>
              </w:rPr>
              <w:t>Operating revenues</w:t>
            </w:r>
          </w:p>
        </w:tc>
        <w:tc>
          <w:tcPr>
            <w:tcW w:w="1635" w:type="dxa"/>
          </w:tcPr>
          <w:p>
            <w:pPr>
              <w:pStyle w:val="TableParagraph"/>
              <w:spacing w:before="11"/>
              <w:rPr>
                <w:sz w:val="20"/>
              </w:rPr>
            </w:pPr>
          </w:p>
          <w:p>
            <w:pPr>
              <w:pStyle w:val="TableParagraph"/>
              <w:ind w:left="461"/>
              <w:rPr>
                <w:sz w:val="20"/>
              </w:rPr>
            </w:pPr>
            <w:r>
              <w:rPr>
                <w:color w:val="0000FF"/>
                <w:sz w:val="20"/>
              </w:rPr>
              <w:t>$3,406,170</w:t>
            </w:r>
          </w:p>
        </w:tc>
        <w:tc>
          <w:tcPr>
            <w:tcW w:w="1351" w:type="dxa"/>
          </w:tcPr>
          <w:p>
            <w:pPr>
              <w:pStyle w:val="TableParagraph"/>
              <w:spacing w:before="11"/>
              <w:rPr>
                <w:sz w:val="20"/>
              </w:rPr>
            </w:pPr>
          </w:p>
          <w:p>
            <w:pPr>
              <w:pStyle w:val="TableParagraph"/>
              <w:ind w:left="266"/>
              <w:rPr>
                <w:sz w:val="20"/>
              </w:rPr>
            </w:pPr>
            <w:r>
              <w:rPr>
                <w:sz w:val="20"/>
              </w:rPr>
              <w:t>$2,872,751</w:t>
            </w:r>
          </w:p>
        </w:tc>
        <w:tc>
          <w:tcPr>
            <w:tcW w:w="1348" w:type="dxa"/>
          </w:tcPr>
          <w:p>
            <w:pPr>
              <w:pStyle w:val="TableParagraph"/>
              <w:spacing w:before="11"/>
              <w:rPr>
                <w:sz w:val="20"/>
              </w:rPr>
            </w:pPr>
          </w:p>
          <w:p>
            <w:pPr>
              <w:pStyle w:val="TableParagraph"/>
              <w:ind w:left="446"/>
              <w:rPr>
                <w:sz w:val="20"/>
              </w:rPr>
            </w:pPr>
            <w:r>
              <w:rPr>
                <w:sz w:val="20"/>
              </w:rPr>
              <w:t>18.6</w:t>
            </w:r>
          </w:p>
        </w:tc>
      </w:tr>
      <w:tr>
        <w:trPr>
          <w:trHeight w:val="360" w:hRule="exact"/>
        </w:trPr>
        <w:tc>
          <w:tcPr>
            <w:tcW w:w="5025" w:type="dxa"/>
          </w:tcPr>
          <w:p>
            <w:pPr>
              <w:pStyle w:val="TableParagraph"/>
              <w:spacing w:before="61"/>
              <w:ind w:left="86"/>
              <w:rPr>
                <w:sz w:val="20"/>
              </w:rPr>
            </w:pPr>
            <w:r>
              <w:rPr>
                <w:sz w:val="20"/>
              </w:rPr>
              <w:t>Operating expenses</w:t>
            </w:r>
          </w:p>
        </w:tc>
        <w:tc>
          <w:tcPr>
            <w:tcW w:w="1635" w:type="dxa"/>
          </w:tcPr>
          <w:p>
            <w:pPr>
              <w:pStyle w:val="TableParagraph"/>
              <w:spacing w:before="61"/>
              <w:ind w:left="461"/>
              <w:rPr>
                <w:sz w:val="20"/>
              </w:rPr>
            </w:pPr>
            <w:r>
              <w:rPr>
                <w:color w:val="0000FF"/>
                <w:sz w:val="20"/>
              </w:rPr>
              <w:t>$3,055,335</w:t>
            </w:r>
          </w:p>
        </w:tc>
        <w:tc>
          <w:tcPr>
            <w:tcW w:w="1351" w:type="dxa"/>
          </w:tcPr>
          <w:p>
            <w:pPr>
              <w:pStyle w:val="TableParagraph"/>
              <w:spacing w:before="61"/>
              <w:ind w:left="266"/>
              <w:rPr>
                <w:sz w:val="20"/>
              </w:rPr>
            </w:pPr>
            <w:r>
              <w:rPr>
                <w:sz w:val="20"/>
              </w:rPr>
              <w:t>$2,559,220</w:t>
            </w:r>
          </w:p>
        </w:tc>
        <w:tc>
          <w:tcPr>
            <w:tcW w:w="1348" w:type="dxa"/>
          </w:tcPr>
          <w:p>
            <w:pPr>
              <w:pStyle w:val="TableParagraph"/>
              <w:spacing w:before="61"/>
              <w:ind w:left="446"/>
              <w:rPr>
                <w:sz w:val="20"/>
              </w:rPr>
            </w:pPr>
            <w:r>
              <w:rPr>
                <w:sz w:val="20"/>
              </w:rPr>
              <w:t>19.4</w:t>
            </w:r>
          </w:p>
        </w:tc>
      </w:tr>
      <w:tr>
        <w:trPr>
          <w:trHeight w:val="360" w:hRule="exact"/>
        </w:trPr>
        <w:tc>
          <w:tcPr>
            <w:tcW w:w="5025" w:type="dxa"/>
          </w:tcPr>
          <w:p>
            <w:pPr>
              <w:pStyle w:val="TableParagraph"/>
              <w:spacing w:before="61"/>
              <w:ind w:left="86"/>
              <w:rPr>
                <w:sz w:val="20"/>
              </w:rPr>
            </w:pPr>
            <w:r>
              <w:rPr>
                <w:sz w:val="20"/>
              </w:rPr>
              <w:t>Operating income</w:t>
            </w:r>
          </w:p>
        </w:tc>
        <w:tc>
          <w:tcPr>
            <w:tcW w:w="1635" w:type="dxa"/>
          </w:tcPr>
          <w:p>
            <w:pPr>
              <w:pStyle w:val="TableParagraph"/>
              <w:spacing w:before="61"/>
              <w:ind w:left="461"/>
              <w:rPr>
                <w:sz w:val="20"/>
              </w:rPr>
            </w:pPr>
            <w:r>
              <w:rPr>
                <w:color w:val="0000FF"/>
                <w:sz w:val="20"/>
              </w:rPr>
              <w:t>$350,835</w:t>
            </w:r>
          </w:p>
        </w:tc>
        <w:tc>
          <w:tcPr>
            <w:tcW w:w="1351" w:type="dxa"/>
          </w:tcPr>
          <w:p>
            <w:pPr>
              <w:pStyle w:val="TableParagraph"/>
              <w:spacing w:before="61"/>
              <w:ind w:left="266"/>
              <w:rPr>
                <w:sz w:val="20"/>
              </w:rPr>
            </w:pPr>
            <w:r>
              <w:rPr>
                <w:sz w:val="20"/>
              </w:rPr>
              <w:t>$313,531</w:t>
            </w:r>
          </w:p>
        </w:tc>
        <w:tc>
          <w:tcPr>
            <w:tcW w:w="1348" w:type="dxa"/>
          </w:tcPr>
          <w:p>
            <w:pPr>
              <w:pStyle w:val="TableParagraph"/>
              <w:spacing w:before="61"/>
              <w:ind w:left="446"/>
              <w:rPr>
                <w:sz w:val="20"/>
              </w:rPr>
            </w:pPr>
            <w:r>
              <w:rPr>
                <w:sz w:val="20"/>
              </w:rPr>
              <w:t>11.9</w:t>
            </w:r>
          </w:p>
        </w:tc>
      </w:tr>
      <w:tr>
        <w:trPr>
          <w:trHeight w:val="360" w:hRule="exact"/>
        </w:trPr>
        <w:tc>
          <w:tcPr>
            <w:tcW w:w="5025" w:type="dxa"/>
          </w:tcPr>
          <w:p>
            <w:pPr>
              <w:pStyle w:val="TableParagraph"/>
              <w:spacing w:before="61"/>
              <w:ind w:left="86"/>
              <w:rPr>
                <w:sz w:val="20"/>
              </w:rPr>
            </w:pPr>
            <w:r>
              <w:rPr>
                <w:sz w:val="20"/>
              </w:rPr>
              <w:t>Operating margin</w:t>
            </w:r>
          </w:p>
        </w:tc>
        <w:tc>
          <w:tcPr>
            <w:tcW w:w="1635" w:type="dxa"/>
          </w:tcPr>
          <w:p>
            <w:pPr>
              <w:pStyle w:val="TableParagraph"/>
              <w:spacing w:before="61"/>
              <w:ind w:left="461"/>
              <w:rPr>
                <w:sz w:val="20"/>
              </w:rPr>
            </w:pPr>
            <w:r>
              <w:rPr>
                <w:color w:val="0000FF"/>
                <w:sz w:val="20"/>
              </w:rPr>
              <w:t>10.3%</w:t>
            </w:r>
          </w:p>
        </w:tc>
        <w:tc>
          <w:tcPr>
            <w:tcW w:w="1351" w:type="dxa"/>
          </w:tcPr>
          <w:p>
            <w:pPr>
              <w:pStyle w:val="TableParagraph"/>
              <w:spacing w:before="61"/>
              <w:ind w:left="266"/>
              <w:rPr>
                <w:sz w:val="20"/>
              </w:rPr>
            </w:pPr>
            <w:r>
              <w:rPr>
                <w:sz w:val="20"/>
              </w:rPr>
              <w:t>10.9%</w:t>
            </w:r>
          </w:p>
        </w:tc>
        <w:tc>
          <w:tcPr>
            <w:tcW w:w="1348" w:type="dxa"/>
          </w:tcPr>
          <w:p>
            <w:pPr>
              <w:pStyle w:val="TableParagraph"/>
              <w:spacing w:before="61"/>
              <w:ind w:left="446"/>
              <w:rPr>
                <w:sz w:val="20"/>
              </w:rPr>
            </w:pPr>
            <w:r>
              <w:rPr>
                <w:sz w:val="20"/>
              </w:rPr>
              <w:t>(0.6)pts.</w:t>
            </w:r>
          </w:p>
        </w:tc>
      </w:tr>
      <w:tr>
        <w:trPr>
          <w:trHeight w:val="360" w:hRule="exact"/>
        </w:trPr>
        <w:tc>
          <w:tcPr>
            <w:tcW w:w="5025" w:type="dxa"/>
          </w:tcPr>
          <w:p>
            <w:pPr>
              <w:pStyle w:val="TableParagraph"/>
              <w:spacing w:before="61"/>
              <w:ind w:left="86"/>
              <w:rPr>
                <w:sz w:val="20"/>
              </w:rPr>
            </w:pPr>
            <w:r>
              <w:rPr>
                <w:sz w:val="20"/>
              </w:rPr>
              <w:t>Net income</w:t>
            </w:r>
          </w:p>
        </w:tc>
        <w:tc>
          <w:tcPr>
            <w:tcW w:w="1635" w:type="dxa"/>
          </w:tcPr>
          <w:p>
            <w:pPr>
              <w:pStyle w:val="TableParagraph"/>
              <w:spacing w:before="61"/>
              <w:ind w:left="461"/>
              <w:rPr>
                <w:sz w:val="20"/>
              </w:rPr>
            </w:pPr>
            <w:r>
              <w:rPr>
                <w:color w:val="0000FF"/>
                <w:sz w:val="20"/>
              </w:rPr>
              <w:t>$207,337</w:t>
            </w:r>
          </w:p>
        </w:tc>
        <w:tc>
          <w:tcPr>
            <w:tcW w:w="1351" w:type="dxa"/>
          </w:tcPr>
          <w:p>
            <w:pPr>
              <w:pStyle w:val="TableParagraph"/>
              <w:spacing w:before="61"/>
              <w:ind w:left="266"/>
              <w:rPr>
                <w:sz w:val="20"/>
              </w:rPr>
            </w:pPr>
            <w:r>
              <w:rPr>
                <w:sz w:val="20"/>
              </w:rPr>
              <w:t>$182,626</w:t>
            </w:r>
          </w:p>
        </w:tc>
        <w:tc>
          <w:tcPr>
            <w:tcW w:w="1348" w:type="dxa"/>
          </w:tcPr>
          <w:p>
            <w:pPr>
              <w:pStyle w:val="TableParagraph"/>
              <w:spacing w:before="61"/>
              <w:ind w:left="446"/>
              <w:rPr>
                <w:sz w:val="20"/>
              </w:rPr>
            </w:pPr>
            <w:r>
              <w:rPr>
                <w:sz w:val="20"/>
              </w:rPr>
              <w:t>13.5</w:t>
            </w:r>
          </w:p>
        </w:tc>
      </w:tr>
      <w:tr>
        <w:trPr>
          <w:trHeight w:val="360" w:hRule="exact"/>
        </w:trPr>
        <w:tc>
          <w:tcPr>
            <w:tcW w:w="5025" w:type="dxa"/>
          </w:tcPr>
          <w:p>
            <w:pPr>
              <w:pStyle w:val="TableParagraph"/>
              <w:spacing w:before="61"/>
              <w:ind w:left="86"/>
              <w:rPr>
                <w:sz w:val="20"/>
              </w:rPr>
            </w:pPr>
            <w:r>
              <w:rPr>
                <w:sz w:val="20"/>
              </w:rPr>
              <w:t>Net margin</w:t>
            </w:r>
          </w:p>
        </w:tc>
        <w:tc>
          <w:tcPr>
            <w:tcW w:w="1635" w:type="dxa"/>
          </w:tcPr>
          <w:p>
            <w:pPr>
              <w:pStyle w:val="TableParagraph"/>
              <w:spacing w:before="61"/>
              <w:ind w:left="461"/>
              <w:rPr>
                <w:sz w:val="20"/>
              </w:rPr>
            </w:pPr>
            <w:r>
              <w:rPr>
                <w:color w:val="0000FF"/>
                <w:sz w:val="20"/>
              </w:rPr>
              <w:t>6.1%</w:t>
            </w:r>
          </w:p>
        </w:tc>
        <w:tc>
          <w:tcPr>
            <w:tcW w:w="1351" w:type="dxa"/>
          </w:tcPr>
          <w:p>
            <w:pPr>
              <w:pStyle w:val="TableParagraph"/>
              <w:spacing w:before="61"/>
              <w:ind w:left="266"/>
              <w:rPr>
                <w:sz w:val="20"/>
              </w:rPr>
            </w:pPr>
            <w:r>
              <w:rPr>
                <w:sz w:val="20"/>
              </w:rPr>
              <w:t>6.4%</w:t>
            </w:r>
          </w:p>
        </w:tc>
        <w:tc>
          <w:tcPr>
            <w:tcW w:w="1348" w:type="dxa"/>
          </w:tcPr>
          <w:p>
            <w:pPr>
              <w:pStyle w:val="TableParagraph"/>
              <w:spacing w:before="61"/>
              <w:ind w:left="446"/>
              <w:rPr>
                <w:sz w:val="20"/>
              </w:rPr>
            </w:pPr>
            <w:r>
              <w:rPr>
                <w:sz w:val="20"/>
              </w:rPr>
              <w:t>(0.3)pts.</w:t>
            </w:r>
          </w:p>
        </w:tc>
      </w:tr>
      <w:tr>
        <w:trPr>
          <w:trHeight w:val="360" w:hRule="exact"/>
        </w:trPr>
        <w:tc>
          <w:tcPr>
            <w:tcW w:w="5025" w:type="dxa"/>
          </w:tcPr>
          <w:p>
            <w:pPr>
              <w:pStyle w:val="TableParagraph"/>
              <w:spacing w:before="61"/>
              <w:ind w:left="86"/>
              <w:rPr>
                <w:sz w:val="20"/>
              </w:rPr>
            </w:pPr>
            <w:r>
              <w:rPr>
                <w:sz w:val="20"/>
              </w:rPr>
              <w:t>Net income per common and common equivalent share</w:t>
            </w:r>
          </w:p>
        </w:tc>
        <w:tc>
          <w:tcPr>
            <w:tcW w:w="1635" w:type="dxa"/>
          </w:tcPr>
          <w:p>
            <w:pPr>
              <w:pStyle w:val="TableParagraph"/>
              <w:spacing w:before="61"/>
              <w:ind w:left="461"/>
              <w:rPr>
                <w:sz w:val="20"/>
              </w:rPr>
            </w:pPr>
            <w:r>
              <w:rPr>
                <w:color w:val="0000FF"/>
                <w:sz w:val="20"/>
              </w:rPr>
              <w:t>$1.37</w:t>
            </w:r>
          </w:p>
        </w:tc>
        <w:tc>
          <w:tcPr>
            <w:tcW w:w="1351" w:type="dxa"/>
          </w:tcPr>
          <w:p>
            <w:pPr>
              <w:pStyle w:val="TableParagraph"/>
              <w:spacing w:before="61"/>
              <w:ind w:left="266"/>
              <w:rPr>
                <w:sz w:val="20"/>
              </w:rPr>
            </w:pPr>
            <w:r>
              <w:rPr>
                <w:sz w:val="20"/>
              </w:rPr>
              <w:t>$1.23</w:t>
            </w:r>
          </w:p>
        </w:tc>
        <w:tc>
          <w:tcPr>
            <w:tcW w:w="1348" w:type="dxa"/>
          </w:tcPr>
          <w:p>
            <w:pPr>
              <w:pStyle w:val="TableParagraph"/>
              <w:spacing w:before="61"/>
              <w:ind w:left="446"/>
              <w:rPr>
                <w:sz w:val="20"/>
              </w:rPr>
            </w:pPr>
            <w:r>
              <w:rPr>
                <w:sz w:val="20"/>
              </w:rPr>
              <w:t>11.4</w:t>
            </w:r>
          </w:p>
        </w:tc>
      </w:tr>
      <w:tr>
        <w:trPr>
          <w:trHeight w:val="360" w:hRule="exact"/>
        </w:trPr>
        <w:tc>
          <w:tcPr>
            <w:tcW w:w="5025" w:type="dxa"/>
          </w:tcPr>
          <w:p>
            <w:pPr>
              <w:pStyle w:val="TableParagraph"/>
              <w:spacing w:before="61"/>
              <w:ind w:left="86"/>
              <w:rPr>
                <w:sz w:val="20"/>
              </w:rPr>
            </w:pPr>
            <w:r>
              <w:rPr>
                <w:sz w:val="20"/>
              </w:rPr>
              <w:t>Stockholders’ equity</w:t>
            </w:r>
          </w:p>
        </w:tc>
        <w:tc>
          <w:tcPr>
            <w:tcW w:w="1635" w:type="dxa"/>
          </w:tcPr>
          <w:p>
            <w:pPr>
              <w:pStyle w:val="TableParagraph"/>
              <w:spacing w:before="61"/>
              <w:ind w:left="461"/>
              <w:rPr>
                <w:sz w:val="20"/>
              </w:rPr>
            </w:pPr>
            <w:r>
              <w:rPr>
                <w:color w:val="0000FF"/>
                <w:sz w:val="20"/>
              </w:rPr>
              <w:t>$1,648,312</w:t>
            </w:r>
          </w:p>
        </w:tc>
        <w:tc>
          <w:tcPr>
            <w:tcW w:w="1351" w:type="dxa"/>
          </w:tcPr>
          <w:p>
            <w:pPr>
              <w:pStyle w:val="TableParagraph"/>
              <w:spacing w:before="61"/>
              <w:ind w:left="266"/>
              <w:rPr>
                <w:sz w:val="20"/>
              </w:rPr>
            </w:pPr>
            <w:r>
              <w:rPr>
                <w:sz w:val="20"/>
              </w:rPr>
              <w:t>$1,427,318</w:t>
            </w:r>
          </w:p>
        </w:tc>
        <w:tc>
          <w:tcPr>
            <w:tcW w:w="1348" w:type="dxa"/>
          </w:tcPr>
          <w:p>
            <w:pPr>
              <w:pStyle w:val="TableParagraph"/>
              <w:spacing w:before="61"/>
              <w:ind w:left="446"/>
              <w:rPr>
                <w:sz w:val="20"/>
              </w:rPr>
            </w:pPr>
            <w:r>
              <w:rPr>
                <w:sz w:val="20"/>
              </w:rPr>
              <w:t>15.5</w:t>
            </w:r>
          </w:p>
        </w:tc>
      </w:tr>
      <w:tr>
        <w:trPr>
          <w:trHeight w:val="360" w:hRule="exact"/>
        </w:trPr>
        <w:tc>
          <w:tcPr>
            <w:tcW w:w="5025" w:type="dxa"/>
          </w:tcPr>
          <w:p>
            <w:pPr>
              <w:pStyle w:val="TableParagraph"/>
              <w:spacing w:before="61"/>
              <w:ind w:left="86"/>
              <w:rPr>
                <w:sz w:val="20"/>
              </w:rPr>
            </w:pPr>
            <w:r>
              <w:rPr>
                <w:sz w:val="20"/>
              </w:rPr>
              <w:t>Return on average stockholders’ equity</w:t>
            </w:r>
          </w:p>
        </w:tc>
        <w:tc>
          <w:tcPr>
            <w:tcW w:w="1635" w:type="dxa"/>
          </w:tcPr>
          <w:p>
            <w:pPr>
              <w:pStyle w:val="TableParagraph"/>
              <w:spacing w:before="61"/>
              <w:ind w:left="461"/>
              <w:rPr>
                <w:sz w:val="20"/>
              </w:rPr>
            </w:pPr>
            <w:r>
              <w:rPr>
                <w:color w:val="0000FF"/>
                <w:sz w:val="20"/>
              </w:rPr>
              <w:t>13.5%</w:t>
            </w:r>
          </w:p>
        </w:tc>
        <w:tc>
          <w:tcPr>
            <w:tcW w:w="1351" w:type="dxa"/>
          </w:tcPr>
          <w:p>
            <w:pPr>
              <w:pStyle w:val="TableParagraph"/>
              <w:spacing w:before="61"/>
              <w:ind w:left="266"/>
              <w:rPr>
                <w:sz w:val="20"/>
              </w:rPr>
            </w:pPr>
            <w:r>
              <w:rPr>
                <w:sz w:val="20"/>
              </w:rPr>
              <w:t>13.7%</w:t>
            </w:r>
          </w:p>
        </w:tc>
        <w:tc>
          <w:tcPr>
            <w:tcW w:w="1348" w:type="dxa"/>
          </w:tcPr>
          <w:p>
            <w:pPr>
              <w:pStyle w:val="TableParagraph"/>
              <w:spacing w:before="61"/>
              <w:ind w:left="446"/>
              <w:rPr>
                <w:sz w:val="20"/>
              </w:rPr>
            </w:pPr>
            <w:r>
              <w:rPr>
                <w:sz w:val="20"/>
              </w:rPr>
              <w:t>(0.2)pts.</w:t>
            </w:r>
          </w:p>
        </w:tc>
      </w:tr>
      <w:tr>
        <w:trPr>
          <w:trHeight w:val="360" w:hRule="exact"/>
        </w:trPr>
        <w:tc>
          <w:tcPr>
            <w:tcW w:w="5025" w:type="dxa"/>
          </w:tcPr>
          <w:p>
            <w:pPr>
              <w:pStyle w:val="TableParagraph"/>
              <w:spacing w:before="61"/>
              <w:ind w:left="86"/>
              <w:rPr>
                <w:sz w:val="20"/>
              </w:rPr>
            </w:pPr>
            <w:r>
              <w:rPr>
                <w:sz w:val="20"/>
              </w:rPr>
              <w:t>Debt as a percentage of invested capital</w:t>
            </w:r>
          </w:p>
        </w:tc>
        <w:tc>
          <w:tcPr>
            <w:tcW w:w="1635" w:type="dxa"/>
          </w:tcPr>
          <w:p>
            <w:pPr>
              <w:pStyle w:val="TableParagraph"/>
              <w:spacing w:before="61"/>
              <w:ind w:left="461"/>
              <w:rPr>
                <w:sz w:val="20"/>
              </w:rPr>
            </w:pPr>
            <w:r>
              <w:rPr>
                <w:color w:val="0000FF"/>
                <w:sz w:val="20"/>
              </w:rPr>
              <w:t>28.3%</w:t>
            </w:r>
          </w:p>
        </w:tc>
        <w:tc>
          <w:tcPr>
            <w:tcW w:w="1351" w:type="dxa"/>
          </w:tcPr>
          <w:p>
            <w:pPr>
              <w:pStyle w:val="TableParagraph"/>
              <w:spacing w:before="61"/>
              <w:ind w:left="266"/>
              <w:rPr>
                <w:sz w:val="20"/>
              </w:rPr>
            </w:pPr>
            <w:r>
              <w:rPr>
                <w:sz w:val="20"/>
              </w:rPr>
              <w:t>31.7%</w:t>
            </w:r>
          </w:p>
        </w:tc>
        <w:tc>
          <w:tcPr>
            <w:tcW w:w="1348" w:type="dxa"/>
          </w:tcPr>
          <w:p>
            <w:pPr>
              <w:pStyle w:val="TableParagraph"/>
              <w:spacing w:before="61"/>
              <w:ind w:left="446"/>
              <w:rPr>
                <w:sz w:val="20"/>
              </w:rPr>
            </w:pPr>
            <w:r>
              <w:rPr>
                <w:sz w:val="20"/>
              </w:rPr>
              <w:t>(3.4)pts.</w:t>
            </w:r>
          </w:p>
        </w:tc>
      </w:tr>
      <w:tr>
        <w:trPr>
          <w:trHeight w:val="360" w:hRule="exact"/>
        </w:trPr>
        <w:tc>
          <w:tcPr>
            <w:tcW w:w="5025" w:type="dxa"/>
          </w:tcPr>
          <w:p>
            <w:pPr>
              <w:pStyle w:val="TableParagraph"/>
              <w:spacing w:before="61"/>
              <w:ind w:left="86"/>
              <w:rPr>
                <w:sz w:val="20"/>
              </w:rPr>
            </w:pPr>
            <w:r>
              <w:rPr>
                <w:sz w:val="20"/>
              </w:rPr>
              <w:t>Stockholders’ equity per common share outstanding</w:t>
            </w:r>
          </w:p>
        </w:tc>
        <w:tc>
          <w:tcPr>
            <w:tcW w:w="1635" w:type="dxa"/>
          </w:tcPr>
          <w:p>
            <w:pPr>
              <w:pStyle w:val="TableParagraph"/>
              <w:spacing w:before="61"/>
              <w:ind w:left="461"/>
              <w:rPr>
                <w:sz w:val="20"/>
              </w:rPr>
            </w:pPr>
            <w:r>
              <w:rPr>
                <w:color w:val="0000FF"/>
                <w:sz w:val="20"/>
              </w:rPr>
              <w:t>$11.36</w:t>
            </w:r>
          </w:p>
        </w:tc>
        <w:tc>
          <w:tcPr>
            <w:tcW w:w="1351" w:type="dxa"/>
          </w:tcPr>
          <w:p>
            <w:pPr>
              <w:pStyle w:val="TableParagraph"/>
              <w:spacing w:before="61"/>
              <w:ind w:left="266"/>
              <w:rPr>
                <w:sz w:val="20"/>
              </w:rPr>
            </w:pPr>
            <w:r>
              <w:rPr>
                <w:sz w:val="20"/>
              </w:rPr>
              <w:t>$9.91</w:t>
            </w:r>
          </w:p>
        </w:tc>
        <w:tc>
          <w:tcPr>
            <w:tcW w:w="1348" w:type="dxa"/>
          </w:tcPr>
          <w:p>
            <w:pPr>
              <w:pStyle w:val="TableParagraph"/>
              <w:spacing w:before="61"/>
              <w:ind w:left="446"/>
              <w:rPr>
                <w:sz w:val="20"/>
              </w:rPr>
            </w:pPr>
            <w:r>
              <w:rPr>
                <w:sz w:val="20"/>
              </w:rPr>
              <w:t>14.6</w:t>
            </w:r>
          </w:p>
        </w:tc>
      </w:tr>
      <w:tr>
        <w:trPr>
          <w:trHeight w:val="360" w:hRule="exact"/>
        </w:trPr>
        <w:tc>
          <w:tcPr>
            <w:tcW w:w="5025" w:type="dxa"/>
          </w:tcPr>
          <w:p>
            <w:pPr>
              <w:pStyle w:val="TableParagraph"/>
              <w:spacing w:before="61"/>
              <w:ind w:left="86"/>
              <w:rPr>
                <w:sz w:val="20"/>
              </w:rPr>
            </w:pPr>
            <w:r>
              <w:rPr>
                <w:sz w:val="20"/>
              </w:rPr>
              <w:t>Revenue passengers carried</w:t>
            </w:r>
          </w:p>
        </w:tc>
        <w:tc>
          <w:tcPr>
            <w:tcW w:w="1635" w:type="dxa"/>
          </w:tcPr>
          <w:p>
            <w:pPr>
              <w:pStyle w:val="TableParagraph"/>
              <w:spacing w:before="61"/>
              <w:ind w:left="461"/>
              <w:rPr>
                <w:sz w:val="20"/>
              </w:rPr>
            </w:pPr>
            <w:r>
              <w:rPr>
                <w:color w:val="0000FF"/>
                <w:sz w:val="20"/>
              </w:rPr>
              <w:t>49,621,504</w:t>
            </w:r>
          </w:p>
        </w:tc>
        <w:tc>
          <w:tcPr>
            <w:tcW w:w="1351" w:type="dxa"/>
          </w:tcPr>
          <w:p>
            <w:pPr>
              <w:pStyle w:val="TableParagraph"/>
              <w:spacing w:before="61"/>
              <w:ind w:left="266"/>
              <w:rPr>
                <w:sz w:val="20"/>
              </w:rPr>
            </w:pPr>
            <w:r>
              <w:rPr>
                <w:sz w:val="20"/>
              </w:rPr>
              <w:t>44,785,573</w:t>
            </w:r>
          </w:p>
        </w:tc>
        <w:tc>
          <w:tcPr>
            <w:tcW w:w="1348" w:type="dxa"/>
          </w:tcPr>
          <w:p>
            <w:pPr>
              <w:pStyle w:val="TableParagraph"/>
              <w:spacing w:before="61"/>
              <w:ind w:left="446"/>
              <w:rPr>
                <w:sz w:val="20"/>
              </w:rPr>
            </w:pPr>
            <w:r>
              <w:rPr>
                <w:sz w:val="20"/>
              </w:rPr>
              <w:t>10.8</w:t>
            </w:r>
          </w:p>
        </w:tc>
      </w:tr>
      <w:tr>
        <w:trPr>
          <w:trHeight w:val="360" w:hRule="exact"/>
        </w:trPr>
        <w:tc>
          <w:tcPr>
            <w:tcW w:w="5025" w:type="dxa"/>
          </w:tcPr>
          <w:p>
            <w:pPr>
              <w:pStyle w:val="TableParagraph"/>
              <w:spacing w:before="61"/>
              <w:ind w:left="86"/>
              <w:rPr>
                <w:sz w:val="20"/>
              </w:rPr>
            </w:pPr>
            <w:r>
              <w:rPr>
                <w:sz w:val="20"/>
              </w:rPr>
              <w:t>Revenue passenger miles (RPMs)(000s)</w:t>
            </w:r>
          </w:p>
        </w:tc>
        <w:tc>
          <w:tcPr>
            <w:tcW w:w="1635" w:type="dxa"/>
          </w:tcPr>
          <w:p>
            <w:pPr>
              <w:pStyle w:val="TableParagraph"/>
              <w:spacing w:before="61"/>
              <w:ind w:left="461"/>
              <w:rPr>
                <w:sz w:val="20"/>
              </w:rPr>
            </w:pPr>
            <w:r>
              <w:rPr>
                <w:color w:val="0000FF"/>
                <w:sz w:val="20"/>
              </w:rPr>
              <w:t>27,083,483</w:t>
            </w:r>
          </w:p>
        </w:tc>
        <w:tc>
          <w:tcPr>
            <w:tcW w:w="1351" w:type="dxa"/>
          </w:tcPr>
          <w:p>
            <w:pPr>
              <w:pStyle w:val="TableParagraph"/>
              <w:spacing w:before="61"/>
              <w:ind w:left="266"/>
              <w:rPr>
                <w:sz w:val="20"/>
              </w:rPr>
            </w:pPr>
            <w:r>
              <w:rPr>
                <w:sz w:val="20"/>
              </w:rPr>
              <w:t>23,327,804</w:t>
            </w:r>
          </w:p>
        </w:tc>
        <w:tc>
          <w:tcPr>
            <w:tcW w:w="1348" w:type="dxa"/>
          </w:tcPr>
          <w:p>
            <w:pPr>
              <w:pStyle w:val="TableParagraph"/>
              <w:spacing w:before="61"/>
              <w:ind w:left="446"/>
              <w:rPr>
                <w:sz w:val="20"/>
              </w:rPr>
            </w:pPr>
            <w:r>
              <w:rPr>
                <w:sz w:val="20"/>
              </w:rPr>
              <w:t>16.1</w:t>
            </w:r>
          </w:p>
        </w:tc>
      </w:tr>
      <w:tr>
        <w:trPr>
          <w:trHeight w:val="360" w:hRule="exact"/>
        </w:trPr>
        <w:tc>
          <w:tcPr>
            <w:tcW w:w="5025" w:type="dxa"/>
          </w:tcPr>
          <w:p>
            <w:pPr>
              <w:pStyle w:val="TableParagraph"/>
              <w:spacing w:before="61"/>
              <w:ind w:left="86"/>
              <w:rPr>
                <w:sz w:val="20"/>
              </w:rPr>
            </w:pPr>
            <w:r>
              <w:rPr>
                <w:sz w:val="20"/>
              </w:rPr>
              <w:t>Available seat miles (ASMs)(000s)</w:t>
            </w:r>
          </w:p>
        </w:tc>
        <w:tc>
          <w:tcPr>
            <w:tcW w:w="1635" w:type="dxa"/>
          </w:tcPr>
          <w:p>
            <w:pPr>
              <w:pStyle w:val="TableParagraph"/>
              <w:spacing w:before="61"/>
              <w:ind w:left="461"/>
              <w:rPr>
                <w:sz w:val="20"/>
              </w:rPr>
            </w:pPr>
            <w:r>
              <w:rPr>
                <w:color w:val="0000FF"/>
                <w:sz w:val="20"/>
              </w:rPr>
              <w:t>40,727,495</w:t>
            </w:r>
          </w:p>
        </w:tc>
        <w:tc>
          <w:tcPr>
            <w:tcW w:w="1351" w:type="dxa"/>
          </w:tcPr>
          <w:p>
            <w:pPr>
              <w:pStyle w:val="TableParagraph"/>
              <w:spacing w:before="61"/>
              <w:ind w:left="266"/>
              <w:rPr>
                <w:sz w:val="20"/>
              </w:rPr>
            </w:pPr>
            <w:r>
              <w:rPr>
                <w:sz w:val="20"/>
              </w:rPr>
              <w:t>36,180,001</w:t>
            </w:r>
          </w:p>
        </w:tc>
        <w:tc>
          <w:tcPr>
            <w:tcW w:w="1348" w:type="dxa"/>
          </w:tcPr>
          <w:p>
            <w:pPr>
              <w:pStyle w:val="TableParagraph"/>
              <w:spacing w:before="61"/>
              <w:ind w:left="446"/>
              <w:rPr>
                <w:sz w:val="20"/>
              </w:rPr>
            </w:pPr>
            <w:r>
              <w:rPr>
                <w:sz w:val="20"/>
              </w:rPr>
              <w:t>12.6</w:t>
            </w:r>
          </w:p>
        </w:tc>
      </w:tr>
      <w:tr>
        <w:trPr>
          <w:trHeight w:val="360" w:hRule="exact"/>
        </w:trPr>
        <w:tc>
          <w:tcPr>
            <w:tcW w:w="5025" w:type="dxa"/>
          </w:tcPr>
          <w:p>
            <w:pPr>
              <w:pStyle w:val="TableParagraph"/>
              <w:spacing w:before="61"/>
              <w:ind w:left="86"/>
              <w:rPr>
                <w:sz w:val="20"/>
              </w:rPr>
            </w:pPr>
            <w:r>
              <w:rPr>
                <w:sz w:val="20"/>
              </w:rPr>
              <w:t>Passenger load factor</w:t>
            </w:r>
          </w:p>
        </w:tc>
        <w:tc>
          <w:tcPr>
            <w:tcW w:w="1635" w:type="dxa"/>
          </w:tcPr>
          <w:p>
            <w:pPr>
              <w:pStyle w:val="TableParagraph"/>
              <w:spacing w:before="61"/>
              <w:ind w:left="461"/>
              <w:rPr>
                <w:sz w:val="20"/>
              </w:rPr>
            </w:pPr>
            <w:r>
              <w:rPr>
                <w:color w:val="0000FF"/>
                <w:sz w:val="20"/>
              </w:rPr>
              <w:t>66.5%</w:t>
            </w:r>
          </w:p>
        </w:tc>
        <w:tc>
          <w:tcPr>
            <w:tcW w:w="1351" w:type="dxa"/>
          </w:tcPr>
          <w:p>
            <w:pPr>
              <w:pStyle w:val="TableParagraph"/>
              <w:spacing w:before="61"/>
              <w:ind w:left="266"/>
              <w:rPr>
                <w:sz w:val="20"/>
              </w:rPr>
            </w:pPr>
            <w:r>
              <w:rPr>
                <w:sz w:val="20"/>
              </w:rPr>
              <w:t>64.5%</w:t>
            </w:r>
          </w:p>
        </w:tc>
        <w:tc>
          <w:tcPr>
            <w:tcW w:w="1348" w:type="dxa"/>
          </w:tcPr>
          <w:p>
            <w:pPr>
              <w:pStyle w:val="TableParagraph"/>
              <w:spacing w:before="61"/>
              <w:ind w:left="446"/>
              <w:rPr>
                <w:sz w:val="20"/>
              </w:rPr>
            </w:pPr>
            <w:r>
              <w:rPr>
                <w:sz w:val="20"/>
              </w:rPr>
              <w:t>2.0 pts.</w:t>
            </w:r>
          </w:p>
        </w:tc>
      </w:tr>
      <w:tr>
        <w:trPr>
          <w:trHeight w:val="360" w:hRule="exact"/>
        </w:trPr>
        <w:tc>
          <w:tcPr>
            <w:tcW w:w="5025" w:type="dxa"/>
          </w:tcPr>
          <w:p>
            <w:pPr>
              <w:pStyle w:val="TableParagraph"/>
              <w:spacing w:before="61"/>
              <w:ind w:left="86"/>
              <w:rPr>
                <w:sz w:val="20"/>
              </w:rPr>
            </w:pPr>
            <w:r>
              <w:rPr>
                <w:sz w:val="20"/>
              </w:rPr>
              <w:t>Passenger revenue yield per RPM</w:t>
            </w:r>
          </w:p>
        </w:tc>
        <w:tc>
          <w:tcPr>
            <w:tcW w:w="1635" w:type="dxa"/>
          </w:tcPr>
          <w:p>
            <w:pPr>
              <w:pStyle w:val="TableParagraph"/>
              <w:spacing w:before="61"/>
              <w:ind w:left="461"/>
              <w:rPr>
                <w:sz w:val="20"/>
              </w:rPr>
            </w:pPr>
            <w:r>
              <w:rPr>
                <w:color w:val="0000FF"/>
                <w:sz w:val="20"/>
              </w:rPr>
              <w:t>12.07¢</w:t>
            </w:r>
          </w:p>
        </w:tc>
        <w:tc>
          <w:tcPr>
            <w:tcW w:w="1351" w:type="dxa"/>
          </w:tcPr>
          <w:p>
            <w:pPr>
              <w:pStyle w:val="TableParagraph"/>
              <w:spacing w:before="61"/>
              <w:ind w:left="266"/>
              <w:rPr>
                <w:sz w:val="20"/>
              </w:rPr>
            </w:pPr>
            <w:r>
              <w:rPr>
                <w:sz w:val="20"/>
              </w:rPr>
              <w:t>11.83¢</w:t>
            </w:r>
          </w:p>
        </w:tc>
        <w:tc>
          <w:tcPr>
            <w:tcW w:w="1348" w:type="dxa"/>
          </w:tcPr>
          <w:p>
            <w:pPr>
              <w:pStyle w:val="TableParagraph"/>
              <w:spacing w:before="61"/>
              <w:ind w:left="446"/>
              <w:rPr>
                <w:sz w:val="20"/>
              </w:rPr>
            </w:pPr>
            <w:r>
              <w:rPr>
                <w:sz w:val="20"/>
              </w:rPr>
              <w:t>2.0</w:t>
            </w:r>
          </w:p>
        </w:tc>
      </w:tr>
      <w:tr>
        <w:trPr>
          <w:trHeight w:val="360" w:hRule="exact"/>
        </w:trPr>
        <w:tc>
          <w:tcPr>
            <w:tcW w:w="5025" w:type="dxa"/>
          </w:tcPr>
          <w:p>
            <w:pPr>
              <w:pStyle w:val="TableParagraph"/>
              <w:spacing w:before="61"/>
              <w:ind w:left="86"/>
              <w:rPr>
                <w:sz w:val="20"/>
              </w:rPr>
            </w:pPr>
            <w:r>
              <w:rPr>
                <w:sz w:val="20"/>
              </w:rPr>
              <w:t>Operating revenue yield per ASM</w:t>
            </w:r>
          </w:p>
        </w:tc>
        <w:tc>
          <w:tcPr>
            <w:tcW w:w="1635" w:type="dxa"/>
          </w:tcPr>
          <w:p>
            <w:pPr>
              <w:pStyle w:val="TableParagraph"/>
              <w:spacing w:before="61"/>
              <w:ind w:left="461"/>
              <w:rPr>
                <w:sz w:val="20"/>
              </w:rPr>
            </w:pPr>
            <w:r>
              <w:rPr>
                <w:color w:val="0000FF"/>
                <w:sz w:val="20"/>
              </w:rPr>
              <w:t>8.36¢</w:t>
            </w:r>
          </w:p>
        </w:tc>
        <w:tc>
          <w:tcPr>
            <w:tcW w:w="1351" w:type="dxa"/>
          </w:tcPr>
          <w:p>
            <w:pPr>
              <w:pStyle w:val="TableParagraph"/>
              <w:spacing w:before="61"/>
              <w:ind w:left="266"/>
              <w:rPr>
                <w:sz w:val="20"/>
              </w:rPr>
            </w:pPr>
            <w:r>
              <w:rPr>
                <w:sz w:val="20"/>
              </w:rPr>
              <w:t>7.94¢</w:t>
            </w:r>
          </w:p>
        </w:tc>
        <w:tc>
          <w:tcPr>
            <w:tcW w:w="1348" w:type="dxa"/>
          </w:tcPr>
          <w:p>
            <w:pPr>
              <w:pStyle w:val="TableParagraph"/>
              <w:spacing w:before="61"/>
              <w:ind w:left="446"/>
              <w:rPr>
                <w:sz w:val="20"/>
              </w:rPr>
            </w:pPr>
            <w:r>
              <w:rPr>
                <w:sz w:val="20"/>
              </w:rPr>
              <w:t>5.3</w:t>
            </w:r>
          </w:p>
        </w:tc>
      </w:tr>
      <w:tr>
        <w:trPr>
          <w:trHeight w:val="360" w:hRule="exact"/>
        </w:trPr>
        <w:tc>
          <w:tcPr>
            <w:tcW w:w="5025" w:type="dxa"/>
          </w:tcPr>
          <w:p>
            <w:pPr>
              <w:pStyle w:val="TableParagraph"/>
              <w:spacing w:before="61"/>
              <w:ind w:left="86"/>
              <w:rPr>
                <w:sz w:val="20"/>
              </w:rPr>
            </w:pPr>
            <w:r>
              <w:rPr>
                <w:sz w:val="20"/>
              </w:rPr>
              <w:t>Operating expenses per ASM</w:t>
            </w:r>
          </w:p>
        </w:tc>
        <w:tc>
          <w:tcPr>
            <w:tcW w:w="1635" w:type="dxa"/>
          </w:tcPr>
          <w:p>
            <w:pPr>
              <w:pStyle w:val="TableParagraph"/>
              <w:spacing w:before="61"/>
              <w:ind w:left="461"/>
              <w:rPr>
                <w:sz w:val="20"/>
              </w:rPr>
            </w:pPr>
            <w:r>
              <w:rPr>
                <w:color w:val="0000FF"/>
                <w:sz w:val="20"/>
              </w:rPr>
              <w:t>7.50¢</w:t>
            </w:r>
          </w:p>
        </w:tc>
        <w:tc>
          <w:tcPr>
            <w:tcW w:w="1351" w:type="dxa"/>
          </w:tcPr>
          <w:p>
            <w:pPr>
              <w:pStyle w:val="TableParagraph"/>
              <w:spacing w:before="61"/>
              <w:ind w:left="266"/>
              <w:rPr>
                <w:sz w:val="20"/>
              </w:rPr>
            </w:pPr>
            <w:r>
              <w:rPr>
                <w:sz w:val="20"/>
              </w:rPr>
              <w:t>7.07¢</w:t>
            </w:r>
          </w:p>
        </w:tc>
        <w:tc>
          <w:tcPr>
            <w:tcW w:w="1348" w:type="dxa"/>
          </w:tcPr>
          <w:p>
            <w:pPr>
              <w:pStyle w:val="TableParagraph"/>
              <w:spacing w:before="61"/>
              <w:ind w:left="446"/>
              <w:rPr>
                <w:sz w:val="20"/>
              </w:rPr>
            </w:pPr>
            <w:r>
              <w:rPr>
                <w:sz w:val="20"/>
              </w:rPr>
              <w:t>6.1</w:t>
            </w:r>
          </w:p>
        </w:tc>
      </w:tr>
      <w:tr>
        <w:trPr>
          <w:trHeight w:val="598" w:hRule="exact"/>
        </w:trPr>
        <w:tc>
          <w:tcPr>
            <w:tcW w:w="5025" w:type="dxa"/>
          </w:tcPr>
          <w:p>
            <w:pPr>
              <w:pStyle w:val="TableParagraph"/>
              <w:spacing w:before="61"/>
              <w:ind w:left="86"/>
              <w:rPr>
                <w:sz w:val="20"/>
              </w:rPr>
            </w:pPr>
            <w:r>
              <w:rPr>
                <w:sz w:val="20"/>
              </w:rPr>
              <w:t>Number of Employees at yearend</w:t>
            </w:r>
          </w:p>
        </w:tc>
        <w:tc>
          <w:tcPr>
            <w:tcW w:w="1635" w:type="dxa"/>
          </w:tcPr>
          <w:p>
            <w:pPr>
              <w:pStyle w:val="TableParagraph"/>
              <w:spacing w:before="61"/>
              <w:ind w:left="461"/>
              <w:rPr>
                <w:sz w:val="20"/>
              </w:rPr>
            </w:pPr>
            <w:r>
              <w:rPr>
                <w:color w:val="0000FF"/>
                <w:sz w:val="20"/>
              </w:rPr>
              <w:t>22,944</w:t>
            </w:r>
          </w:p>
        </w:tc>
        <w:tc>
          <w:tcPr>
            <w:tcW w:w="1351" w:type="dxa"/>
          </w:tcPr>
          <w:p>
            <w:pPr>
              <w:pStyle w:val="TableParagraph"/>
              <w:spacing w:before="61"/>
              <w:ind w:left="266"/>
              <w:rPr>
                <w:sz w:val="20"/>
              </w:rPr>
            </w:pPr>
            <w:r>
              <w:rPr>
                <w:sz w:val="20"/>
              </w:rPr>
              <w:t>19,933</w:t>
            </w:r>
          </w:p>
        </w:tc>
        <w:tc>
          <w:tcPr>
            <w:tcW w:w="1348" w:type="dxa"/>
          </w:tcPr>
          <w:p>
            <w:pPr>
              <w:pStyle w:val="TableParagraph"/>
              <w:spacing w:before="61"/>
              <w:ind w:left="446"/>
              <w:rPr>
                <w:sz w:val="20"/>
              </w:rPr>
            </w:pPr>
            <w:r>
              <w:rPr>
                <w:sz w:val="20"/>
              </w:rPr>
              <w:t>15.1</w:t>
            </w:r>
          </w:p>
        </w:tc>
      </w:tr>
      <w:tr>
        <w:trPr>
          <w:trHeight w:val="576" w:hRule="exact"/>
        </w:trPr>
        <w:tc>
          <w:tcPr>
            <w:tcW w:w="5025" w:type="dxa"/>
            <w:shd w:val="clear" w:color="auto" w:fill="FF0000"/>
          </w:tcPr>
          <w:p>
            <w:pPr>
              <w:pStyle w:val="TableParagraph"/>
              <w:spacing w:before="140"/>
              <w:ind w:left="148"/>
              <w:rPr>
                <w:b/>
                <w:sz w:val="24"/>
              </w:rPr>
            </w:pPr>
            <w:r>
              <w:rPr>
                <w:b/>
                <w:color w:val="FFFFFF"/>
                <w:sz w:val="24"/>
              </w:rPr>
              <w:t>NET INCOME</w:t>
            </w:r>
          </w:p>
        </w:tc>
        <w:tc>
          <w:tcPr>
            <w:tcW w:w="1635" w:type="dxa"/>
            <w:shd w:val="clear" w:color="auto" w:fill="FF0000"/>
          </w:tcPr>
          <w:p>
            <w:pPr/>
          </w:p>
        </w:tc>
        <w:tc>
          <w:tcPr>
            <w:tcW w:w="1351" w:type="dxa"/>
            <w:shd w:val="clear" w:color="auto" w:fill="FF0000"/>
          </w:tcPr>
          <w:p>
            <w:pPr/>
          </w:p>
        </w:tc>
        <w:tc>
          <w:tcPr>
            <w:tcW w:w="1348" w:type="dxa"/>
            <w:shd w:val="clear" w:color="auto" w:fill="FF0000"/>
          </w:tcPr>
          <w:p>
            <w:pPr/>
          </w:p>
        </w:tc>
      </w:tr>
      <w:tr>
        <w:trPr>
          <w:trHeight w:val="558" w:hRule="exact"/>
        </w:trPr>
        <w:tc>
          <w:tcPr>
            <w:tcW w:w="5025" w:type="dxa"/>
          </w:tcPr>
          <w:p>
            <w:pPr>
              <w:pStyle w:val="TableParagraph"/>
              <w:rPr>
                <w:sz w:val="20"/>
              </w:rPr>
            </w:pPr>
          </w:p>
          <w:p>
            <w:pPr>
              <w:pStyle w:val="TableParagraph"/>
              <w:spacing w:before="120"/>
              <w:ind w:left="86"/>
              <w:rPr>
                <w:sz w:val="18"/>
              </w:rPr>
            </w:pPr>
            <w:r>
              <w:rPr>
                <w:w w:val="95"/>
                <w:sz w:val="18"/>
              </w:rPr>
              <w:t>(in millions)</w:t>
            </w:r>
          </w:p>
        </w:tc>
        <w:tc>
          <w:tcPr>
            <w:tcW w:w="1635" w:type="dxa"/>
          </w:tcPr>
          <w:p>
            <w:pPr/>
          </w:p>
        </w:tc>
        <w:tc>
          <w:tcPr>
            <w:tcW w:w="1351" w:type="dxa"/>
          </w:tcPr>
          <w:p>
            <w:pPr/>
          </w:p>
        </w:tc>
        <w:tc>
          <w:tcPr>
            <w:tcW w:w="1348" w:type="dxa"/>
          </w:tcPr>
          <w:p>
            <w:pPr/>
          </w:p>
        </w:tc>
      </w:tr>
    </w:tbl>
    <w:p>
      <w:pPr>
        <w:pStyle w:val="BodyText"/>
        <w:rPr>
          <w:sz w:val="18"/>
        </w:rPr>
      </w:pPr>
    </w:p>
    <w:p>
      <w:pPr>
        <w:spacing w:before="151"/>
        <w:ind w:left="1186" w:right="8067" w:firstLine="0"/>
        <w:jc w:val="center"/>
        <w:rPr>
          <w:rFonts w:ascii="Arial"/>
          <w:b/>
          <w:sz w:val="16"/>
        </w:rPr>
      </w:pPr>
      <w:r>
        <w:rPr/>
        <w:pict>
          <v:group style="position:absolute;margin-left:141.100006pt;margin-top:-4.039452pt;width:277.75pt;height:86.1pt;mso-position-horizontal-relative:page;mso-position-vertical-relative:paragraph;z-index:1216" coordorigin="2822,-81" coordsize="5555,1722">
            <v:shape style="position:absolute;left:2856;top:1391;width:5511;height:216" coordorigin="2856,1391" coordsize="5511,216" path="m8366,1391l3144,1391,2856,1607,8078,1607,8366,1391xe" filled="true" fillcolor="#808080" stroked="false">
              <v:path arrowok="t"/>
              <v:fill type="solid"/>
            </v:shape>
            <v:shape style="position:absolute;left:2856;top:32;width:5511;height:1575" coordorigin="2856,32" coordsize="5511,1575" path="m8366,32l3144,32,2856,248,2856,1607,3144,1391,8366,1391,8366,32e" filled="true" fillcolor="#e3e3e3" stroked="false">
              <v:path arrowok="t"/>
              <v:fill type="solid"/>
            </v:shape>
            <v:shape style="position:absolute;left:2856;top:306;width:5511;height:1301" coordorigin="2856,306" coordsize="5511,1301" path="m2856,1607l3144,1391m7766,1391l8366,1391m6720,1391l7349,1391m5678,1391l6302,1391m4632,1391l5261,1391m3586,1391l4214,1391m3144,1391l3168,1391m2856,1333l3144,1117m7766,1117l8366,1117m6720,1117l7349,1117m5678,1117l6302,1117m4632,1117l5261,1117m3586,1117l4214,1117m3144,1117l3168,1117m2856,1064l3144,848m7766,848l8366,848m6720,848l7349,848m5678,848l6302,848m4632,848l5261,848m3144,848l4214,848m2856,791l3144,575m7766,575l8366,575m3144,575l7349,575m2856,522l3144,306e" filled="false" stroked="true" strokeweight=".96pt" strokecolor="#ffffff">
              <v:path arrowok="t"/>
              <v:stroke dashstyle="solid"/>
            </v:shape>
            <v:rect style="position:absolute;left:3144;top:296;width:5222;height:19" filled="true" fillcolor="#ffffff" stroked="false">
              <v:fill type="solid"/>
            </v:rect>
            <v:line style="position:absolute" from="2856,248" to="3144,32" stroked="true" strokeweight=".96pt" strokecolor="#ffffff">
              <v:stroke dashstyle="solid"/>
            </v:line>
            <v:rect style="position:absolute;left:3144;top:23;width:5222;height:19" filled="true" fillcolor="#ffffff" stroked="false">
              <v:fill type="solid"/>
            </v:rect>
            <v:shape style="position:absolute;left:2856;top:1391;width:5511;height:216" coordorigin="2856,1391" coordsize="5511,216" path="m8366,1391l8078,1607,2856,1607,3144,1391,8366,1391xe" filled="false" stroked="true" strokeweight=".96pt" strokecolor="#000000">
              <v:path arrowok="t"/>
              <v:stroke dashstyle="solid"/>
            </v:shape>
            <v:shape style="position:absolute;left:2856;top:32;width:288;height:1575" coordorigin="2856,32" coordsize="288,1575" path="m2856,1607l2856,248,3144,32,3144,1391,2856,1607xe" filled="false" stroked="true" strokeweight=".96pt" strokecolor="#808080">
              <v:path arrowok="t"/>
              <v:stroke dashstyle="solid"/>
            </v:shape>
            <v:rect style="position:absolute;left:3144;top:32;width:5222;height:1358" filled="false" stroked="true" strokeweight=".96pt" strokecolor="#808080">
              <v:stroke dashstyle="solid"/>
            </v:rect>
            <v:shape style="position:absolute;left:2856;top:1597;width:5232;height:34" coordorigin="2856,1597" coordsize="5232,34" path="m8088,1607l8078,1607,8078,1597,2856,1597,2856,1616,3893,1616,3893,1631,3912,1631,3912,1616,4934,1616,4934,1631,4954,1631,4954,1616,5981,1616,5981,1631,6000,1631,6000,1616,7027,1616,7027,1631,7046,1631,7046,1616,8069,1616,8069,1631,8088,1631,8088,1607e" filled="true" fillcolor="#000000" stroked="false">
              <v:path arrowok="t"/>
              <v:fill type="solid"/>
            </v:shape>
            <v:shape style="position:absolute;left:3586;top:863;width:288;height:744" coordorigin="3586,863" coordsize="288,744" path="m3874,863l3586,1079,3586,1607,3874,1391,3874,863xe" filled="true" fillcolor="#404040" stroked="false">
              <v:path arrowok="t"/>
              <v:fill type="solid"/>
            </v:shape>
            <v:rect style="position:absolute;left:3168;top:1079;width:418;height:528" filled="true" fillcolor="#808080" stroked="false">
              <v:fill type="solid"/>
            </v:rect>
            <v:shape style="position:absolute;left:3168;top:863;width:706;height:216" coordorigin="3168,863" coordsize="706,216" path="m3874,863l3456,863,3168,1079,3586,1079,3874,863xe" filled="true" fillcolor="#606060" stroked="false">
              <v:path arrowok="t"/>
              <v:fill type="solid"/>
            </v:shape>
            <v:shape style="position:absolute;left:4632;top:555;width:288;height:1052" coordorigin="4632,555" coordsize="288,1052" path="m4920,555l4632,771,4632,1607,4920,1391,4920,555xe" filled="true" fillcolor="#404040" stroked="false">
              <v:path arrowok="t"/>
              <v:fill type="solid"/>
            </v:shape>
            <v:rect style="position:absolute;left:4214;top:771;width:418;height:835" filled="true" fillcolor="#808080" stroked="false">
              <v:fill type="solid"/>
            </v:rect>
            <v:shape style="position:absolute;left:4214;top:555;width:706;height:216" coordorigin="4214,555" coordsize="706,216" path="m4920,555l4502,555,4214,771,4632,771,4920,555xe" filled="true" fillcolor="#606060" stroked="false">
              <v:path arrowok="t"/>
              <v:fill type="solid"/>
            </v:shape>
            <v:shape style="position:absolute;left:5678;top:416;width:284;height:1191" coordorigin="5678,416" coordsize="284,1191" path="m5962,416l5678,632,5678,1607,5962,1391,5962,416xe" filled="true" fillcolor="#404040" stroked="false">
              <v:path arrowok="t"/>
              <v:fill type="solid"/>
            </v:shape>
            <v:rect style="position:absolute;left:5261;top:632;width:418;height:974" filled="true" fillcolor="#808080" stroked="false">
              <v:fill type="solid"/>
            </v:rect>
            <v:shape style="position:absolute;left:5261;top:416;width:701;height:216" coordorigin="5261,416" coordsize="701,216" path="m5962,416l5544,416,5261,632,5678,632,5962,416xe" filled="true" fillcolor="#606060" stroked="false">
              <v:path arrowok="t"/>
              <v:fill type="solid"/>
            </v:shape>
            <v:shape style="position:absolute;left:6720;top:397;width:288;height:1210" coordorigin="6720,397" coordsize="288,1210" path="m7008,397l6720,613,6720,1607,7008,1391,7008,397xe" filled="true" fillcolor="#404040" stroked="false">
              <v:path arrowok="t"/>
              <v:fill type="solid"/>
            </v:shape>
            <v:rect style="position:absolute;left:6302;top:613;width:418;height:994" filled="true" fillcolor="#808080" stroked="false">
              <v:fill type="solid"/>
            </v:rect>
            <v:shape style="position:absolute;left:6302;top:397;width:706;height:216" coordorigin="6302,397" coordsize="706,216" path="m7008,397l6590,397,6302,613,6720,613,7008,397xe" filled="true" fillcolor="#606060" stroked="false">
              <v:path arrowok="t"/>
              <v:fill type="solid"/>
            </v:shape>
            <v:shape style="position:absolute;left:7766;top:267;width:288;height:1340" coordorigin="7766,267" coordsize="288,1340" path="m8054,267l7766,483,7766,1607,8054,1391,8054,267xe" filled="true" fillcolor="#404040" stroked="false">
              <v:path arrowok="t"/>
              <v:fill type="solid"/>
            </v:shape>
            <v:rect style="position:absolute;left:7349;top:483;width:418;height:1123" filled="true" fillcolor="#808080" stroked="false">
              <v:fill type="solid"/>
            </v:rect>
            <v:shape style="position:absolute;left:7349;top:267;width:706;height:216" coordorigin="7349,267" coordsize="706,216" path="m8054,267l7637,267,7349,483,7766,483,8054,267xe" filled="true" fillcolor="#606060" stroked="false">
              <v:path arrowok="t"/>
              <v:fill type="solid"/>
            </v:shape>
            <v:line style="position:absolute" from="2856,248" to="2856,1631" stroked="true" strokeweight=".96pt" strokecolor="#000000">
              <v:stroke dashstyle="solid"/>
            </v:line>
            <v:shape style="position:absolute;left:2832;top:248;width:24;height:1359" coordorigin="2832,248" coordsize="24,1359" path="m2856,1607l2832,1607m2856,1333l2832,1333m2856,1064l2832,1064m2856,791l2832,791m2856,522l2832,522m2856,248l2832,248e" filled="false" stroked="true" strokeweight=".96pt" strokecolor="#000000">
              <v:path arrowok="t"/>
              <v:stroke dashstyle="solid"/>
            </v:shape>
            <v:shape style="position:absolute;left:2856;top:1597;width:5232;height:34" coordorigin="2856,1597" coordsize="5232,34" path="m8088,1607l8078,1607,8078,1597,2856,1597,2856,1616,3893,1616,3893,1631,3912,1631,3912,1616,4934,1616,4934,1631,4954,1631,4954,1616,5981,1616,5981,1631,6000,1631,6000,1616,7027,1616,7027,1631,7046,1631,7046,1616,8069,1616,8069,1631,8088,1631,8088,1607e" filled="true" fillcolor="#000000" stroked="false">
              <v:path arrowok="t"/>
              <v:fill type="solid"/>
            </v:shape>
            <v:shape style="position:absolute;left:5491;top:63;width:500;height:266" type="#_x0000_t202" filled="false" stroked="false">
              <v:textbox inset="0,0,0,0">
                <w:txbxContent>
                  <w:p>
                    <w:pPr>
                      <w:spacing w:line="266" w:lineRule="exact" w:before="0"/>
                      <w:ind w:left="0" w:right="0" w:firstLine="0"/>
                      <w:jc w:val="left"/>
                      <w:rPr>
                        <w:b/>
                        <w:sz w:val="24"/>
                      </w:rPr>
                    </w:pPr>
                    <w:r>
                      <w:rPr>
                        <w:b/>
                        <w:color w:val="FF0000"/>
                        <w:sz w:val="24"/>
                      </w:rPr>
                      <w:t>$179</w:t>
                    </w:r>
                  </w:p>
                </w:txbxContent>
              </v:textbox>
              <w10:wrap type="none"/>
            </v:shape>
            <v:shape style="position:absolute;left:6499;top:63;width:500;height:266" type="#_x0000_t202" filled="false" stroked="false">
              <v:textbox inset="0,0,0,0">
                <w:txbxContent>
                  <w:p>
                    <w:pPr>
                      <w:spacing w:line="266" w:lineRule="exact" w:before="0"/>
                      <w:ind w:left="0" w:right="0" w:firstLine="0"/>
                      <w:jc w:val="left"/>
                      <w:rPr>
                        <w:b/>
                        <w:sz w:val="24"/>
                      </w:rPr>
                    </w:pPr>
                    <w:r>
                      <w:rPr>
                        <w:b/>
                        <w:color w:val="FF0000"/>
                        <w:sz w:val="24"/>
                      </w:rPr>
                      <w:t>$183</w:t>
                    </w:r>
                  </w:p>
                </w:txbxContent>
              </v:textbox>
              <w10:wrap type="none"/>
            </v:shape>
            <v:shape style="position:absolute;left:7507;top:-81;width:500;height:266" type="#_x0000_t202" filled="false" stroked="false">
              <v:textbox inset="0,0,0,0">
                <w:txbxContent>
                  <w:p>
                    <w:pPr>
                      <w:spacing w:line="266" w:lineRule="exact" w:before="0"/>
                      <w:ind w:left="0" w:right="0" w:firstLine="0"/>
                      <w:jc w:val="left"/>
                      <w:rPr>
                        <w:b/>
                        <w:sz w:val="24"/>
                      </w:rPr>
                    </w:pPr>
                    <w:r>
                      <w:rPr>
                        <w:b/>
                        <w:color w:val="FF0000"/>
                        <w:sz w:val="24"/>
                      </w:rPr>
                      <w:t>$207</w:t>
                    </w:r>
                  </w:p>
                </w:txbxContent>
              </v:textbox>
              <w10:wrap type="none"/>
            </v:shape>
            <v:shape style="position:absolute;left:4483;top:207;width:500;height:266" type="#_x0000_t202" filled="false" stroked="false">
              <v:textbox inset="0,0,0,0">
                <w:txbxContent>
                  <w:p>
                    <w:pPr>
                      <w:spacing w:line="266" w:lineRule="exact" w:before="0"/>
                      <w:ind w:left="0" w:right="0" w:firstLine="0"/>
                      <w:jc w:val="left"/>
                      <w:rPr>
                        <w:b/>
                        <w:sz w:val="24"/>
                      </w:rPr>
                    </w:pPr>
                    <w:r>
                      <w:rPr>
                        <w:b/>
                        <w:color w:val="FF0000"/>
                        <w:sz w:val="24"/>
                      </w:rPr>
                      <w:t>$154</w:t>
                    </w:r>
                  </w:p>
                </w:txbxContent>
              </v:textbox>
              <w10:wrap type="none"/>
            </v:shape>
            <v:shape style="position:absolute;left:3619;top:495;width:380;height:266" type="#_x0000_t202" filled="false" stroked="false">
              <v:textbox inset="0,0,0,0">
                <w:txbxContent>
                  <w:p>
                    <w:pPr>
                      <w:spacing w:line="266" w:lineRule="exact" w:before="0"/>
                      <w:ind w:left="0" w:right="0" w:firstLine="0"/>
                      <w:jc w:val="left"/>
                      <w:rPr>
                        <w:b/>
                        <w:sz w:val="24"/>
                      </w:rPr>
                    </w:pPr>
                    <w:r>
                      <w:rPr>
                        <w:b/>
                        <w:color w:val="FF0000"/>
                        <w:sz w:val="24"/>
                      </w:rPr>
                      <w:t>$97</w:t>
                    </w:r>
                  </w:p>
                </w:txbxContent>
              </v:textbox>
              <w10:wrap type="none"/>
            </v:shape>
            <w10:wrap type="none"/>
          </v:group>
        </w:pict>
      </w:r>
      <w:r>
        <w:rPr>
          <w:rFonts w:ascii="Arial"/>
          <w:b/>
          <w:sz w:val="16"/>
        </w:rPr>
        <w:t>250</w:t>
      </w:r>
    </w:p>
    <w:p>
      <w:pPr>
        <w:spacing w:before="89"/>
        <w:ind w:left="1186" w:right="8067" w:firstLine="0"/>
        <w:jc w:val="center"/>
        <w:rPr>
          <w:rFonts w:ascii="Arial"/>
          <w:b/>
          <w:sz w:val="16"/>
        </w:rPr>
      </w:pPr>
      <w:r>
        <w:rPr>
          <w:rFonts w:ascii="Arial"/>
          <w:b/>
          <w:sz w:val="16"/>
        </w:rPr>
        <w:t>200</w:t>
      </w:r>
    </w:p>
    <w:p>
      <w:pPr>
        <w:spacing w:before="84"/>
        <w:ind w:left="1186" w:right="8067" w:firstLine="0"/>
        <w:jc w:val="center"/>
        <w:rPr>
          <w:rFonts w:ascii="Arial"/>
          <w:b/>
          <w:sz w:val="16"/>
        </w:rPr>
      </w:pPr>
      <w:r>
        <w:rPr>
          <w:rFonts w:ascii="Arial"/>
          <w:b/>
          <w:sz w:val="16"/>
        </w:rPr>
        <w:t>150</w:t>
      </w:r>
    </w:p>
    <w:p>
      <w:pPr>
        <w:spacing w:before="89"/>
        <w:ind w:left="1186" w:right="8067" w:firstLine="0"/>
        <w:jc w:val="center"/>
        <w:rPr>
          <w:rFonts w:ascii="Arial"/>
          <w:b/>
          <w:sz w:val="16"/>
        </w:rPr>
      </w:pPr>
      <w:r>
        <w:rPr>
          <w:rFonts w:ascii="Arial"/>
          <w:b/>
          <w:sz w:val="16"/>
        </w:rPr>
        <w:t>100</w:t>
      </w:r>
    </w:p>
    <w:p>
      <w:pPr>
        <w:spacing w:before="84"/>
        <w:ind w:left="1295" w:right="0" w:firstLine="0"/>
        <w:jc w:val="left"/>
        <w:rPr>
          <w:rFonts w:ascii="Arial"/>
          <w:b/>
          <w:sz w:val="16"/>
        </w:rPr>
      </w:pPr>
      <w:r>
        <w:rPr>
          <w:rFonts w:ascii="Arial"/>
          <w:b/>
          <w:sz w:val="16"/>
        </w:rPr>
        <w:t>50</w:t>
      </w:r>
    </w:p>
    <w:p>
      <w:pPr>
        <w:spacing w:line="171" w:lineRule="exact" w:before="89"/>
        <w:ind w:left="0" w:right="6708" w:firstLine="0"/>
        <w:jc w:val="center"/>
        <w:rPr>
          <w:rFonts w:ascii="Arial"/>
          <w:b/>
          <w:sz w:val="16"/>
        </w:rPr>
      </w:pPr>
      <w:r>
        <w:rPr>
          <w:rFonts w:ascii="Arial"/>
          <w:b/>
          <w:w w:val="97"/>
          <w:sz w:val="16"/>
        </w:rPr>
        <w:t>0</w:t>
      </w:r>
    </w:p>
    <w:p>
      <w:pPr>
        <w:tabs>
          <w:tab w:pos="2912" w:val="left" w:leader="none"/>
          <w:tab w:pos="3954" w:val="left" w:leader="none"/>
          <w:tab w:pos="5000" w:val="left" w:leader="none"/>
          <w:tab w:pos="6047" w:val="left" w:leader="none"/>
        </w:tabs>
        <w:spacing w:line="171" w:lineRule="exact" w:before="0"/>
        <w:ind w:left="1866" w:right="0" w:firstLine="0"/>
        <w:jc w:val="left"/>
        <w:rPr>
          <w:rFonts w:ascii="Arial"/>
          <w:b/>
          <w:sz w:val="16"/>
        </w:rPr>
      </w:pPr>
      <w:r>
        <w:rPr>
          <w:rFonts w:ascii="Arial"/>
          <w:b/>
          <w:sz w:val="16"/>
        </w:rPr>
        <w:t>1992</w:t>
        <w:tab/>
        <w:t>1993</w:t>
        <w:tab/>
        <w:t>1994</w:t>
        <w:tab/>
        <w:t>1995</w:t>
        <w:tab/>
        <w:t>1996</w:t>
      </w:r>
    </w:p>
    <w:p>
      <w:pPr>
        <w:spacing w:after="0" w:line="171" w:lineRule="exact"/>
        <w:jc w:val="left"/>
        <w:rPr>
          <w:rFonts w:ascii="Arial"/>
          <w:sz w:val="16"/>
        </w:rPr>
        <w:sectPr>
          <w:footerReference w:type="default" r:id="rId6"/>
          <w:pgSz w:w="12240" w:h="15840"/>
          <w:pgMar w:footer="791" w:header="0" w:top="1500" w:bottom="980" w:left="1340" w:right="1340"/>
          <w:pgNumType w:start="2"/>
        </w:sectPr>
      </w:pPr>
    </w:p>
    <w:p>
      <w:pPr>
        <w:pStyle w:val="BodyText"/>
        <w:spacing w:before="3"/>
        <w:rPr>
          <w:rFonts w:ascii="Arial"/>
          <w:b/>
          <w:sz w:val="7"/>
        </w:rPr>
      </w:pPr>
    </w:p>
    <w:p>
      <w:pPr>
        <w:pStyle w:val="BodyText"/>
        <w:ind w:left="100"/>
        <w:rPr>
          <w:rFonts w:ascii="Arial"/>
          <w:sz w:val="20"/>
        </w:rPr>
      </w:pPr>
      <w:r>
        <w:rPr>
          <w:rFonts w:ascii="Arial"/>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NET INCOME PER SHARE</w:t>
                  </w:r>
                </w:p>
              </w:txbxContent>
            </v:textbox>
            <v:fill type="solid"/>
          </v:shape>
        </w:pict>
      </w:r>
      <w:r>
        <w:rPr>
          <w:rFonts w:ascii="Arial"/>
          <w:sz w:val="20"/>
        </w:rPr>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17"/>
        </w:rPr>
      </w:pPr>
    </w:p>
    <w:p>
      <w:pPr>
        <w:spacing w:before="93"/>
        <w:ind w:left="1544" w:right="0" w:firstLine="0"/>
        <w:jc w:val="left"/>
        <w:rPr>
          <w:rFonts w:ascii="Arial"/>
          <w:b/>
          <w:sz w:val="16"/>
        </w:rPr>
      </w:pPr>
      <w:r>
        <w:rPr/>
        <w:pict>
          <v:group style="position:absolute;margin-left:160.059998pt;margin-top:-11.979448pt;width:249.9pt;height:119.95pt;mso-position-horizontal-relative:page;mso-position-vertical-relative:paragraph;z-index:1408" coordorigin="3201,-240" coordsize="4998,2399">
            <v:shape style="position:absolute;left:3245;top:1918;width:4944;height:197" coordorigin="3245,1918" coordsize="4944,197" path="m8189,1918l3499,1918,3245,2115,7934,2115,8189,1918xe" filled="true" fillcolor="#808080" stroked="false">
              <v:path arrowok="t"/>
              <v:fill type="solid"/>
            </v:shape>
            <v:shape style="position:absolute;left:3245;top:-7;width:4944;height:2122" coordorigin="3245,-7" coordsize="4944,2122" path="m8189,-7l3499,-7,3245,190,3245,2115,3499,1918,8189,1918,8189,-7e" filled="true" fillcolor="#e3e3e3" stroked="false">
              <v:path arrowok="t"/>
              <v:fill type="solid"/>
            </v:shape>
            <v:shape style="position:absolute;left:3245;top:272;width:4944;height:1844" coordorigin="3245,272" coordsize="4944,1844" path="m3245,2115l3499,1918m7651,1918l8189,1918m6715,1918l7277,1918m5774,1918l6341,1918m4838,1918l5400,1918m3902,1918l4464,1918m3499,1918l3523,1918m3245,1837l3499,1645m7651,1645l8189,1645m6715,1645l7277,1645m5774,1645l6341,1645m4838,1645l5400,1645m3902,1645l4464,1645m3499,1645l3523,1645m3245,1563l3499,1371m7651,1371l8189,1371m6715,1371l7277,1371m5774,1371l6341,1371m4838,1371l5400,1371m3902,1371l4464,1371m3499,1371l3523,1371m3245,1289l3499,1093m7651,1093l8189,1093m6715,1093l7277,1093m5774,1093l6341,1093m4838,1093l5400,1093m3499,1093l4464,1093m3245,1016l3499,819m7651,819l8189,819m6715,819l7277,819m5774,819l6341,819m4838,819l5400,819m3499,819l4464,819m3245,737l3499,545m7651,545l8189,545m6715,545l7277,545m5774,545l6341,545m3499,545l5400,545m3245,464l3499,272m7651,272l8189,272m3499,272l7277,272e" filled="false" stroked="true" strokeweight=".96pt" strokecolor="#ffffff">
              <v:path arrowok="t"/>
              <v:stroke dashstyle="solid"/>
            </v:shape>
            <v:line style="position:absolute" from="3245,190" to="3499,-2" stroked="true" strokeweight=".96pt" strokecolor="#ffffff">
              <v:stroke dashstyle="solid"/>
            </v:line>
            <v:rect style="position:absolute;left:3499;top:-11;width:4690;height:19" filled="true" fillcolor="#ffffff" stroked="false">
              <v:fill type="solid"/>
            </v:rect>
            <v:shape style="position:absolute;left:3245;top:1918;width:4944;height:197" coordorigin="3245,1918" coordsize="4944,197" path="m8189,1918l7934,2115,3245,2115,3499,1918,8189,1918xe" filled="false" stroked="true" strokeweight=".96pt" strokecolor="#000000">
              <v:path arrowok="t"/>
              <v:stroke dashstyle="solid"/>
            </v:shape>
            <v:shape style="position:absolute;left:3245;top:-7;width:255;height:2122" coordorigin="3245,-7" coordsize="255,2122" path="m3245,2115l3245,190,3499,-7,3499,1918,3245,2115xe" filled="false" stroked="true" strokeweight=".96pt" strokecolor="#808080">
              <v:path arrowok="t"/>
              <v:stroke dashstyle="solid"/>
            </v:shape>
            <v:rect style="position:absolute;left:3499;top:-7;width:4690;height:1925" filled="false" stroked="true" strokeweight=".96pt" strokecolor="#808080">
              <v:stroke dashstyle="solid"/>
            </v:rect>
            <v:line style="position:absolute" from="3245,2115" to="7934,2115" stroked="true" strokeweight=".96pt" strokecolor="#000000">
              <v:stroke dashstyle="solid"/>
            </v:line>
            <v:shape style="position:absolute;left:4171;top:2115;width:3773;height:34" coordorigin="4171,2115" coordsize="3773,34" path="m4190,2115l4171,2115,4171,2149,4190,2149,4190,2115m5131,2115l5112,2115,5112,2149,5131,2149,5131,2115m6067,2115l6048,2115,6048,2149,6067,2149,6067,2115m7003,2115l6984,2115,6984,2149,7003,2149,7003,2115m7944,2115l7925,2115,7925,2149,7944,2149,7944,2115e" filled="true" fillcolor="#000000" stroked="false">
              <v:path arrowok="t"/>
              <v:fill type="solid"/>
            </v:shape>
            <v:shape style="position:absolute;left:3902;top:987;width:255;height:1128" coordorigin="3902,987" coordsize="255,1128" path="m4157,987l3902,1179,3902,2115,4157,1918,4157,987xe" filled="true" fillcolor="#404040" stroked="false">
              <v:path arrowok="t"/>
              <v:fill type="solid"/>
            </v:shape>
            <v:shape style="position:absolute;left:3902;top:987;width:255;height:1128" coordorigin="3902,987" coordsize="255,1128" path="m4157,1918l4157,987,3902,1179,3902,2115,4157,1918xe" filled="false" stroked="true" strokeweight=".96pt" strokecolor="#000000">
              <v:path arrowok="t"/>
              <v:stroke dashstyle="solid"/>
            </v:shape>
            <v:rect style="position:absolute;left:3523;top:1179;width:379;height:936" filled="true" fillcolor="#808080" stroked="false">
              <v:fill type="solid"/>
            </v:rect>
            <v:rect style="position:absolute;left:3523;top:1179;width:379;height:936" filled="false" stroked="true" strokeweight=".96pt" strokecolor="#000000">
              <v:stroke dashstyle="solid"/>
            </v:rect>
            <v:shape style="position:absolute;left:3523;top:987;width:634;height:192" coordorigin="3523,987" coordsize="634,192" path="m4157,987l3782,987,3523,1179,3902,1179,4157,987xe" filled="true" fillcolor="#606060" stroked="false">
              <v:path arrowok="t"/>
              <v:fill type="solid"/>
            </v:shape>
            <v:shape style="position:absolute;left:3523;top:987;width:634;height:192" coordorigin="3523,987" coordsize="634,192" path="m4157,987l3902,1179,3523,1179,3782,987,4157,987xe" filled="false" stroked="true" strokeweight=".96pt" strokecolor="#000000">
              <v:path arrowok="t"/>
              <v:stroke dashstyle="solid"/>
            </v:shape>
            <v:shape style="position:absolute;left:4838;top:478;width:255;height:1637" coordorigin="4838,478" coordsize="255,1637" path="m5093,478l4838,670,4838,2115,5093,1918,5093,478xe" filled="true" fillcolor="#404040" stroked="false">
              <v:path arrowok="t"/>
              <v:fill type="solid"/>
            </v:shape>
            <v:shape style="position:absolute;left:4838;top:478;width:255;height:1637" coordorigin="4838,478" coordsize="255,1637" path="m5093,1918l5093,478,4838,670,4838,2115,5093,1918xe" filled="false" stroked="true" strokeweight=".96pt" strokecolor="#000000">
              <v:path arrowok="t"/>
              <v:stroke dashstyle="solid"/>
            </v:shape>
            <v:rect style="position:absolute;left:4464;top:670;width:374;height:1445" filled="true" fillcolor="#808080" stroked="false">
              <v:fill type="solid"/>
            </v:rect>
            <v:rect style="position:absolute;left:4464;top:670;width:374;height:1445" filled="false" stroked="true" strokeweight=".96pt" strokecolor="#000000">
              <v:stroke dashstyle="solid"/>
            </v:rect>
            <v:shape style="position:absolute;left:4464;top:478;width:629;height:192" coordorigin="4464,478" coordsize="629,192" path="m5093,478l4718,478,4464,670,4838,670,5093,478xe" filled="true" fillcolor="#606060" stroked="false">
              <v:path arrowok="t"/>
              <v:fill type="solid"/>
            </v:shape>
            <v:shape style="position:absolute;left:4464;top:478;width:629;height:192" coordorigin="4464,478" coordsize="629,192" path="m5093,478l4838,670,4464,670,4718,478,5093,478xe" filled="false" stroked="true" strokeweight=".96pt" strokecolor="#000000">
              <v:path arrowok="t"/>
              <v:stroke dashstyle="solid"/>
            </v:shape>
            <v:shape style="position:absolute;left:5774;top:243;width:260;height:1872" coordorigin="5774,243" coordsize="260,1872" path="m6034,243l5774,435,5774,2115,6034,1918,6034,243xe" filled="true" fillcolor="#404040" stroked="false">
              <v:path arrowok="t"/>
              <v:fill type="solid"/>
            </v:shape>
            <v:shape style="position:absolute;left:5774;top:243;width:260;height:1872" coordorigin="5774,243" coordsize="260,1872" path="m6034,1918l6034,243,5774,435,5774,2115,6034,1918xe" filled="false" stroked="true" strokeweight=".96pt" strokecolor="#000000">
              <v:path arrowok="t"/>
              <v:stroke dashstyle="solid"/>
            </v:shape>
            <v:rect style="position:absolute;left:5400;top:435;width:374;height:1680" filled="true" fillcolor="#808080" stroked="false">
              <v:fill type="solid"/>
            </v:rect>
            <v:rect style="position:absolute;left:5400;top:435;width:374;height:1680" filled="false" stroked="true" strokeweight=".96pt" strokecolor="#000000">
              <v:stroke dashstyle="solid"/>
            </v:rect>
            <v:shape style="position:absolute;left:5400;top:243;width:634;height:192" coordorigin="5400,243" coordsize="634,192" path="m6034,243l5659,243,5400,435,5774,435,6034,243xe" filled="true" fillcolor="#606060" stroked="false">
              <v:path arrowok="t"/>
              <v:fill type="solid"/>
            </v:shape>
            <v:shape style="position:absolute;left:5400;top:243;width:634;height:192" coordorigin="5400,243" coordsize="634,192" path="m6034,243l5774,435,5400,435,5659,243,6034,243xe" filled="false" stroked="true" strokeweight=".96pt" strokecolor="#000000">
              <v:path arrowok="t"/>
              <v:stroke dashstyle="solid"/>
            </v:shape>
            <v:shape style="position:absolute;left:6715;top:229;width:255;height:1887" coordorigin="6715,229" coordsize="255,1887" path="m6970,229l6715,425,6715,2115,6970,1918,6970,229xe" filled="true" fillcolor="#404040" stroked="false">
              <v:path arrowok="t"/>
              <v:fill type="solid"/>
            </v:shape>
            <v:shape style="position:absolute;left:6715;top:229;width:255;height:1887" coordorigin="6715,229" coordsize="255,1887" path="m6970,1918l6970,229,6715,425,6715,2115,6970,1918xe" filled="false" stroked="true" strokeweight=".96pt" strokecolor="#000000">
              <v:path arrowok="t"/>
              <v:stroke dashstyle="solid"/>
            </v:shape>
            <v:rect style="position:absolute;left:6341;top:425;width:374;height:1690" filled="true" fillcolor="#808080" stroked="false">
              <v:fill type="solid"/>
            </v:rect>
            <v:rect style="position:absolute;left:6341;top:425;width:374;height:1690" filled="false" stroked="true" strokeweight=".96pt" strokecolor="#000000">
              <v:stroke dashstyle="solid"/>
            </v:rect>
            <v:shape style="position:absolute;left:6341;top:229;width:629;height:197" coordorigin="6341,229" coordsize="629,197" path="m6970,229l6595,229,6341,425,6715,425,6970,229xe" filled="true" fillcolor="#606060" stroked="false">
              <v:path arrowok="t"/>
              <v:fill type="solid"/>
            </v:shape>
            <v:shape style="position:absolute;left:6341;top:229;width:629;height:197" coordorigin="6341,229" coordsize="629,197" path="m6970,229l6715,425,6341,425,6595,229,6970,229xe" filled="false" stroked="true" strokeweight=".96pt" strokecolor="#000000">
              <v:path arrowok="t"/>
              <v:stroke dashstyle="solid"/>
            </v:shape>
            <v:shape style="position:absolute;left:7651;top:37;width:260;height:2079" coordorigin="7651,37" coordsize="260,2079" path="m7910,37l7651,233,7651,2115,7910,1918,7910,37xe" filled="true" fillcolor="#404040" stroked="false">
              <v:path arrowok="t"/>
              <v:fill type="solid"/>
            </v:shape>
            <v:shape style="position:absolute;left:7651;top:37;width:260;height:2079" coordorigin="7651,37" coordsize="260,2079" path="m7910,1918l7910,37,7651,233,7651,2115,7910,1918xe" filled="false" stroked="true" strokeweight=".96pt" strokecolor="#000000">
              <v:path arrowok="t"/>
              <v:stroke dashstyle="solid"/>
            </v:shape>
            <v:rect style="position:absolute;left:7277;top:233;width:374;height:1882" filled="true" fillcolor="#808080" stroked="false">
              <v:fill type="solid"/>
            </v:rect>
            <v:rect style="position:absolute;left:7277;top:233;width:374;height:1882" filled="false" stroked="true" strokeweight=".96pt" strokecolor="#000000">
              <v:stroke dashstyle="solid"/>
            </v:rect>
            <v:shape style="position:absolute;left:7277;top:37;width:634;height:197" coordorigin="7277,37" coordsize="634,197" path="m7910,37l7531,37,7277,233,7651,233,7910,37xe" filled="true" fillcolor="#606060" stroked="false">
              <v:path arrowok="t"/>
              <v:fill type="solid"/>
            </v:shape>
            <v:shape style="position:absolute;left:7277;top:37;width:634;height:197" coordorigin="7277,37" coordsize="634,197" path="m7910,37l7651,233,7277,233,7531,37,7910,37xe" filled="false" stroked="true" strokeweight=".96pt" strokecolor="#000000">
              <v:path arrowok="t"/>
              <v:stroke dashstyle="solid"/>
            </v:shape>
            <v:line style="position:absolute" from="3245,190" to="3245,2149" stroked="true" strokeweight=".96pt" strokecolor="#000000">
              <v:stroke dashstyle="solid"/>
            </v:line>
            <v:shape style="position:absolute;left:3211;top:190;width:4724;height:1925" coordorigin="3211,190" coordsize="4724,1925" path="m3245,2115l3211,2115m3245,1837l3211,1837m3245,1563l3211,1563m3245,1289l3211,1289m3245,1016l3211,1016m3245,737l3211,737m3245,464l3211,464m3245,190l3211,190m3245,2115l7934,2115e" filled="false" stroked="true" strokeweight=".96pt" strokecolor="#000000">
              <v:path arrowok="t"/>
              <v:stroke dashstyle="solid"/>
            </v:shape>
            <v:shape style="position:absolute;left:4171;top:2115;width:3773;height:34" coordorigin="4171,2115" coordsize="3773,34" path="m4190,2115l4171,2115,4171,2149,4190,2149,4190,2115m5131,2115l5112,2115,5112,2149,5131,2149,5131,2115m6067,2115l6048,2115,6048,2149,6067,2149,6067,2115m7003,2115l6984,2115,6984,2149,7003,2149,7003,2115m7944,2115l7925,2115,7925,2149,7944,2149,7944,2115e" filled="true" fillcolor="#000000" stroked="false">
              <v:path arrowok="t"/>
              <v:fill type="solid"/>
            </v:shape>
            <v:shape style="position:absolute;left:5491;top:-96;width:560;height:266" type="#_x0000_t202" filled="false" stroked="false">
              <v:textbox inset="0,0,0,0">
                <w:txbxContent>
                  <w:p>
                    <w:pPr>
                      <w:spacing w:line="266" w:lineRule="exact" w:before="0"/>
                      <w:ind w:left="0" w:right="0" w:firstLine="0"/>
                      <w:jc w:val="left"/>
                      <w:rPr>
                        <w:b/>
                        <w:sz w:val="24"/>
                      </w:rPr>
                    </w:pPr>
                    <w:r>
                      <w:rPr>
                        <w:b/>
                        <w:color w:val="FF0000"/>
                        <w:sz w:val="24"/>
                      </w:rPr>
                      <w:t>$1.22</w:t>
                    </w:r>
                  </w:p>
                </w:txbxContent>
              </v:textbox>
              <w10:wrap type="none"/>
            </v:shape>
            <v:shape style="position:absolute;left:6355;top:-96;width:560;height:266" type="#_x0000_t202" filled="false" stroked="false">
              <v:textbox inset="0,0,0,0">
                <w:txbxContent>
                  <w:p>
                    <w:pPr>
                      <w:spacing w:line="266" w:lineRule="exact" w:before="0"/>
                      <w:ind w:left="0" w:right="0" w:firstLine="0"/>
                      <w:jc w:val="left"/>
                      <w:rPr>
                        <w:b/>
                        <w:sz w:val="24"/>
                      </w:rPr>
                    </w:pPr>
                    <w:r>
                      <w:rPr>
                        <w:b/>
                        <w:color w:val="FF0000"/>
                        <w:sz w:val="24"/>
                      </w:rPr>
                      <w:t>$1.23</w:t>
                    </w:r>
                  </w:p>
                </w:txbxContent>
              </v:textbox>
              <w10:wrap type="none"/>
            </v:shape>
            <v:shape style="position:absolute;left:7363;top:-240;width:560;height:266" type="#_x0000_t202" filled="false" stroked="false">
              <v:textbox inset="0,0,0,0">
                <w:txbxContent>
                  <w:p>
                    <w:pPr>
                      <w:spacing w:line="266" w:lineRule="exact" w:before="0"/>
                      <w:ind w:left="0" w:right="0" w:firstLine="0"/>
                      <w:jc w:val="left"/>
                      <w:rPr>
                        <w:b/>
                        <w:sz w:val="24"/>
                      </w:rPr>
                    </w:pPr>
                    <w:r>
                      <w:rPr>
                        <w:b/>
                        <w:color w:val="FF0000"/>
                        <w:sz w:val="24"/>
                      </w:rPr>
                      <w:t>$1.37</w:t>
                    </w:r>
                  </w:p>
                </w:txbxContent>
              </v:textbox>
              <w10:wrap type="none"/>
            </v:shape>
            <v:shape style="position:absolute;left:4627;top:192;width:560;height:266" type="#_x0000_t202" filled="false" stroked="false">
              <v:textbox inset="0,0,0,0">
                <w:txbxContent>
                  <w:p>
                    <w:pPr>
                      <w:spacing w:line="266" w:lineRule="exact" w:before="0"/>
                      <w:ind w:left="0" w:right="0" w:firstLine="0"/>
                      <w:jc w:val="left"/>
                      <w:rPr>
                        <w:b/>
                        <w:sz w:val="24"/>
                      </w:rPr>
                    </w:pPr>
                    <w:r>
                      <w:rPr>
                        <w:b/>
                        <w:color w:val="FF0000"/>
                        <w:sz w:val="24"/>
                      </w:rPr>
                      <w:t>$1.05</w:t>
                    </w:r>
                  </w:p>
                </w:txbxContent>
              </v:textbox>
              <w10:wrap type="none"/>
            </v:shape>
            <v:shape style="position:absolute;left:3763;top:624;width:440;height:266" type="#_x0000_t202" filled="false" stroked="false">
              <v:textbox inset="0,0,0,0">
                <w:txbxContent>
                  <w:p>
                    <w:pPr>
                      <w:spacing w:line="266" w:lineRule="exact" w:before="0"/>
                      <w:ind w:left="0" w:right="0" w:firstLine="0"/>
                      <w:jc w:val="left"/>
                      <w:rPr>
                        <w:b/>
                        <w:sz w:val="24"/>
                      </w:rPr>
                    </w:pPr>
                    <w:r>
                      <w:rPr>
                        <w:b/>
                        <w:color w:val="FF0000"/>
                        <w:sz w:val="24"/>
                      </w:rPr>
                      <w:t>$.68</w:t>
                    </w:r>
                  </w:p>
                </w:txbxContent>
              </v:textbox>
              <w10:wrap type="none"/>
            </v:shape>
            <w10:wrap type="none"/>
          </v:group>
        </w:pict>
      </w:r>
      <w:r>
        <w:rPr>
          <w:rFonts w:ascii="Arial"/>
          <w:b/>
          <w:sz w:val="16"/>
        </w:rPr>
        <w:t>1.40</w:t>
      </w:r>
    </w:p>
    <w:p>
      <w:pPr>
        <w:spacing w:before="89"/>
        <w:ind w:left="1544" w:right="0" w:firstLine="0"/>
        <w:jc w:val="left"/>
        <w:rPr>
          <w:rFonts w:ascii="Arial"/>
          <w:b/>
          <w:sz w:val="16"/>
        </w:rPr>
      </w:pPr>
      <w:r>
        <w:rPr>
          <w:rFonts w:ascii="Arial"/>
          <w:b/>
          <w:sz w:val="16"/>
        </w:rPr>
        <w:t>1.20</w:t>
      </w:r>
    </w:p>
    <w:p>
      <w:pPr>
        <w:spacing w:before="89"/>
        <w:ind w:left="1544" w:right="0" w:firstLine="0"/>
        <w:jc w:val="left"/>
        <w:rPr>
          <w:rFonts w:ascii="Arial"/>
          <w:b/>
          <w:sz w:val="16"/>
        </w:rPr>
      </w:pPr>
      <w:r>
        <w:rPr>
          <w:rFonts w:ascii="Arial"/>
          <w:b/>
          <w:sz w:val="16"/>
        </w:rPr>
        <w:t>1.00</w:t>
      </w:r>
    </w:p>
    <w:p>
      <w:pPr>
        <w:spacing w:before="94"/>
        <w:ind w:left="1544" w:right="0" w:firstLine="0"/>
        <w:jc w:val="left"/>
        <w:rPr>
          <w:rFonts w:ascii="Arial"/>
          <w:b/>
          <w:sz w:val="16"/>
        </w:rPr>
      </w:pPr>
      <w:r>
        <w:rPr>
          <w:rFonts w:ascii="Arial"/>
          <w:b/>
          <w:sz w:val="16"/>
        </w:rPr>
        <w:t>0.80</w:t>
      </w:r>
    </w:p>
    <w:p>
      <w:pPr>
        <w:spacing w:before="89"/>
        <w:ind w:left="1544" w:right="0" w:firstLine="0"/>
        <w:jc w:val="left"/>
        <w:rPr>
          <w:rFonts w:ascii="Arial"/>
          <w:b/>
          <w:sz w:val="16"/>
        </w:rPr>
      </w:pPr>
      <w:r>
        <w:rPr>
          <w:rFonts w:ascii="Arial"/>
          <w:b/>
          <w:sz w:val="16"/>
        </w:rPr>
        <w:t>0.60</w:t>
      </w:r>
    </w:p>
    <w:p>
      <w:pPr>
        <w:spacing w:before="89"/>
        <w:ind w:left="1544" w:right="0" w:firstLine="0"/>
        <w:jc w:val="left"/>
        <w:rPr>
          <w:rFonts w:ascii="Arial"/>
          <w:b/>
          <w:sz w:val="16"/>
        </w:rPr>
      </w:pPr>
      <w:r>
        <w:rPr>
          <w:rFonts w:ascii="Arial"/>
          <w:b/>
          <w:sz w:val="16"/>
        </w:rPr>
        <w:t>0.40</w:t>
      </w:r>
    </w:p>
    <w:p>
      <w:pPr>
        <w:spacing w:before="89"/>
        <w:ind w:left="1544" w:right="0" w:firstLine="0"/>
        <w:jc w:val="left"/>
        <w:rPr>
          <w:rFonts w:ascii="Arial"/>
          <w:b/>
          <w:sz w:val="16"/>
        </w:rPr>
      </w:pPr>
      <w:r>
        <w:rPr>
          <w:rFonts w:ascii="Arial"/>
          <w:b/>
          <w:sz w:val="16"/>
        </w:rPr>
        <w:t>0.20</w:t>
      </w:r>
    </w:p>
    <w:p>
      <w:pPr>
        <w:spacing w:line="176" w:lineRule="exact" w:before="93"/>
        <w:ind w:left="1544" w:right="0" w:firstLine="0"/>
        <w:jc w:val="left"/>
        <w:rPr>
          <w:rFonts w:ascii="Arial"/>
          <w:b/>
          <w:sz w:val="16"/>
        </w:rPr>
      </w:pPr>
      <w:r>
        <w:rPr>
          <w:rFonts w:ascii="Arial"/>
          <w:b/>
          <w:sz w:val="16"/>
        </w:rPr>
        <w:t>0.00</w:t>
      </w:r>
    </w:p>
    <w:p>
      <w:pPr>
        <w:tabs>
          <w:tab w:pos="3138" w:val="left" w:leader="none"/>
          <w:tab w:pos="4074" w:val="left" w:leader="none"/>
          <w:tab w:pos="5015" w:val="left" w:leader="none"/>
          <w:tab w:pos="5951" w:val="left" w:leader="none"/>
        </w:tabs>
        <w:spacing w:line="176" w:lineRule="exact" w:before="0"/>
        <w:ind w:left="2197" w:right="0" w:firstLine="0"/>
        <w:jc w:val="left"/>
        <w:rPr>
          <w:rFonts w:ascii="Arial"/>
          <w:b/>
          <w:sz w:val="16"/>
        </w:rPr>
      </w:pPr>
      <w:r>
        <w:rPr>
          <w:rFonts w:ascii="Arial"/>
          <w:b/>
          <w:sz w:val="16"/>
        </w:rPr>
        <w:t>1992</w:t>
        <w:tab/>
        <w:t>1993</w:t>
        <w:tab/>
        <w:t>1994</w:t>
        <w:tab/>
        <w:t>1995</w:t>
        <w:tab/>
        <w:t>1996</w:t>
      </w:r>
    </w:p>
    <w:p>
      <w:pPr>
        <w:pStyle w:val="BodyText"/>
        <w:rPr>
          <w:rFonts w:ascii="Arial"/>
          <w:b/>
          <w:sz w:val="20"/>
        </w:rPr>
      </w:pPr>
    </w:p>
    <w:p>
      <w:pPr>
        <w:pStyle w:val="BodyText"/>
        <w:spacing w:before="10"/>
        <w:rPr>
          <w:rFonts w:ascii="Arial"/>
          <w:b/>
          <w:sz w:val="28"/>
        </w:rPr>
      </w:pPr>
      <w:r>
        <w:rPr/>
        <w:pict>
          <v:shape style="position:absolute;margin-left:72pt;margin-top:17.805304pt;width:475.2pt;height:187.2pt;mso-position-horizontal-relative:page;mso-position-vertical-relative:paragraph;z-index:1264;mso-wrap-distance-left:0;mso-wrap-distance-right:0" type="#_x0000_t202" filled="true" fillcolor="#ffff00" stroked="false">
            <v:textbox inset="0,0,0,0">
              <w:txbxContent>
                <w:p>
                  <w:pPr>
                    <w:pStyle w:val="BodyText"/>
                    <w:spacing w:line="312" w:lineRule="auto" w:before="136"/>
                    <w:ind w:left="86" w:right="140"/>
                  </w:pPr>
                  <w:r>
                    <w:rPr>
                      <w:b/>
                      <w:color w:val="FF0000"/>
                    </w:rPr>
                    <w:t>SOUTHWEST</w:t>
                  </w:r>
                  <w:r>
                    <w:rPr>
                      <w:b/>
                      <w:color w:val="FF0000"/>
                      <w:spacing w:val="-15"/>
                    </w:rPr>
                    <w:t> </w:t>
                  </w:r>
                  <w:r>
                    <w:rPr>
                      <w:b/>
                      <w:color w:val="FF0000"/>
                    </w:rPr>
                    <w:t>AIRLINES</w:t>
                  </w:r>
                  <w:r>
                    <w:rPr>
                      <w:b/>
                      <w:color w:val="FF0000"/>
                      <w:spacing w:val="-10"/>
                    </w:rPr>
                    <w:t> </w:t>
                  </w:r>
                  <w:r>
                    <w:rPr>
                      <w:b/>
                      <w:color w:val="FF0000"/>
                    </w:rPr>
                    <w:t>CO.</w:t>
                  </w:r>
                  <w:r>
                    <w:rPr>
                      <w:b/>
                      <w:color w:val="FF0000"/>
                      <w:spacing w:val="-9"/>
                    </w:rPr>
                    <w:t> </w:t>
                  </w:r>
                  <w:r>
                    <w:rPr/>
                    <w:t>is</w:t>
                  </w:r>
                  <w:r>
                    <w:rPr>
                      <w:spacing w:val="-11"/>
                    </w:rPr>
                    <w:t> </w:t>
                  </w:r>
                  <w:r>
                    <w:rPr/>
                    <w:t>the</w:t>
                  </w:r>
                  <w:r>
                    <w:rPr>
                      <w:spacing w:val="-11"/>
                    </w:rPr>
                    <w:t> </w:t>
                  </w:r>
                  <w:r>
                    <w:rPr/>
                    <w:t>nation’s</w:t>
                  </w:r>
                  <w:r>
                    <w:rPr>
                      <w:spacing w:val="-11"/>
                    </w:rPr>
                    <w:t> </w:t>
                  </w:r>
                  <w:r>
                    <w:rPr/>
                    <w:t>low</w:t>
                  </w:r>
                  <w:r>
                    <w:rPr>
                      <w:spacing w:val="-7"/>
                    </w:rPr>
                    <w:t> </w:t>
                  </w:r>
                  <w:r>
                    <w:rPr/>
                    <w:t>fare,</w:t>
                  </w:r>
                  <w:r>
                    <w:rPr>
                      <w:spacing w:val="-8"/>
                    </w:rPr>
                    <w:t> </w:t>
                  </w:r>
                  <w:r>
                    <w:rPr/>
                    <w:t>high</w:t>
                  </w:r>
                  <w:r>
                    <w:rPr>
                      <w:spacing w:val="-11"/>
                    </w:rPr>
                    <w:t> </w:t>
                  </w:r>
                  <w:r>
                    <w:rPr/>
                    <w:t>Customer</w:t>
                  </w:r>
                  <w:r>
                    <w:rPr>
                      <w:spacing w:val="-10"/>
                    </w:rPr>
                    <w:t> </w:t>
                  </w:r>
                  <w:r>
                    <w:rPr/>
                    <w:t>Satisfaction</w:t>
                  </w:r>
                  <w:r>
                    <w:rPr>
                      <w:spacing w:val="-6"/>
                    </w:rPr>
                    <w:t> </w:t>
                  </w:r>
                  <w:r>
                    <w:rPr/>
                    <w:t>airline.</w:t>
                  </w:r>
                  <w:r>
                    <w:rPr>
                      <w:spacing w:val="-8"/>
                    </w:rPr>
                    <w:t> </w:t>
                  </w:r>
                  <w:r>
                    <w:rPr/>
                    <w:t>We primarily serve shorthaul city pairs, providing single class air transportation, which targets the business commuter as well as leisure travelers. The Company, incorporated in Texas, commenced Customer Service on June 18, 1971, with three Boeing 737 aircraft serving three Texas cities </w:t>
                  </w:r>
                  <w:r>
                    <w:rPr>
                      <w:w w:val="95"/>
                    </w:rPr>
                    <w:t>— </w:t>
                  </w:r>
                  <w:r>
                    <w:rPr/>
                    <w:t>Dallas, Houston, and San Antonio. At yearend 1996, Southwest </w:t>
                  </w:r>
                  <w:r>
                    <w:rPr>
                      <w:spacing w:val="3"/>
                    </w:rPr>
                    <w:t>operated </w:t>
                  </w:r>
                  <w:r>
                    <w:rPr/>
                    <w:t>243 Boeing 737 aircraft and provided service </w:t>
                  </w:r>
                  <w:r>
                    <w:rPr>
                      <w:spacing w:val="2"/>
                    </w:rPr>
                    <w:t>to </w:t>
                  </w:r>
                  <w:r>
                    <w:rPr/>
                    <w:t>50 airports in 49 cities throughout the United States. Southwest has </w:t>
                  </w:r>
                  <w:r>
                    <w:rPr>
                      <w:spacing w:val="2"/>
                    </w:rPr>
                    <w:t>one </w:t>
                  </w:r>
                  <w:r>
                    <w:rPr/>
                    <w:t>of the best </w:t>
                  </w:r>
                  <w:r>
                    <w:rPr>
                      <w:spacing w:val="3"/>
                    </w:rPr>
                    <w:t>overall </w:t>
                  </w:r>
                  <w:r>
                    <w:rPr/>
                    <w:t>Customer Service records and </w:t>
                  </w:r>
                  <w:r>
                    <w:rPr>
                      <w:spacing w:val="2"/>
                    </w:rPr>
                    <w:t>one </w:t>
                  </w:r>
                  <w:r>
                    <w:rPr/>
                    <w:t>of the lowest operating cost structures and consistently </w:t>
                  </w:r>
                  <w:r>
                    <w:rPr>
                      <w:spacing w:val="3"/>
                    </w:rPr>
                    <w:t>offers </w:t>
                  </w:r>
                  <w:r>
                    <w:rPr/>
                    <w:t>the lowest and simplest fares in the domestic airline industry. LUV is </w:t>
                  </w:r>
                  <w:r>
                    <w:rPr>
                      <w:spacing w:val="2"/>
                    </w:rPr>
                    <w:t>our </w:t>
                  </w:r>
                  <w:r>
                    <w:rPr/>
                    <w:t>stock exchange symbol, selected </w:t>
                  </w:r>
                  <w:r>
                    <w:rPr>
                      <w:spacing w:val="2"/>
                    </w:rPr>
                    <w:t>to </w:t>
                  </w:r>
                  <w:r>
                    <w:rPr/>
                    <w:t>represent </w:t>
                  </w:r>
                  <w:r>
                    <w:rPr>
                      <w:spacing w:val="2"/>
                    </w:rPr>
                    <w:t>our </w:t>
                  </w:r>
                  <w:r>
                    <w:rPr/>
                    <w:t>home at Dallas Love Field,</w:t>
                  </w:r>
                  <w:r>
                    <w:rPr>
                      <w:spacing w:val="-9"/>
                    </w:rPr>
                    <w:t> </w:t>
                  </w:r>
                  <w:r>
                    <w:rPr/>
                    <w:t>as</w:t>
                  </w:r>
                  <w:r>
                    <w:rPr>
                      <w:spacing w:val="-11"/>
                    </w:rPr>
                    <w:t> </w:t>
                  </w:r>
                  <w:r>
                    <w:rPr/>
                    <w:t>well</w:t>
                  </w:r>
                  <w:r>
                    <w:rPr>
                      <w:spacing w:val="-11"/>
                    </w:rPr>
                    <w:t> </w:t>
                  </w:r>
                  <w:r>
                    <w:rPr/>
                    <w:t>as</w:t>
                  </w:r>
                  <w:r>
                    <w:rPr>
                      <w:spacing w:val="-11"/>
                    </w:rPr>
                    <w:t> </w:t>
                  </w:r>
                  <w:r>
                    <w:rPr/>
                    <w:t>the</w:t>
                  </w:r>
                  <w:r>
                    <w:rPr>
                      <w:spacing w:val="-11"/>
                    </w:rPr>
                    <w:t> </w:t>
                  </w:r>
                  <w:r>
                    <w:rPr/>
                    <w:t>theme</w:t>
                  </w:r>
                  <w:r>
                    <w:rPr>
                      <w:spacing w:val="-11"/>
                    </w:rPr>
                    <w:t> </w:t>
                  </w:r>
                  <w:r>
                    <w:rPr/>
                    <w:t>of</w:t>
                  </w:r>
                  <w:r>
                    <w:rPr>
                      <w:spacing w:val="-11"/>
                    </w:rPr>
                    <w:t> </w:t>
                  </w:r>
                  <w:r>
                    <w:rPr>
                      <w:spacing w:val="2"/>
                    </w:rPr>
                    <w:t>our</w:t>
                  </w:r>
                  <w:r>
                    <w:rPr>
                      <w:spacing w:val="-13"/>
                    </w:rPr>
                    <w:t> </w:t>
                  </w:r>
                  <w:r>
                    <w:rPr/>
                    <w:t>Employee</w:t>
                  </w:r>
                  <w:r>
                    <w:rPr>
                      <w:spacing w:val="-17"/>
                    </w:rPr>
                    <w:t> </w:t>
                  </w:r>
                  <w:r>
                    <w:rPr/>
                    <w:t>and</w:t>
                  </w:r>
                  <w:r>
                    <w:rPr>
                      <w:spacing w:val="-11"/>
                    </w:rPr>
                    <w:t> </w:t>
                  </w:r>
                  <w:r>
                    <w:rPr/>
                    <w:t>Customer</w:t>
                  </w:r>
                  <w:r>
                    <w:rPr>
                      <w:spacing w:val="-9"/>
                    </w:rPr>
                    <w:t> </w:t>
                  </w:r>
                  <w:r>
                    <w:rPr/>
                    <w:t>relationships.</w:t>
                  </w:r>
                </w:p>
              </w:txbxContent>
            </v:textbox>
            <v:fill type="solid"/>
            <w10:wrap type="topAndBottom"/>
          </v:shape>
        </w:pict>
      </w:r>
    </w:p>
    <w:p>
      <w:pPr>
        <w:pStyle w:val="BodyText"/>
        <w:spacing w:before="5"/>
        <w:rPr>
          <w:rFonts w:ascii="Arial"/>
          <w:b/>
          <w:sz w:val="16"/>
        </w:rPr>
      </w:pPr>
    </w:p>
    <w:p>
      <w:pPr>
        <w:pStyle w:val="BodyText"/>
        <w:spacing w:line="268" w:lineRule="auto" w:before="69"/>
        <w:ind w:left="186" w:right="297" w:firstLine="364"/>
      </w:pPr>
      <w:r>
        <w:rPr>
          <w:color w:val="FF0000"/>
          <w:spacing w:val="1"/>
          <w:sz w:val="72"/>
        </w:rPr>
        <w:t>T</w:t>
      </w:r>
      <w:r>
        <w:rPr>
          <w:w w:val="98"/>
        </w:rPr>
        <w:t>wen</w:t>
      </w:r>
      <w:r>
        <w:rPr>
          <w:spacing w:val="5"/>
        </w:rPr>
        <w:t>t</w:t>
      </w:r>
      <w:r>
        <w:rPr>
          <w:w w:val="94"/>
        </w:rPr>
        <w:t>y-five</w:t>
      </w:r>
      <w:r>
        <w:rPr/>
        <w:t> </w:t>
      </w:r>
      <w:r>
        <w:rPr>
          <w:w w:val="97"/>
        </w:rPr>
        <w:t>years</w:t>
      </w:r>
      <w:r>
        <w:rPr/>
        <w:t> </w:t>
      </w:r>
      <w:r>
        <w:rPr>
          <w:w w:val="99"/>
        </w:rPr>
        <w:t>ago,</w:t>
      </w:r>
      <w:r>
        <w:rPr/>
        <w:t> </w:t>
      </w:r>
      <w:r>
        <w:rPr>
          <w:w w:val="94"/>
        </w:rPr>
        <w:t>Rollin</w:t>
      </w:r>
      <w:r>
        <w:rPr/>
        <w:t> </w:t>
      </w:r>
      <w:r>
        <w:rPr>
          <w:w w:val="98"/>
        </w:rPr>
        <w:t>W.</w:t>
      </w:r>
      <w:r>
        <w:rPr/>
        <w:t> </w:t>
      </w:r>
      <w:r>
        <w:rPr>
          <w:w w:val="96"/>
        </w:rPr>
        <w:t>King</w:t>
      </w:r>
      <w:r>
        <w:rPr/>
        <w:t> </w:t>
      </w:r>
      <w:r>
        <w:rPr>
          <w:w w:val="96"/>
        </w:rPr>
        <w:t>scribbled</w:t>
      </w:r>
      <w:r>
        <w:rPr/>
        <w:t> </w:t>
      </w:r>
      <w:r>
        <w:rPr>
          <w:spacing w:val="5"/>
        </w:rPr>
        <w:t>t</w:t>
      </w:r>
      <w:r>
        <w:rPr>
          <w:w w:val="98"/>
        </w:rPr>
        <w:t>hree</w:t>
      </w:r>
      <w:r>
        <w:rPr/>
        <w:t> </w:t>
      </w:r>
      <w:r>
        <w:rPr>
          <w:w w:val="94"/>
        </w:rPr>
        <w:t>lines</w:t>
      </w:r>
      <w:r>
        <w:rPr/>
        <w:t> </w:t>
      </w:r>
      <w:r>
        <w:rPr>
          <w:spacing w:val="4"/>
          <w:w w:val="98"/>
        </w:rPr>
        <w:t>o</w:t>
      </w:r>
      <w:r>
        <w:rPr>
          <w:w w:val="98"/>
        </w:rPr>
        <w:t>n</w:t>
      </w:r>
      <w:r>
        <w:rPr/>
        <w:t> </w:t>
      </w:r>
      <w:r>
        <w:rPr>
          <w:w w:val="99"/>
        </w:rPr>
        <w:t>a</w:t>
      </w:r>
      <w:r>
        <w:rPr/>
        <w:t> </w:t>
      </w:r>
      <w:r>
        <w:rPr>
          <w:w w:val="99"/>
        </w:rPr>
        <w:t>coc</w:t>
      </w:r>
      <w:r>
        <w:rPr>
          <w:spacing w:val="5"/>
          <w:w w:val="99"/>
        </w:rPr>
        <w:t>k</w:t>
      </w:r>
      <w:r>
        <w:rPr>
          <w:spacing w:val="5"/>
        </w:rPr>
        <w:t>t</w:t>
      </w:r>
      <w:r>
        <w:rPr>
          <w:w w:val="92"/>
        </w:rPr>
        <w:t>ail</w:t>
      </w:r>
      <w:r>
        <w:rPr/>
        <w:t> </w:t>
      </w:r>
      <w:r>
        <w:rPr>
          <w:w w:val="97"/>
        </w:rPr>
        <w:t>napkin,</w:t>
      </w:r>
      <w:r>
        <w:rPr/>
        <w:t> </w:t>
      </w:r>
      <w:r>
        <w:rPr>
          <w:w w:val="97"/>
        </w:rPr>
        <w:t>leaned </w:t>
      </w:r>
      <w:r>
        <w:rPr/>
        <w:t>across the table, and muttered </w:t>
      </w:r>
      <w:r>
        <w:rPr>
          <w:spacing w:val="2"/>
        </w:rPr>
        <w:t>to </w:t>
      </w:r>
      <w:r>
        <w:rPr/>
        <w:t>his longtime friend: “ </w:t>
      </w:r>
      <w:r>
        <w:rPr>
          <w:spacing w:val="-4"/>
        </w:rPr>
        <w:t>Herb, </w:t>
      </w:r>
      <w:r>
        <w:rPr>
          <w:spacing w:val="-3"/>
        </w:rPr>
        <w:t>let’s </w:t>
      </w:r>
      <w:r>
        <w:rPr/>
        <w:t>start </w:t>
      </w:r>
      <w:r>
        <w:rPr>
          <w:spacing w:val="2"/>
        </w:rPr>
        <w:t>our own </w:t>
      </w:r>
      <w:r>
        <w:rPr/>
        <w:t>airline.” </w:t>
      </w:r>
      <w:r>
        <w:rPr>
          <w:spacing w:val="-3"/>
        </w:rPr>
        <w:t>Herbert</w:t>
      </w:r>
    </w:p>
    <w:p>
      <w:pPr>
        <w:pStyle w:val="BodyText"/>
        <w:spacing w:line="312" w:lineRule="auto" w:before="51"/>
        <w:ind w:left="186" w:right="282"/>
      </w:pPr>
      <w:r>
        <w:rPr/>
        <w:t>D.</w:t>
      </w:r>
      <w:r>
        <w:rPr>
          <w:spacing w:val="-11"/>
        </w:rPr>
        <w:t> </w:t>
      </w:r>
      <w:r>
        <w:rPr/>
        <w:t>Kelleher</w:t>
      </w:r>
      <w:r>
        <w:rPr>
          <w:spacing w:val="-11"/>
        </w:rPr>
        <w:t> </w:t>
      </w:r>
      <w:r>
        <w:rPr/>
        <w:t>loosened</w:t>
      </w:r>
      <w:r>
        <w:rPr>
          <w:spacing w:val="-5"/>
        </w:rPr>
        <w:t> </w:t>
      </w:r>
      <w:r>
        <w:rPr/>
        <w:t>his</w:t>
      </w:r>
      <w:r>
        <w:rPr>
          <w:spacing w:val="-12"/>
        </w:rPr>
        <w:t> </w:t>
      </w:r>
      <w:r>
        <w:rPr/>
        <w:t>tie</w:t>
      </w:r>
      <w:r>
        <w:rPr>
          <w:spacing w:val="-12"/>
        </w:rPr>
        <w:t> </w:t>
      </w:r>
      <w:r>
        <w:rPr/>
        <w:t>and</w:t>
      </w:r>
      <w:r>
        <w:rPr>
          <w:spacing w:val="-12"/>
        </w:rPr>
        <w:t> </w:t>
      </w:r>
      <w:r>
        <w:rPr/>
        <w:t>knitted</w:t>
      </w:r>
      <w:r>
        <w:rPr>
          <w:spacing w:val="-12"/>
        </w:rPr>
        <w:t> </w:t>
      </w:r>
      <w:r>
        <w:rPr/>
        <w:t>his</w:t>
      </w:r>
      <w:r>
        <w:rPr>
          <w:spacing w:val="-12"/>
        </w:rPr>
        <w:t> </w:t>
      </w:r>
      <w:r>
        <w:rPr/>
        <w:t>brow</w:t>
      </w:r>
      <w:r>
        <w:rPr>
          <w:spacing w:val="-8"/>
        </w:rPr>
        <w:t> </w:t>
      </w:r>
      <w:r>
        <w:rPr/>
        <w:t>before</w:t>
      </w:r>
      <w:r>
        <w:rPr>
          <w:spacing w:val="-8"/>
        </w:rPr>
        <w:t> </w:t>
      </w:r>
      <w:r>
        <w:rPr/>
        <w:t>replying:</w:t>
      </w:r>
      <w:r>
        <w:rPr>
          <w:spacing w:val="-20"/>
        </w:rPr>
        <w:t> </w:t>
      </w:r>
      <w:r>
        <w:rPr/>
        <w:t>“Rollin,</w:t>
      </w:r>
      <w:r>
        <w:rPr>
          <w:spacing w:val="-7"/>
        </w:rPr>
        <w:t> </w:t>
      </w:r>
      <w:r>
        <w:rPr/>
        <w:t>you’re</w:t>
      </w:r>
      <w:r>
        <w:rPr>
          <w:spacing w:val="-12"/>
        </w:rPr>
        <w:t> </w:t>
      </w:r>
      <w:r>
        <w:rPr/>
        <w:t>crazy.”</w:t>
      </w:r>
      <w:r>
        <w:rPr>
          <w:spacing w:val="5"/>
        </w:rPr>
        <w:t> </w:t>
      </w:r>
      <w:r>
        <w:rPr/>
        <w:t>Then</w:t>
      </w:r>
      <w:r>
        <w:rPr>
          <w:spacing w:val="-19"/>
        </w:rPr>
        <w:t> </w:t>
      </w:r>
      <w:r>
        <w:rPr>
          <w:spacing w:val="-5"/>
        </w:rPr>
        <w:t>he </w:t>
      </w:r>
      <w:r>
        <w:rPr/>
        <w:t>paused, grinned, and added, “Let’s do</w:t>
      </w:r>
      <w:r>
        <w:rPr>
          <w:spacing w:val="-24"/>
        </w:rPr>
        <w:t> </w:t>
      </w:r>
      <w:r>
        <w:rPr/>
        <w:t>it!”</w:t>
      </w:r>
    </w:p>
    <w:p>
      <w:pPr>
        <w:pStyle w:val="BodyText"/>
        <w:spacing w:before="7"/>
        <w:rPr>
          <w:sz w:val="31"/>
        </w:rPr>
      </w:pPr>
    </w:p>
    <w:p>
      <w:pPr>
        <w:pStyle w:val="BodyText"/>
        <w:spacing w:line="312" w:lineRule="auto"/>
        <w:ind w:left="186" w:right="297"/>
      </w:pPr>
      <w:r>
        <w:rPr/>
        <w:t>Twenty-five years later, Southwest Airlines has literally written the book on low fares, which includes</w:t>
      </w:r>
      <w:r>
        <w:rPr>
          <w:spacing w:val="-8"/>
        </w:rPr>
        <w:t> </w:t>
      </w:r>
      <w:r>
        <w:rPr/>
        <w:t>the</w:t>
      </w:r>
      <w:r>
        <w:rPr>
          <w:spacing w:val="-8"/>
        </w:rPr>
        <w:t> </w:t>
      </w:r>
      <w:r>
        <w:rPr/>
        <w:t>recipe</w:t>
      </w:r>
      <w:r>
        <w:rPr>
          <w:spacing w:val="-14"/>
        </w:rPr>
        <w:t> </w:t>
      </w:r>
      <w:r>
        <w:rPr/>
        <w:t>for</w:t>
      </w:r>
      <w:r>
        <w:rPr>
          <w:spacing w:val="-3"/>
        </w:rPr>
        <w:t> </w:t>
      </w:r>
      <w:r>
        <w:rPr/>
        <w:t>business</w:t>
      </w:r>
      <w:r>
        <w:rPr>
          <w:spacing w:val="-8"/>
        </w:rPr>
        <w:t> </w:t>
      </w:r>
      <w:r>
        <w:rPr/>
        <w:t>and</w:t>
      </w:r>
      <w:r>
        <w:rPr>
          <w:spacing w:val="-8"/>
        </w:rPr>
        <w:t> </w:t>
      </w:r>
      <w:r>
        <w:rPr/>
        <w:t>personal</w:t>
      </w:r>
      <w:r>
        <w:rPr>
          <w:spacing w:val="-3"/>
        </w:rPr>
        <w:t> </w:t>
      </w:r>
      <w:r>
        <w:rPr/>
        <w:t>success.</w:t>
      </w:r>
      <w:r>
        <w:rPr>
          <w:spacing w:val="-6"/>
        </w:rPr>
        <w:t> </w:t>
      </w:r>
      <w:r>
        <w:rPr/>
        <w:t>This</w:t>
      </w:r>
      <w:r>
        <w:rPr>
          <w:spacing w:val="-11"/>
        </w:rPr>
        <w:t> </w:t>
      </w:r>
      <w:r>
        <w:rPr/>
        <w:t>1996</w:t>
      </w:r>
      <w:r>
        <w:rPr>
          <w:spacing w:val="-8"/>
        </w:rPr>
        <w:t> </w:t>
      </w:r>
      <w:r>
        <w:rPr/>
        <w:t>annual</w:t>
      </w:r>
      <w:r>
        <w:rPr>
          <w:spacing w:val="-8"/>
        </w:rPr>
        <w:t> </w:t>
      </w:r>
      <w:r>
        <w:rPr/>
        <w:t>report</w:t>
      </w:r>
      <w:r>
        <w:rPr>
          <w:spacing w:val="-4"/>
        </w:rPr>
        <w:t> </w:t>
      </w:r>
      <w:r>
        <w:rPr/>
        <w:t>is</w:t>
      </w:r>
      <w:r>
        <w:rPr>
          <w:spacing w:val="-8"/>
        </w:rPr>
        <w:t> </w:t>
      </w:r>
      <w:r>
        <w:rPr/>
        <w:t>dedicated</w:t>
      </w:r>
      <w:r>
        <w:rPr>
          <w:spacing w:val="-8"/>
        </w:rPr>
        <w:t> </w:t>
      </w:r>
      <w:r>
        <w:rPr>
          <w:spacing w:val="2"/>
        </w:rPr>
        <w:t>to</w:t>
      </w:r>
      <w:r>
        <w:rPr>
          <w:spacing w:val="-4"/>
        </w:rPr>
        <w:t> </w:t>
      </w:r>
      <w:r>
        <w:rPr/>
        <w:t>the 36</w:t>
      </w:r>
      <w:r>
        <w:rPr>
          <w:spacing w:val="-13"/>
        </w:rPr>
        <w:t> </w:t>
      </w:r>
      <w:r>
        <w:rPr/>
        <w:t>Original</w:t>
      </w:r>
      <w:r>
        <w:rPr>
          <w:spacing w:val="-11"/>
        </w:rPr>
        <w:t> </w:t>
      </w:r>
      <w:r>
        <w:rPr/>
        <w:t>Employees</w:t>
      </w:r>
      <w:r>
        <w:rPr>
          <w:spacing w:val="-21"/>
        </w:rPr>
        <w:t> </w:t>
      </w:r>
      <w:r>
        <w:rPr/>
        <w:t>who</w:t>
      </w:r>
      <w:r>
        <w:rPr>
          <w:spacing w:val="-9"/>
        </w:rPr>
        <w:t> </w:t>
      </w:r>
      <w:r>
        <w:rPr/>
        <w:t>have</w:t>
      </w:r>
      <w:r>
        <w:rPr>
          <w:spacing w:val="-13"/>
        </w:rPr>
        <w:t> </w:t>
      </w:r>
      <w:r>
        <w:rPr/>
        <w:t>been</w:t>
      </w:r>
      <w:r>
        <w:rPr>
          <w:spacing w:val="-13"/>
        </w:rPr>
        <w:t> </w:t>
      </w:r>
      <w:r>
        <w:rPr/>
        <w:t>with</w:t>
      </w:r>
      <w:r>
        <w:rPr>
          <w:spacing w:val="-13"/>
        </w:rPr>
        <w:t> </w:t>
      </w:r>
      <w:r>
        <w:rPr/>
        <w:t>us</w:t>
      </w:r>
      <w:r>
        <w:rPr>
          <w:spacing w:val="-13"/>
        </w:rPr>
        <w:t> </w:t>
      </w:r>
      <w:r>
        <w:rPr/>
        <w:t>from</w:t>
      </w:r>
      <w:r>
        <w:rPr>
          <w:spacing w:val="-7"/>
        </w:rPr>
        <w:t> </w:t>
      </w:r>
      <w:r>
        <w:rPr/>
        <w:t>the</w:t>
      </w:r>
      <w:r>
        <w:rPr>
          <w:spacing w:val="-13"/>
        </w:rPr>
        <w:t> </w:t>
      </w:r>
      <w:r>
        <w:rPr/>
        <w:t>very</w:t>
      </w:r>
      <w:r>
        <w:rPr>
          <w:spacing w:val="-11"/>
        </w:rPr>
        <w:t> </w:t>
      </w:r>
      <w:r>
        <w:rPr/>
        <w:t>beginning.</w:t>
      </w:r>
      <w:r>
        <w:rPr>
          <w:spacing w:val="-11"/>
        </w:rPr>
        <w:t> </w:t>
      </w:r>
      <w:r>
        <w:rPr/>
        <w:t>Cheers!</w:t>
      </w:r>
    </w:p>
    <w:p>
      <w:pPr>
        <w:spacing w:after="0" w:line="312" w:lineRule="auto"/>
        <w:sectPr>
          <w:pgSz w:w="12240" w:h="15840"/>
          <w:pgMar w:header="0" w:footer="791" w:top="1500" w:bottom="980" w:left="1340" w:right="1180"/>
        </w:sectPr>
      </w:pPr>
    </w:p>
    <w:p>
      <w:pPr>
        <w:spacing w:before="141"/>
        <w:ind w:left="207" w:right="0" w:firstLine="0"/>
        <w:jc w:val="left"/>
        <w:rPr>
          <w:sz w:val="40"/>
        </w:rPr>
      </w:pPr>
      <w:r>
        <w:rPr>
          <w:color w:val="FF0000"/>
          <w:sz w:val="72"/>
        </w:rPr>
        <w:t>T</w:t>
      </w:r>
      <w:r>
        <w:rPr>
          <w:color w:val="FF0000"/>
          <w:sz w:val="40"/>
        </w:rPr>
        <w:t>o Our Shareholders:</w:t>
      </w:r>
    </w:p>
    <w:p>
      <w:pPr>
        <w:pStyle w:val="BodyText"/>
        <w:spacing w:line="312" w:lineRule="auto" w:before="455"/>
        <w:ind w:left="106" w:firstLine="249"/>
      </w:pPr>
      <w:r>
        <w:rPr/>
        <w:t>1996</w:t>
      </w:r>
      <w:r>
        <w:rPr>
          <w:spacing w:val="-12"/>
        </w:rPr>
        <w:t> </w:t>
      </w:r>
      <w:r>
        <w:rPr/>
        <w:t>was</w:t>
      </w:r>
      <w:r>
        <w:rPr>
          <w:spacing w:val="-12"/>
        </w:rPr>
        <w:t> </w:t>
      </w:r>
      <w:r>
        <w:rPr/>
        <w:t>another</w:t>
      </w:r>
      <w:r>
        <w:rPr>
          <w:spacing w:val="-10"/>
        </w:rPr>
        <w:t> </w:t>
      </w:r>
      <w:r>
        <w:rPr/>
        <w:t>excellent</w:t>
      </w:r>
      <w:r>
        <w:rPr>
          <w:spacing w:val="-8"/>
        </w:rPr>
        <w:t> </w:t>
      </w:r>
      <w:r>
        <w:rPr/>
        <w:t>year</w:t>
      </w:r>
      <w:r>
        <w:rPr>
          <w:spacing w:val="-10"/>
        </w:rPr>
        <w:t> </w:t>
      </w:r>
      <w:r>
        <w:rPr/>
        <w:t>for</w:t>
      </w:r>
      <w:r>
        <w:rPr>
          <w:spacing w:val="-7"/>
        </w:rPr>
        <w:t> </w:t>
      </w:r>
      <w:r>
        <w:rPr/>
        <w:t>Southwest</w:t>
      </w:r>
      <w:r>
        <w:rPr>
          <w:spacing w:val="-4"/>
        </w:rPr>
        <w:t> </w:t>
      </w:r>
      <w:r>
        <w:rPr/>
        <w:t>Airlines.</w:t>
      </w:r>
      <w:r>
        <w:rPr>
          <w:spacing w:val="-8"/>
        </w:rPr>
        <w:t> </w:t>
      </w:r>
      <w:r>
        <w:rPr/>
        <w:t>Our</w:t>
      </w:r>
      <w:r>
        <w:rPr>
          <w:spacing w:val="-10"/>
        </w:rPr>
        <w:t> </w:t>
      </w:r>
      <w:r>
        <w:rPr/>
        <w:t>earnings</w:t>
      </w:r>
      <w:r>
        <w:rPr>
          <w:spacing w:val="-10"/>
        </w:rPr>
        <w:t> </w:t>
      </w:r>
      <w:r>
        <w:rPr/>
        <w:t>of</w:t>
      </w:r>
      <w:r>
        <w:rPr>
          <w:spacing w:val="-12"/>
        </w:rPr>
        <w:t> </w:t>
      </w:r>
      <w:r>
        <w:rPr/>
        <w:t>$207.3</w:t>
      </w:r>
      <w:r>
        <w:rPr>
          <w:spacing w:val="-10"/>
        </w:rPr>
        <w:t> </w:t>
      </w:r>
      <w:r>
        <w:rPr/>
        <w:t>million</w:t>
      </w:r>
      <w:r>
        <w:rPr>
          <w:spacing w:val="-8"/>
        </w:rPr>
        <w:t> </w:t>
      </w:r>
      <w:r>
        <w:rPr/>
        <w:t>($1.37 per</w:t>
      </w:r>
      <w:r>
        <w:rPr>
          <w:spacing w:val="-4"/>
        </w:rPr>
        <w:t> </w:t>
      </w:r>
      <w:r>
        <w:rPr/>
        <w:t>share)</w:t>
      </w:r>
      <w:r>
        <w:rPr>
          <w:spacing w:val="-3"/>
        </w:rPr>
        <w:t> </w:t>
      </w:r>
      <w:r>
        <w:rPr/>
        <w:t>exceeded</w:t>
      </w:r>
      <w:r>
        <w:rPr>
          <w:spacing w:val="-6"/>
        </w:rPr>
        <w:t> </w:t>
      </w:r>
      <w:r>
        <w:rPr/>
        <w:t>the</w:t>
      </w:r>
      <w:r>
        <w:rPr>
          <w:spacing w:val="-6"/>
        </w:rPr>
        <w:t> </w:t>
      </w:r>
      <w:r>
        <w:rPr/>
        <w:t>$182.6</w:t>
      </w:r>
      <w:r>
        <w:rPr>
          <w:spacing w:val="-4"/>
        </w:rPr>
        <w:t> </w:t>
      </w:r>
      <w:r>
        <w:rPr/>
        <w:t>million</w:t>
      </w:r>
      <w:r>
        <w:rPr>
          <w:spacing w:val="-1"/>
        </w:rPr>
        <w:t> </w:t>
      </w:r>
      <w:r>
        <w:rPr/>
        <w:t>($1.23</w:t>
      </w:r>
      <w:r>
        <w:rPr>
          <w:spacing w:val="-9"/>
        </w:rPr>
        <w:t> </w:t>
      </w:r>
      <w:r>
        <w:rPr/>
        <w:t>per</w:t>
      </w:r>
      <w:r>
        <w:rPr>
          <w:spacing w:val="-4"/>
        </w:rPr>
        <w:t> </w:t>
      </w:r>
      <w:r>
        <w:rPr/>
        <w:t>share)</w:t>
      </w:r>
      <w:r>
        <w:rPr>
          <w:spacing w:val="-3"/>
        </w:rPr>
        <w:t> </w:t>
      </w:r>
      <w:r>
        <w:rPr/>
        <w:t>of</w:t>
      </w:r>
      <w:r>
        <w:rPr>
          <w:spacing w:val="-6"/>
        </w:rPr>
        <w:t> </w:t>
      </w:r>
      <w:r>
        <w:rPr/>
        <w:t>1995</w:t>
      </w:r>
      <w:r>
        <w:rPr>
          <w:spacing w:val="-6"/>
        </w:rPr>
        <w:t> </w:t>
      </w:r>
      <w:r>
        <w:rPr/>
        <w:t>by</w:t>
      </w:r>
      <w:r>
        <w:rPr>
          <w:spacing w:val="-6"/>
        </w:rPr>
        <w:t> </w:t>
      </w:r>
      <w:r>
        <w:rPr/>
        <w:t>13.5</w:t>
      </w:r>
      <w:r>
        <w:rPr>
          <w:spacing w:val="-4"/>
        </w:rPr>
        <w:t> </w:t>
      </w:r>
      <w:r>
        <w:rPr/>
        <w:t>percent.</w:t>
      </w:r>
    </w:p>
    <w:p>
      <w:pPr>
        <w:pStyle w:val="BodyText"/>
        <w:spacing w:before="7"/>
        <w:rPr>
          <w:sz w:val="31"/>
        </w:rPr>
      </w:pPr>
    </w:p>
    <w:p>
      <w:pPr>
        <w:pStyle w:val="BodyText"/>
        <w:spacing w:line="312" w:lineRule="auto" w:before="1"/>
        <w:ind w:left="106" w:right="120" w:firstLine="249"/>
      </w:pPr>
      <w:r>
        <w:rPr/>
        <w:t>Our net income for the </w:t>
      </w:r>
      <w:r>
        <w:rPr>
          <w:u w:val="single"/>
        </w:rPr>
        <w:t>first half </w:t>
      </w:r>
      <w:r>
        <w:rPr/>
        <w:t>of 1996 </w:t>
      </w:r>
      <w:r>
        <w:rPr>
          <w:u w:val="single"/>
        </w:rPr>
        <w:t>increased </w:t>
      </w:r>
      <w:r>
        <w:rPr>
          <w:spacing w:val="3"/>
        </w:rPr>
        <w:t>over </w:t>
      </w:r>
      <w:r>
        <w:rPr>
          <w:spacing w:val="2"/>
        </w:rPr>
        <w:t>our </w:t>
      </w:r>
      <w:r>
        <w:rPr/>
        <w:t>net income for the first half of 1995. Our net income for the </w:t>
      </w:r>
      <w:r>
        <w:rPr>
          <w:u w:val="single"/>
        </w:rPr>
        <w:t>second half </w:t>
      </w:r>
      <w:r>
        <w:rPr/>
        <w:t>of 1996 </w:t>
      </w:r>
      <w:r>
        <w:rPr>
          <w:u w:val="single"/>
        </w:rPr>
        <w:t>decreased </w:t>
      </w:r>
      <w:r>
        <w:rPr/>
        <w:t>from </w:t>
      </w:r>
      <w:r>
        <w:rPr>
          <w:spacing w:val="2"/>
        </w:rPr>
        <w:t>our </w:t>
      </w:r>
      <w:r>
        <w:rPr/>
        <w:t>net income for the second half</w:t>
      </w:r>
      <w:r>
        <w:rPr>
          <w:spacing w:val="-11"/>
        </w:rPr>
        <w:t> </w:t>
      </w:r>
      <w:r>
        <w:rPr/>
        <w:t>of</w:t>
      </w:r>
      <w:r>
        <w:rPr>
          <w:spacing w:val="-11"/>
        </w:rPr>
        <w:t> </w:t>
      </w:r>
      <w:r>
        <w:rPr/>
        <w:t>1995.</w:t>
      </w:r>
      <w:r>
        <w:rPr>
          <w:spacing w:val="-9"/>
        </w:rPr>
        <w:t> </w:t>
      </w:r>
      <w:r>
        <w:rPr/>
        <w:t>The</w:t>
      </w:r>
      <w:r>
        <w:rPr>
          <w:spacing w:val="-12"/>
        </w:rPr>
        <w:t> </w:t>
      </w:r>
      <w:r>
        <w:rPr/>
        <w:t>single</w:t>
      </w:r>
      <w:r>
        <w:rPr>
          <w:spacing w:val="-11"/>
        </w:rPr>
        <w:t> </w:t>
      </w:r>
      <w:r>
        <w:rPr/>
        <w:t>most</w:t>
      </w:r>
      <w:r>
        <w:rPr>
          <w:spacing w:val="-7"/>
        </w:rPr>
        <w:t> </w:t>
      </w:r>
      <w:r>
        <w:rPr/>
        <w:t>significant</w:t>
      </w:r>
      <w:r>
        <w:rPr>
          <w:spacing w:val="-7"/>
        </w:rPr>
        <w:t> </w:t>
      </w:r>
      <w:r>
        <w:rPr/>
        <w:t>factor</w:t>
      </w:r>
      <w:r>
        <w:rPr>
          <w:spacing w:val="-10"/>
        </w:rPr>
        <w:t> </w:t>
      </w:r>
      <w:r>
        <w:rPr/>
        <w:t>in</w:t>
      </w:r>
      <w:r>
        <w:rPr>
          <w:spacing w:val="-11"/>
        </w:rPr>
        <w:t> </w:t>
      </w:r>
      <w:r>
        <w:rPr/>
        <w:t>changing</w:t>
      </w:r>
      <w:r>
        <w:rPr>
          <w:spacing w:val="-11"/>
        </w:rPr>
        <w:t> </w:t>
      </w:r>
      <w:r>
        <w:rPr/>
        <w:t>an</w:t>
      </w:r>
      <w:r>
        <w:rPr>
          <w:spacing w:val="-11"/>
        </w:rPr>
        <w:t> </w:t>
      </w:r>
      <w:r>
        <w:rPr/>
        <w:t>upward</w:t>
      </w:r>
      <w:r>
        <w:rPr>
          <w:spacing w:val="-9"/>
        </w:rPr>
        <w:t> </w:t>
      </w:r>
      <w:r>
        <w:rPr/>
        <w:t>quarterly</w:t>
      </w:r>
      <w:r>
        <w:rPr>
          <w:spacing w:val="-9"/>
        </w:rPr>
        <w:t> </w:t>
      </w:r>
      <w:r>
        <w:rPr/>
        <w:t>earnings</w:t>
      </w:r>
      <w:r>
        <w:rPr>
          <w:spacing w:val="-9"/>
        </w:rPr>
        <w:t> </w:t>
      </w:r>
      <w:r>
        <w:rPr/>
        <w:t>trend</w:t>
      </w:r>
      <w:r>
        <w:rPr>
          <w:spacing w:val="-11"/>
        </w:rPr>
        <w:t> </w:t>
      </w:r>
      <w:r>
        <w:rPr/>
        <w:t>to a</w:t>
      </w:r>
      <w:r>
        <w:rPr>
          <w:spacing w:val="-11"/>
        </w:rPr>
        <w:t> </w:t>
      </w:r>
      <w:r>
        <w:rPr/>
        <w:t>downward</w:t>
      </w:r>
      <w:r>
        <w:rPr>
          <w:spacing w:val="-6"/>
        </w:rPr>
        <w:t> </w:t>
      </w:r>
      <w:r>
        <w:rPr/>
        <w:t>quarterly</w:t>
      </w:r>
      <w:r>
        <w:rPr>
          <w:spacing w:val="-9"/>
        </w:rPr>
        <w:t> </w:t>
      </w:r>
      <w:r>
        <w:rPr/>
        <w:t>trend</w:t>
      </w:r>
      <w:r>
        <w:rPr>
          <w:spacing w:val="-11"/>
        </w:rPr>
        <w:t> </w:t>
      </w:r>
      <w:r>
        <w:rPr/>
        <w:t>was</w:t>
      </w:r>
      <w:r>
        <w:rPr>
          <w:spacing w:val="-11"/>
        </w:rPr>
        <w:t> </w:t>
      </w:r>
      <w:r>
        <w:rPr/>
        <w:t>an</w:t>
      </w:r>
      <w:r>
        <w:rPr>
          <w:spacing w:val="-11"/>
        </w:rPr>
        <w:t> </w:t>
      </w:r>
      <w:r>
        <w:rPr/>
        <w:t>appreciable</w:t>
      </w:r>
      <w:r>
        <w:rPr>
          <w:spacing w:val="-9"/>
        </w:rPr>
        <w:t> </w:t>
      </w:r>
      <w:r>
        <w:rPr/>
        <w:t>increase</w:t>
      </w:r>
      <w:r>
        <w:rPr>
          <w:spacing w:val="-9"/>
        </w:rPr>
        <w:t> </w:t>
      </w:r>
      <w:r>
        <w:rPr/>
        <w:t>in</w:t>
      </w:r>
      <w:r>
        <w:rPr>
          <w:spacing w:val="-11"/>
        </w:rPr>
        <w:t> </w:t>
      </w:r>
      <w:r>
        <w:rPr/>
        <w:t>jet</w:t>
      </w:r>
      <w:r>
        <w:rPr>
          <w:spacing w:val="-7"/>
        </w:rPr>
        <w:t> </w:t>
      </w:r>
      <w:r>
        <w:rPr/>
        <w:t>fuel</w:t>
      </w:r>
      <w:r>
        <w:rPr>
          <w:spacing w:val="-11"/>
        </w:rPr>
        <w:t> </w:t>
      </w:r>
      <w:r>
        <w:rPr/>
        <w:t>prices</w:t>
      </w:r>
      <w:r>
        <w:rPr>
          <w:spacing w:val="-9"/>
        </w:rPr>
        <w:t> </w:t>
      </w:r>
      <w:r>
        <w:rPr/>
        <w:t>beginning</w:t>
      </w:r>
      <w:r>
        <w:rPr>
          <w:spacing w:val="-11"/>
        </w:rPr>
        <w:t> </w:t>
      </w:r>
      <w:r>
        <w:rPr/>
        <w:t>in</w:t>
      </w:r>
      <w:r>
        <w:rPr>
          <w:spacing w:val="-11"/>
        </w:rPr>
        <w:t> </w:t>
      </w:r>
      <w:r>
        <w:rPr/>
        <w:t>June</w:t>
      </w:r>
      <w:r>
        <w:rPr>
          <w:spacing w:val="-11"/>
        </w:rPr>
        <w:t> </w:t>
      </w:r>
      <w:r>
        <w:rPr/>
        <w:t>1996. At</w:t>
      </w:r>
      <w:r>
        <w:rPr>
          <w:spacing w:val="-5"/>
        </w:rPr>
        <w:t> </w:t>
      </w:r>
      <w:r>
        <w:rPr/>
        <w:t>the</w:t>
      </w:r>
      <w:r>
        <w:rPr>
          <w:spacing w:val="-9"/>
        </w:rPr>
        <w:t> </w:t>
      </w:r>
      <w:r>
        <w:rPr/>
        <w:t>time</w:t>
      </w:r>
      <w:r>
        <w:rPr>
          <w:spacing w:val="-9"/>
        </w:rPr>
        <w:t> </w:t>
      </w:r>
      <w:r>
        <w:rPr/>
        <w:t>of</w:t>
      </w:r>
      <w:r>
        <w:rPr>
          <w:spacing w:val="-9"/>
        </w:rPr>
        <w:t> </w:t>
      </w:r>
      <w:r>
        <w:rPr/>
        <w:t>composing</w:t>
      </w:r>
      <w:r>
        <w:rPr>
          <w:spacing w:val="-1"/>
        </w:rPr>
        <w:t> </w:t>
      </w:r>
      <w:r>
        <w:rPr/>
        <w:t>this</w:t>
      </w:r>
      <w:r>
        <w:rPr>
          <w:spacing w:val="-9"/>
        </w:rPr>
        <w:t> </w:t>
      </w:r>
      <w:r>
        <w:rPr/>
        <w:t>letter,</w:t>
      </w:r>
      <w:r>
        <w:rPr>
          <w:spacing w:val="-6"/>
        </w:rPr>
        <w:t> </w:t>
      </w:r>
      <w:r>
        <w:rPr/>
        <w:t>jet</w:t>
      </w:r>
      <w:r>
        <w:rPr>
          <w:spacing w:val="-5"/>
        </w:rPr>
        <w:t> </w:t>
      </w:r>
      <w:r>
        <w:rPr/>
        <w:t>fuel</w:t>
      </w:r>
      <w:r>
        <w:rPr>
          <w:spacing w:val="-9"/>
        </w:rPr>
        <w:t> </w:t>
      </w:r>
      <w:r>
        <w:rPr/>
        <w:t>prices</w:t>
      </w:r>
      <w:r>
        <w:rPr>
          <w:spacing w:val="-8"/>
        </w:rPr>
        <w:t> </w:t>
      </w:r>
      <w:r>
        <w:rPr/>
        <w:t>are</w:t>
      </w:r>
      <w:r>
        <w:rPr>
          <w:spacing w:val="-8"/>
        </w:rPr>
        <w:t> </w:t>
      </w:r>
      <w:r>
        <w:rPr/>
        <w:t>still</w:t>
      </w:r>
      <w:r>
        <w:rPr>
          <w:spacing w:val="-9"/>
        </w:rPr>
        <w:t> </w:t>
      </w:r>
      <w:r>
        <w:rPr/>
        <w:t>approximately</w:t>
      </w:r>
      <w:r>
        <w:rPr>
          <w:spacing w:val="-9"/>
        </w:rPr>
        <w:t> </w:t>
      </w:r>
      <w:r>
        <w:rPr/>
        <w:t>25</w:t>
      </w:r>
      <w:r>
        <w:rPr>
          <w:spacing w:val="-9"/>
        </w:rPr>
        <w:t> </w:t>
      </w:r>
      <w:r>
        <w:rPr/>
        <w:t>percent</w:t>
      </w:r>
      <w:r>
        <w:rPr>
          <w:spacing w:val="-5"/>
        </w:rPr>
        <w:t> </w:t>
      </w:r>
      <w:r>
        <w:rPr/>
        <w:t>higher</w:t>
      </w:r>
      <w:r>
        <w:rPr>
          <w:spacing w:val="-8"/>
        </w:rPr>
        <w:t> </w:t>
      </w:r>
      <w:r>
        <w:rPr/>
        <w:t>than in</w:t>
      </w:r>
      <w:r>
        <w:rPr>
          <w:spacing w:val="-8"/>
        </w:rPr>
        <w:t> </w:t>
      </w:r>
      <w:r>
        <w:rPr/>
        <w:t>January</w:t>
      </w:r>
      <w:r>
        <w:rPr>
          <w:spacing w:val="-6"/>
        </w:rPr>
        <w:t> </w:t>
      </w:r>
      <w:r>
        <w:rPr/>
        <w:t>1996.</w:t>
      </w:r>
      <w:r>
        <w:rPr>
          <w:spacing w:val="-6"/>
        </w:rPr>
        <w:t> </w:t>
      </w:r>
      <w:r>
        <w:rPr/>
        <w:t>It</w:t>
      </w:r>
      <w:r>
        <w:rPr>
          <w:spacing w:val="-3"/>
        </w:rPr>
        <w:t> </w:t>
      </w:r>
      <w:r>
        <w:rPr/>
        <w:t>is</w:t>
      </w:r>
      <w:r>
        <w:rPr>
          <w:spacing w:val="-8"/>
        </w:rPr>
        <w:t> </w:t>
      </w:r>
      <w:r>
        <w:rPr/>
        <w:t>predicted,</w:t>
      </w:r>
      <w:r>
        <w:rPr>
          <w:spacing w:val="-6"/>
        </w:rPr>
        <w:t> </w:t>
      </w:r>
      <w:r>
        <w:rPr/>
        <w:t>and</w:t>
      </w:r>
      <w:r>
        <w:rPr>
          <w:spacing w:val="-8"/>
        </w:rPr>
        <w:t> </w:t>
      </w:r>
      <w:r>
        <w:rPr/>
        <w:t>we</w:t>
      </w:r>
      <w:r>
        <w:rPr>
          <w:spacing w:val="-8"/>
        </w:rPr>
        <w:t> </w:t>
      </w:r>
      <w:r>
        <w:rPr/>
        <w:t>are</w:t>
      </w:r>
      <w:r>
        <w:rPr>
          <w:spacing w:val="-6"/>
        </w:rPr>
        <w:t> </w:t>
      </w:r>
      <w:r>
        <w:rPr/>
        <w:t>hopeful,</w:t>
      </w:r>
      <w:r>
        <w:rPr>
          <w:spacing w:val="-2"/>
        </w:rPr>
        <w:t> </w:t>
      </w:r>
      <w:r>
        <w:rPr/>
        <w:t>that</w:t>
      </w:r>
      <w:r>
        <w:rPr>
          <w:spacing w:val="-3"/>
        </w:rPr>
        <w:t> </w:t>
      </w:r>
      <w:r>
        <w:rPr/>
        <w:t>the</w:t>
      </w:r>
      <w:r>
        <w:rPr>
          <w:spacing w:val="-8"/>
        </w:rPr>
        <w:t> </w:t>
      </w:r>
      <w:r>
        <w:rPr/>
        <w:t>level</w:t>
      </w:r>
      <w:r>
        <w:rPr>
          <w:spacing w:val="-8"/>
        </w:rPr>
        <w:t> </w:t>
      </w:r>
      <w:r>
        <w:rPr/>
        <w:t>of</w:t>
      </w:r>
      <w:r>
        <w:rPr>
          <w:spacing w:val="-8"/>
        </w:rPr>
        <w:t> </w:t>
      </w:r>
      <w:r>
        <w:rPr/>
        <w:t>those</w:t>
      </w:r>
      <w:r>
        <w:rPr>
          <w:spacing w:val="-3"/>
        </w:rPr>
        <w:t> </w:t>
      </w:r>
      <w:r>
        <w:rPr/>
        <w:t>prices</w:t>
      </w:r>
      <w:r>
        <w:rPr>
          <w:spacing w:val="-6"/>
        </w:rPr>
        <w:t> </w:t>
      </w:r>
      <w:r>
        <w:rPr/>
        <w:t>will</w:t>
      </w:r>
      <w:r>
        <w:rPr>
          <w:spacing w:val="-8"/>
        </w:rPr>
        <w:t> </w:t>
      </w:r>
      <w:r>
        <w:rPr/>
        <w:t>soon</w:t>
      </w:r>
      <w:r>
        <w:rPr>
          <w:spacing w:val="1"/>
        </w:rPr>
        <w:t> </w:t>
      </w:r>
      <w:r>
        <w:rPr/>
        <w:t>begin </w:t>
      </w:r>
      <w:r>
        <w:rPr>
          <w:spacing w:val="2"/>
        </w:rPr>
        <w:t>to</w:t>
      </w:r>
      <w:r>
        <w:rPr>
          <w:spacing w:val="-3"/>
        </w:rPr>
        <w:t> </w:t>
      </w:r>
      <w:r>
        <w:rPr/>
        <w:t>recede.</w:t>
      </w:r>
      <w:r>
        <w:rPr>
          <w:spacing w:val="-12"/>
        </w:rPr>
        <w:t> </w:t>
      </w:r>
      <w:r>
        <w:rPr/>
        <w:t>We</w:t>
      </w:r>
      <w:r>
        <w:rPr>
          <w:spacing w:val="-7"/>
        </w:rPr>
        <w:t> </w:t>
      </w:r>
      <w:r>
        <w:rPr/>
        <w:t>are</w:t>
      </w:r>
      <w:r>
        <w:rPr>
          <w:spacing w:val="-6"/>
        </w:rPr>
        <w:t> </w:t>
      </w:r>
      <w:r>
        <w:rPr/>
        <w:t>also</w:t>
      </w:r>
      <w:r>
        <w:rPr>
          <w:spacing w:val="-3"/>
        </w:rPr>
        <w:t> </w:t>
      </w:r>
      <w:r>
        <w:rPr>
          <w:spacing w:val="3"/>
        </w:rPr>
        <w:t>optimistic</w:t>
      </w:r>
      <w:r>
        <w:rPr>
          <w:spacing w:val="-31"/>
        </w:rPr>
        <w:t> </w:t>
      </w:r>
      <w:r>
        <w:rPr/>
        <w:t>that</w:t>
      </w:r>
      <w:r>
        <w:rPr>
          <w:spacing w:val="-3"/>
        </w:rPr>
        <w:t> </w:t>
      </w:r>
      <w:r>
        <w:rPr>
          <w:spacing w:val="2"/>
        </w:rPr>
        <w:t>our</w:t>
      </w:r>
      <w:r>
        <w:rPr>
          <w:spacing w:val="-10"/>
        </w:rPr>
        <w:t> </w:t>
      </w:r>
      <w:r>
        <w:rPr/>
        <w:t>recent</w:t>
      </w:r>
      <w:r>
        <w:rPr>
          <w:spacing w:val="-8"/>
        </w:rPr>
        <w:t> </w:t>
      </w:r>
      <w:r>
        <w:rPr/>
        <w:t>modest</w:t>
      </w:r>
      <w:r>
        <w:rPr>
          <w:spacing w:val="-3"/>
        </w:rPr>
        <w:t> </w:t>
      </w:r>
      <w:r>
        <w:rPr/>
        <w:t>fare</w:t>
      </w:r>
      <w:r>
        <w:rPr>
          <w:spacing w:val="-6"/>
        </w:rPr>
        <w:t> </w:t>
      </w:r>
      <w:r>
        <w:rPr/>
        <w:t>increases</w:t>
      </w:r>
      <w:r>
        <w:rPr>
          <w:spacing w:val="-6"/>
        </w:rPr>
        <w:t> </w:t>
      </w:r>
      <w:r>
        <w:rPr/>
        <w:t>and</w:t>
      </w:r>
      <w:r>
        <w:rPr>
          <w:spacing w:val="-7"/>
        </w:rPr>
        <w:t> </w:t>
      </w:r>
      <w:r>
        <w:rPr/>
        <w:t>intensive</w:t>
      </w:r>
      <w:r>
        <w:rPr>
          <w:spacing w:val="-7"/>
        </w:rPr>
        <w:t> </w:t>
      </w:r>
      <w:r>
        <w:rPr/>
        <w:t>cost</w:t>
      </w:r>
      <w:r>
        <w:rPr>
          <w:spacing w:val="-3"/>
        </w:rPr>
        <w:t> </w:t>
      </w:r>
      <w:r>
        <w:rPr>
          <w:spacing w:val="2"/>
        </w:rPr>
        <w:t>control </w:t>
      </w:r>
      <w:r>
        <w:rPr/>
        <w:t>efforts will be</w:t>
      </w:r>
      <w:r>
        <w:rPr>
          <w:spacing w:val="-41"/>
        </w:rPr>
        <w:t> </w:t>
      </w:r>
      <w:r>
        <w:rPr/>
        <w:t>productive.</w:t>
      </w:r>
    </w:p>
    <w:p>
      <w:pPr>
        <w:pStyle w:val="BodyText"/>
        <w:spacing w:before="8"/>
        <w:rPr>
          <w:sz w:val="31"/>
        </w:rPr>
      </w:pPr>
    </w:p>
    <w:p>
      <w:pPr>
        <w:pStyle w:val="BodyText"/>
        <w:spacing w:line="312" w:lineRule="auto"/>
        <w:ind w:left="106" w:right="29" w:firstLine="249"/>
      </w:pPr>
      <w:r>
        <w:rPr/>
        <w:t>In 1996, we introduced service to four new cities: Tampa, Fort Lauderdale, and Orlando, Florida, and Providence, Rhode Island. We are very pleased with our results in all four cities; each has proven to be a valuable addition to our route system. We added Jacksonville, Florida, to our system on January 15, 1997 and will possibly begin service to another new city this year.</w:t>
      </w:r>
    </w:p>
    <w:p>
      <w:pPr>
        <w:pStyle w:val="BodyText"/>
        <w:spacing w:before="7"/>
        <w:rPr>
          <w:sz w:val="31"/>
        </w:rPr>
      </w:pPr>
    </w:p>
    <w:p>
      <w:pPr>
        <w:pStyle w:val="BodyText"/>
        <w:spacing w:line="312" w:lineRule="auto" w:before="1"/>
        <w:ind w:left="106" w:right="120" w:firstLine="249"/>
      </w:pPr>
      <w:r>
        <w:rPr/>
        <w:t>Much</w:t>
      </w:r>
      <w:r>
        <w:rPr>
          <w:spacing w:val="-13"/>
        </w:rPr>
        <w:t> </w:t>
      </w:r>
      <w:r>
        <w:rPr/>
        <w:t>of</w:t>
      </w:r>
      <w:r>
        <w:rPr>
          <w:spacing w:val="-13"/>
        </w:rPr>
        <w:t> </w:t>
      </w:r>
      <w:r>
        <w:rPr>
          <w:spacing w:val="2"/>
        </w:rPr>
        <w:t>our</w:t>
      </w:r>
      <w:r>
        <w:rPr>
          <w:spacing w:val="-15"/>
        </w:rPr>
        <w:t> </w:t>
      </w:r>
      <w:r>
        <w:rPr/>
        <w:t>estimated</w:t>
      </w:r>
      <w:r>
        <w:rPr>
          <w:spacing w:val="-13"/>
        </w:rPr>
        <w:t> </w:t>
      </w:r>
      <w:r>
        <w:rPr/>
        <w:t>nine</w:t>
      </w:r>
      <w:r>
        <w:rPr>
          <w:spacing w:val="-13"/>
        </w:rPr>
        <w:t> </w:t>
      </w:r>
      <w:r>
        <w:rPr/>
        <w:t>percent</w:t>
      </w:r>
      <w:r>
        <w:rPr>
          <w:spacing w:val="-9"/>
        </w:rPr>
        <w:t> </w:t>
      </w:r>
      <w:r>
        <w:rPr/>
        <w:t>increase</w:t>
      </w:r>
      <w:r>
        <w:rPr>
          <w:spacing w:val="-11"/>
        </w:rPr>
        <w:t> </w:t>
      </w:r>
      <w:r>
        <w:rPr/>
        <w:t>in</w:t>
      </w:r>
      <w:r>
        <w:rPr>
          <w:spacing w:val="-13"/>
        </w:rPr>
        <w:t> </w:t>
      </w:r>
      <w:r>
        <w:rPr/>
        <w:t>available</w:t>
      </w:r>
      <w:r>
        <w:rPr>
          <w:spacing w:val="-13"/>
        </w:rPr>
        <w:t> </w:t>
      </w:r>
      <w:r>
        <w:rPr/>
        <w:t>seat</w:t>
      </w:r>
      <w:r>
        <w:rPr>
          <w:spacing w:val="-9"/>
        </w:rPr>
        <w:t> </w:t>
      </w:r>
      <w:r>
        <w:rPr/>
        <w:t>mile</w:t>
      </w:r>
      <w:r>
        <w:rPr>
          <w:spacing w:val="-13"/>
        </w:rPr>
        <w:t> </w:t>
      </w:r>
      <w:r>
        <w:rPr/>
        <w:t>capacity</w:t>
      </w:r>
      <w:r>
        <w:rPr>
          <w:spacing w:val="-13"/>
        </w:rPr>
        <w:t> </w:t>
      </w:r>
      <w:r>
        <w:rPr/>
        <w:t>during</w:t>
      </w:r>
      <w:r>
        <w:rPr>
          <w:spacing w:val="-11"/>
        </w:rPr>
        <w:t> </w:t>
      </w:r>
      <w:r>
        <w:rPr/>
        <w:t>1997</w:t>
      </w:r>
      <w:r>
        <w:rPr>
          <w:spacing w:val="-13"/>
        </w:rPr>
        <w:t> </w:t>
      </w:r>
      <w:r>
        <w:rPr/>
        <w:t>will</w:t>
      </w:r>
      <w:r>
        <w:rPr>
          <w:spacing w:val="-13"/>
        </w:rPr>
        <w:t> </w:t>
      </w:r>
      <w:r>
        <w:rPr/>
        <w:t>be deployed in cities presently served, either as incremental capacity </w:t>
      </w:r>
      <w:r>
        <w:rPr>
          <w:spacing w:val="3"/>
        </w:rPr>
        <w:t>over </w:t>
      </w:r>
      <w:r>
        <w:rPr/>
        <w:t>existing routings or as introductory capacity </w:t>
      </w:r>
      <w:r>
        <w:rPr>
          <w:spacing w:val="3"/>
        </w:rPr>
        <w:t>over </w:t>
      </w:r>
      <w:r>
        <w:rPr/>
        <w:t>new routings. As an example, today we announced seven new nonstop flights from Nashville beginning April 6, 1997 and two new nonstop flights beginning June 11, 1997. The introductory nonstop routings will be Nashville </w:t>
      </w:r>
      <w:r>
        <w:rPr>
          <w:spacing w:val="2"/>
        </w:rPr>
        <w:t>to </w:t>
      </w:r>
      <w:r>
        <w:rPr/>
        <w:t>Detroit, Los Angeles, Oakland, and Columbus, and current nonstop service will be enhanced from Nashville </w:t>
      </w:r>
      <w:r>
        <w:rPr>
          <w:spacing w:val="2"/>
        </w:rPr>
        <w:t>to </w:t>
      </w:r>
      <w:r>
        <w:rPr/>
        <w:t>Las Vegas and</w:t>
      </w:r>
      <w:r>
        <w:rPr>
          <w:spacing w:val="-12"/>
        </w:rPr>
        <w:t> </w:t>
      </w:r>
      <w:r>
        <w:rPr/>
        <w:t>Tampa.</w:t>
      </w:r>
    </w:p>
    <w:p>
      <w:pPr>
        <w:pStyle w:val="BodyText"/>
        <w:spacing w:before="8"/>
        <w:rPr>
          <w:sz w:val="31"/>
        </w:rPr>
      </w:pPr>
    </w:p>
    <w:p>
      <w:pPr>
        <w:pStyle w:val="BodyText"/>
        <w:spacing w:line="312" w:lineRule="auto"/>
        <w:ind w:left="106" w:right="243" w:firstLine="249"/>
      </w:pPr>
      <w:r>
        <w:rPr/>
        <w:t>In</w:t>
      </w:r>
      <w:r>
        <w:rPr>
          <w:spacing w:val="-8"/>
        </w:rPr>
        <w:t> </w:t>
      </w:r>
      <w:r>
        <w:rPr/>
        <w:t>October</w:t>
      </w:r>
      <w:r>
        <w:rPr>
          <w:spacing w:val="-6"/>
        </w:rPr>
        <w:t> </w:t>
      </w:r>
      <w:r>
        <w:rPr/>
        <w:t>1997,</w:t>
      </w:r>
      <w:r>
        <w:rPr>
          <w:spacing w:val="-6"/>
        </w:rPr>
        <w:t> </w:t>
      </w:r>
      <w:r>
        <w:rPr/>
        <w:t>Southwest will</w:t>
      </w:r>
      <w:r>
        <w:rPr>
          <w:spacing w:val="-8"/>
        </w:rPr>
        <w:t> </w:t>
      </w:r>
      <w:r>
        <w:rPr/>
        <w:t>receive</w:t>
      </w:r>
      <w:r>
        <w:rPr>
          <w:spacing w:val="-15"/>
        </w:rPr>
        <w:t> </w:t>
      </w:r>
      <w:r>
        <w:rPr/>
        <w:t>delivery</w:t>
      </w:r>
      <w:r>
        <w:rPr>
          <w:spacing w:val="-6"/>
        </w:rPr>
        <w:t> </w:t>
      </w:r>
      <w:r>
        <w:rPr/>
        <w:t>of</w:t>
      </w:r>
      <w:r>
        <w:rPr>
          <w:spacing w:val="-8"/>
        </w:rPr>
        <w:t> </w:t>
      </w:r>
      <w:r>
        <w:rPr/>
        <w:t>the</w:t>
      </w:r>
      <w:r>
        <w:rPr>
          <w:spacing w:val="-8"/>
        </w:rPr>
        <w:t> </w:t>
      </w:r>
      <w:r>
        <w:rPr/>
        <w:t>first</w:t>
      </w:r>
      <w:r>
        <w:rPr>
          <w:spacing w:val="-4"/>
        </w:rPr>
        <w:t> </w:t>
      </w:r>
      <w:r>
        <w:rPr/>
        <w:t>new</w:t>
      </w:r>
      <w:r>
        <w:rPr>
          <w:spacing w:val="-8"/>
        </w:rPr>
        <w:t> </w:t>
      </w:r>
      <w:r>
        <w:rPr/>
        <w:t>generation</w:t>
      </w:r>
      <w:r>
        <w:rPr>
          <w:spacing w:val="-4"/>
        </w:rPr>
        <w:t> </w:t>
      </w:r>
      <w:r>
        <w:rPr/>
        <w:t>737,</w:t>
      </w:r>
      <w:r>
        <w:rPr>
          <w:spacing w:val="-5"/>
        </w:rPr>
        <w:t> </w:t>
      </w:r>
      <w:r>
        <w:rPr/>
        <w:t>the</w:t>
      </w:r>
      <w:r>
        <w:rPr>
          <w:spacing w:val="-8"/>
        </w:rPr>
        <w:t> </w:t>
      </w:r>
      <w:r>
        <w:rPr/>
        <w:t>Boeing 737-700. This aircraft will be more fuel efficient, quiet, and emission free, as well as less maintenance</w:t>
      </w:r>
      <w:r>
        <w:rPr>
          <w:spacing w:val="-9"/>
        </w:rPr>
        <w:t> </w:t>
      </w:r>
      <w:r>
        <w:rPr/>
        <w:t>intensive</w:t>
      </w:r>
      <w:r>
        <w:rPr>
          <w:spacing w:val="-9"/>
        </w:rPr>
        <w:t> </w:t>
      </w:r>
      <w:r>
        <w:rPr/>
        <w:t>than</w:t>
      </w:r>
      <w:r>
        <w:rPr>
          <w:spacing w:val="-9"/>
        </w:rPr>
        <w:t> </w:t>
      </w:r>
      <w:r>
        <w:rPr/>
        <w:t>any</w:t>
      </w:r>
      <w:r>
        <w:rPr>
          <w:spacing w:val="-9"/>
        </w:rPr>
        <w:t> </w:t>
      </w:r>
      <w:r>
        <w:rPr/>
        <w:t>of</w:t>
      </w:r>
      <w:r>
        <w:rPr>
          <w:spacing w:val="-9"/>
        </w:rPr>
        <w:t> </w:t>
      </w:r>
      <w:r>
        <w:rPr/>
        <w:t>its</w:t>
      </w:r>
      <w:r>
        <w:rPr>
          <w:spacing w:val="-9"/>
        </w:rPr>
        <w:t> </w:t>
      </w:r>
      <w:r>
        <w:rPr/>
        <w:t>proud</w:t>
      </w:r>
      <w:r>
        <w:rPr>
          <w:spacing w:val="-4"/>
        </w:rPr>
        <w:t> </w:t>
      </w:r>
      <w:r>
        <w:rPr/>
        <w:t>predecessors.</w:t>
      </w:r>
      <w:r>
        <w:rPr>
          <w:spacing w:val="-1"/>
        </w:rPr>
        <w:t> </w:t>
      </w:r>
      <w:r>
        <w:rPr/>
        <w:t>All</w:t>
      </w:r>
      <w:r>
        <w:rPr>
          <w:spacing w:val="-9"/>
        </w:rPr>
        <w:t> </w:t>
      </w:r>
      <w:r>
        <w:rPr/>
        <w:t>of</w:t>
      </w:r>
      <w:r>
        <w:rPr>
          <w:spacing w:val="-9"/>
        </w:rPr>
        <w:t> </w:t>
      </w:r>
      <w:r>
        <w:rPr/>
        <w:t>Southwest’s</w:t>
      </w:r>
      <w:r>
        <w:rPr>
          <w:spacing w:val="-9"/>
        </w:rPr>
        <w:t> </w:t>
      </w:r>
      <w:r>
        <w:rPr/>
        <w:t>People</w:t>
      </w:r>
      <w:r>
        <w:rPr>
          <w:spacing w:val="-8"/>
        </w:rPr>
        <w:t> </w:t>
      </w:r>
      <w:r>
        <w:rPr/>
        <w:t>salute</w:t>
      </w:r>
      <w:r>
        <w:rPr>
          <w:spacing w:val="-9"/>
        </w:rPr>
        <w:t> </w:t>
      </w:r>
      <w:r>
        <w:rPr/>
        <w:t>and thank</w:t>
      </w:r>
      <w:r>
        <w:rPr>
          <w:spacing w:val="-9"/>
        </w:rPr>
        <w:t> </w:t>
      </w:r>
      <w:r>
        <w:rPr/>
        <w:t>the</w:t>
      </w:r>
      <w:r>
        <w:rPr>
          <w:spacing w:val="-9"/>
        </w:rPr>
        <w:t> </w:t>
      </w:r>
      <w:r>
        <w:rPr/>
        <w:t>People</w:t>
      </w:r>
      <w:r>
        <w:rPr>
          <w:spacing w:val="-8"/>
        </w:rPr>
        <w:t> </w:t>
      </w:r>
      <w:r>
        <w:rPr/>
        <w:t>of</w:t>
      </w:r>
      <w:r>
        <w:rPr>
          <w:spacing w:val="-9"/>
        </w:rPr>
        <w:t> </w:t>
      </w:r>
      <w:r>
        <w:rPr/>
        <w:t>Boeing</w:t>
      </w:r>
      <w:r>
        <w:rPr>
          <w:spacing w:val="-5"/>
        </w:rPr>
        <w:t> </w:t>
      </w:r>
      <w:r>
        <w:rPr/>
        <w:t>and</w:t>
      </w:r>
      <w:r>
        <w:rPr>
          <w:spacing w:val="-9"/>
        </w:rPr>
        <w:t> </w:t>
      </w:r>
      <w:r>
        <w:rPr/>
        <w:t>the</w:t>
      </w:r>
      <w:r>
        <w:rPr>
          <w:spacing w:val="-9"/>
        </w:rPr>
        <w:t> </w:t>
      </w:r>
      <w:r>
        <w:rPr/>
        <w:t>General</w:t>
      </w:r>
      <w:r>
        <w:rPr>
          <w:spacing w:val="-7"/>
        </w:rPr>
        <w:t> </w:t>
      </w:r>
      <w:r>
        <w:rPr/>
        <w:t>Electric</w:t>
      </w:r>
      <w:r>
        <w:rPr>
          <w:spacing w:val="-14"/>
        </w:rPr>
        <w:t> </w:t>
      </w:r>
      <w:r>
        <w:rPr/>
        <w:t>engine</w:t>
      </w:r>
      <w:r>
        <w:rPr>
          <w:spacing w:val="-9"/>
        </w:rPr>
        <w:t> </w:t>
      </w:r>
      <w:r>
        <w:rPr/>
        <w:t>division</w:t>
      </w:r>
      <w:r>
        <w:rPr>
          <w:spacing w:val="-5"/>
        </w:rPr>
        <w:t> </w:t>
      </w:r>
      <w:r>
        <w:rPr/>
        <w:t>for</w:t>
      </w:r>
      <w:r>
        <w:rPr>
          <w:spacing w:val="-4"/>
        </w:rPr>
        <w:t> </w:t>
      </w:r>
      <w:r>
        <w:rPr/>
        <w:t>producing</w:t>
      </w:r>
      <w:r>
        <w:rPr>
          <w:spacing w:val="-4"/>
        </w:rPr>
        <w:t> </w:t>
      </w:r>
      <w:r>
        <w:rPr/>
        <w:t>a</w:t>
      </w:r>
      <w:r>
        <w:rPr>
          <w:spacing w:val="-9"/>
        </w:rPr>
        <w:t> </w:t>
      </w:r>
      <w:r>
        <w:rPr/>
        <w:t>superb</w:t>
      </w:r>
      <w:r>
        <w:rPr>
          <w:spacing w:val="-7"/>
        </w:rPr>
        <w:t> </w:t>
      </w:r>
      <w:r>
        <w:rPr/>
        <w:t>new “chariot” </w:t>
      </w:r>
      <w:r>
        <w:rPr>
          <w:spacing w:val="2"/>
        </w:rPr>
        <w:t>to </w:t>
      </w:r>
      <w:r>
        <w:rPr/>
        <w:t>carry Southwest and </w:t>
      </w:r>
      <w:r>
        <w:rPr>
          <w:spacing w:val="2"/>
        </w:rPr>
        <w:t>our</w:t>
      </w:r>
      <w:r>
        <w:rPr>
          <w:spacing w:val="-42"/>
        </w:rPr>
        <w:t> </w:t>
      </w:r>
      <w:r>
        <w:rPr/>
        <w:t>Customers into the twenty-first century.</w:t>
      </w:r>
    </w:p>
    <w:p>
      <w:pPr>
        <w:pStyle w:val="BodyText"/>
        <w:spacing w:before="7"/>
        <w:rPr>
          <w:sz w:val="31"/>
        </w:rPr>
      </w:pPr>
    </w:p>
    <w:p>
      <w:pPr>
        <w:pStyle w:val="BodyText"/>
        <w:spacing w:line="312" w:lineRule="auto" w:before="1"/>
        <w:ind w:left="106" w:firstLine="249"/>
      </w:pPr>
      <w:r>
        <w:rPr/>
        <w:t>The</w:t>
      </w:r>
      <w:r>
        <w:rPr>
          <w:spacing w:val="-13"/>
        </w:rPr>
        <w:t> </w:t>
      </w:r>
      <w:r>
        <w:rPr/>
        <w:t>People</w:t>
      </w:r>
      <w:r>
        <w:rPr>
          <w:spacing w:val="-10"/>
        </w:rPr>
        <w:t> </w:t>
      </w:r>
      <w:r>
        <w:rPr/>
        <w:t>of</w:t>
      </w:r>
      <w:r>
        <w:rPr>
          <w:spacing w:val="-11"/>
        </w:rPr>
        <w:t> </w:t>
      </w:r>
      <w:r>
        <w:rPr/>
        <w:t>Southwest</w:t>
      </w:r>
      <w:r>
        <w:rPr>
          <w:spacing w:val="-4"/>
        </w:rPr>
        <w:t> </w:t>
      </w:r>
      <w:r>
        <w:rPr/>
        <w:t>Airlines</w:t>
      </w:r>
      <w:r>
        <w:rPr>
          <w:spacing w:val="-10"/>
        </w:rPr>
        <w:t> </w:t>
      </w:r>
      <w:r>
        <w:rPr/>
        <w:t>are</w:t>
      </w:r>
      <w:r>
        <w:rPr>
          <w:spacing w:val="-10"/>
        </w:rPr>
        <w:t> </w:t>
      </w:r>
      <w:r>
        <w:rPr/>
        <w:t>not</w:t>
      </w:r>
      <w:r>
        <w:rPr>
          <w:spacing w:val="-7"/>
        </w:rPr>
        <w:t> </w:t>
      </w:r>
      <w:r>
        <w:rPr>
          <w:spacing w:val="3"/>
        </w:rPr>
        <w:t>only</w:t>
      </w:r>
      <w:r>
        <w:rPr>
          <w:spacing w:val="-19"/>
        </w:rPr>
        <w:t> </w:t>
      </w:r>
      <w:r>
        <w:rPr/>
        <w:t>exceptional</w:t>
      </w:r>
      <w:r>
        <w:rPr>
          <w:spacing w:val="-7"/>
        </w:rPr>
        <w:t> </w:t>
      </w:r>
      <w:r>
        <w:rPr/>
        <w:t>but</w:t>
      </w:r>
      <w:r>
        <w:rPr>
          <w:spacing w:val="-7"/>
        </w:rPr>
        <w:t> </w:t>
      </w:r>
      <w:r>
        <w:rPr/>
        <w:t>unmatched</w:t>
      </w:r>
      <w:r>
        <w:rPr>
          <w:spacing w:val="-11"/>
        </w:rPr>
        <w:t> </w:t>
      </w:r>
      <w:r>
        <w:rPr/>
        <w:t>in</w:t>
      </w:r>
      <w:r>
        <w:rPr>
          <w:spacing w:val="-11"/>
        </w:rPr>
        <w:t> </w:t>
      </w:r>
      <w:r>
        <w:rPr/>
        <w:t>the</w:t>
      </w:r>
      <w:r>
        <w:rPr>
          <w:spacing w:val="-11"/>
        </w:rPr>
        <w:t> </w:t>
      </w:r>
      <w:r>
        <w:rPr/>
        <w:t>understanding of</w:t>
      </w:r>
      <w:r>
        <w:rPr>
          <w:spacing w:val="-9"/>
        </w:rPr>
        <w:t> </w:t>
      </w:r>
      <w:r>
        <w:rPr/>
        <w:t>their</w:t>
      </w:r>
      <w:r>
        <w:rPr>
          <w:spacing w:val="-7"/>
        </w:rPr>
        <w:t> </w:t>
      </w:r>
      <w:r>
        <w:rPr/>
        <w:t>minds;</w:t>
      </w:r>
      <w:r>
        <w:rPr>
          <w:spacing w:val="-9"/>
        </w:rPr>
        <w:t> </w:t>
      </w:r>
      <w:r>
        <w:rPr/>
        <w:t>the</w:t>
      </w:r>
      <w:r>
        <w:rPr>
          <w:spacing w:val="-9"/>
        </w:rPr>
        <w:t> </w:t>
      </w:r>
      <w:r>
        <w:rPr/>
        <w:t>goodness</w:t>
      </w:r>
      <w:r>
        <w:rPr>
          <w:spacing w:val="-1"/>
        </w:rPr>
        <w:t> </w:t>
      </w:r>
      <w:r>
        <w:rPr/>
        <w:t>of</w:t>
      </w:r>
      <w:r>
        <w:rPr>
          <w:spacing w:val="-9"/>
        </w:rPr>
        <w:t> </w:t>
      </w:r>
      <w:r>
        <w:rPr/>
        <w:t>their</w:t>
      </w:r>
      <w:r>
        <w:rPr>
          <w:spacing w:val="-7"/>
        </w:rPr>
        <w:t> </w:t>
      </w:r>
      <w:r>
        <w:rPr/>
        <w:t>hearts;</w:t>
      </w:r>
      <w:r>
        <w:rPr>
          <w:spacing w:val="-9"/>
        </w:rPr>
        <w:t> </w:t>
      </w:r>
      <w:r>
        <w:rPr/>
        <w:t>and</w:t>
      </w:r>
      <w:r>
        <w:rPr>
          <w:spacing w:val="-9"/>
        </w:rPr>
        <w:t> </w:t>
      </w:r>
      <w:r>
        <w:rPr/>
        <w:t>the</w:t>
      </w:r>
      <w:r>
        <w:rPr>
          <w:spacing w:val="-9"/>
        </w:rPr>
        <w:t> </w:t>
      </w:r>
      <w:r>
        <w:rPr/>
        <w:t>joy</w:t>
      </w:r>
      <w:r>
        <w:rPr>
          <w:spacing w:val="-5"/>
        </w:rPr>
        <w:t> </w:t>
      </w:r>
      <w:r>
        <w:rPr/>
        <w:t>of</w:t>
      </w:r>
      <w:r>
        <w:rPr>
          <w:spacing w:val="-9"/>
        </w:rPr>
        <w:t> </w:t>
      </w:r>
      <w:r>
        <w:rPr/>
        <w:t>their</w:t>
      </w:r>
      <w:r>
        <w:rPr>
          <w:spacing w:val="-7"/>
        </w:rPr>
        <w:t> </w:t>
      </w:r>
      <w:r>
        <w:rPr/>
        <w:t>spirits.</w:t>
      </w:r>
      <w:r>
        <w:rPr>
          <w:spacing w:val="-7"/>
        </w:rPr>
        <w:t> </w:t>
      </w:r>
      <w:r>
        <w:rPr/>
        <w:t>Their</w:t>
      </w:r>
      <w:r>
        <w:rPr>
          <w:spacing w:val="-13"/>
        </w:rPr>
        <w:t> </w:t>
      </w:r>
      <w:r>
        <w:rPr/>
        <w:t>vision,</w:t>
      </w:r>
      <w:r>
        <w:rPr>
          <w:spacing w:val="-3"/>
        </w:rPr>
        <w:t> </w:t>
      </w:r>
      <w:r>
        <w:rPr/>
        <w:t>and</w:t>
      </w:r>
      <w:r>
        <w:rPr>
          <w:spacing w:val="-9"/>
        </w:rPr>
        <w:t> </w:t>
      </w:r>
      <w:r>
        <w:rPr/>
        <w:t>their</w:t>
      </w:r>
    </w:p>
    <w:p>
      <w:pPr>
        <w:spacing w:after="0" w:line="312" w:lineRule="auto"/>
        <w:sectPr>
          <w:pgSz w:w="12240" w:h="15840"/>
          <w:pgMar w:header="0" w:footer="791" w:top="1500" w:bottom="980" w:left="1420" w:right="1340"/>
        </w:sectPr>
      </w:pPr>
    </w:p>
    <w:p>
      <w:pPr>
        <w:pStyle w:val="BodyText"/>
        <w:spacing w:before="3"/>
        <w:rPr>
          <w:sz w:val="11"/>
        </w:rPr>
      </w:pPr>
    </w:p>
    <w:p>
      <w:pPr>
        <w:pStyle w:val="BodyText"/>
        <w:spacing w:line="312" w:lineRule="auto" w:before="90"/>
        <w:ind w:left="106" w:right="64"/>
      </w:pPr>
      <w:r>
        <w:rPr/>
        <w:t>dedication </w:t>
      </w:r>
      <w:r>
        <w:rPr>
          <w:spacing w:val="2"/>
        </w:rPr>
        <w:t>to </w:t>
      </w:r>
      <w:r>
        <w:rPr/>
        <w:t>making that vision an </w:t>
      </w:r>
      <w:r>
        <w:rPr>
          <w:spacing w:val="3"/>
        </w:rPr>
        <w:t>ongoing </w:t>
      </w:r>
      <w:r>
        <w:rPr/>
        <w:t>reality, have engendered a magnificent family that has enjoyed bringing the freedom and pleasure of flight </w:t>
      </w:r>
      <w:r>
        <w:rPr>
          <w:spacing w:val="2"/>
        </w:rPr>
        <w:t>to </w:t>
      </w:r>
      <w:r>
        <w:rPr/>
        <w:t>most of America and now, by example,</w:t>
      </w:r>
      <w:r>
        <w:rPr>
          <w:spacing w:val="-5"/>
        </w:rPr>
        <w:t> </w:t>
      </w:r>
      <w:r>
        <w:rPr>
          <w:spacing w:val="2"/>
        </w:rPr>
        <w:t>to</w:t>
      </w:r>
      <w:r>
        <w:rPr>
          <w:spacing w:val="-3"/>
        </w:rPr>
        <w:t> </w:t>
      </w:r>
      <w:r>
        <w:rPr/>
        <w:t>much</w:t>
      </w:r>
      <w:r>
        <w:rPr>
          <w:spacing w:val="-8"/>
        </w:rPr>
        <w:t> </w:t>
      </w:r>
      <w:r>
        <w:rPr/>
        <w:t>of</w:t>
      </w:r>
      <w:r>
        <w:rPr>
          <w:spacing w:val="-8"/>
        </w:rPr>
        <w:t> </w:t>
      </w:r>
      <w:r>
        <w:rPr/>
        <w:t>the</w:t>
      </w:r>
      <w:r>
        <w:rPr>
          <w:spacing w:val="-8"/>
        </w:rPr>
        <w:t> </w:t>
      </w:r>
      <w:r>
        <w:rPr/>
        <w:t>world. Southwest has</w:t>
      </w:r>
      <w:r>
        <w:rPr>
          <w:spacing w:val="-8"/>
        </w:rPr>
        <w:t> </w:t>
      </w:r>
      <w:r>
        <w:rPr/>
        <w:t>enjoyed</w:t>
      </w:r>
      <w:r>
        <w:rPr>
          <w:spacing w:val="-3"/>
        </w:rPr>
        <w:t> </w:t>
      </w:r>
      <w:r>
        <w:rPr/>
        <w:t>a</w:t>
      </w:r>
      <w:r>
        <w:rPr>
          <w:spacing w:val="-8"/>
        </w:rPr>
        <w:t> </w:t>
      </w:r>
      <w:r>
        <w:rPr/>
        <w:t>great</w:t>
      </w:r>
      <w:r>
        <w:rPr>
          <w:spacing w:val="-3"/>
        </w:rPr>
        <w:t> </w:t>
      </w:r>
      <w:r>
        <w:rPr/>
        <w:t>25</w:t>
      </w:r>
      <w:r>
        <w:rPr>
          <w:spacing w:val="-8"/>
        </w:rPr>
        <w:t> </w:t>
      </w:r>
      <w:r>
        <w:rPr/>
        <w:t>years</w:t>
      </w:r>
      <w:r>
        <w:rPr>
          <w:spacing w:val="-6"/>
        </w:rPr>
        <w:t> </w:t>
      </w:r>
      <w:r>
        <w:rPr/>
        <w:t>and,</w:t>
      </w:r>
      <w:r>
        <w:rPr>
          <w:spacing w:val="-6"/>
        </w:rPr>
        <w:t> </w:t>
      </w:r>
      <w:r>
        <w:rPr/>
        <w:t>if</w:t>
      </w:r>
      <w:r>
        <w:rPr>
          <w:spacing w:val="-8"/>
        </w:rPr>
        <w:t> </w:t>
      </w:r>
      <w:r>
        <w:rPr>
          <w:spacing w:val="2"/>
        </w:rPr>
        <w:t>our</w:t>
      </w:r>
      <w:r>
        <w:rPr>
          <w:spacing w:val="-10"/>
        </w:rPr>
        <w:t> </w:t>
      </w:r>
      <w:r>
        <w:rPr/>
        <w:t>People</w:t>
      </w:r>
      <w:r>
        <w:rPr>
          <w:spacing w:val="-7"/>
        </w:rPr>
        <w:t> </w:t>
      </w:r>
      <w:r>
        <w:rPr/>
        <w:t>always remember how they did it, they will always be able </w:t>
      </w:r>
      <w:r>
        <w:rPr>
          <w:spacing w:val="2"/>
        </w:rPr>
        <w:t>to </w:t>
      </w:r>
      <w:r>
        <w:rPr/>
        <w:t>do it. The best-selling business book </w:t>
      </w:r>
      <w:r>
        <w:rPr>
          <w:i/>
        </w:rPr>
        <w:t>NUTS!</w:t>
      </w:r>
      <w:r>
        <w:rPr/>
        <w:t>, by Kevin and Jackie Freiberg, is the story of the People of Southwest Airlines and how the low Southwest fares and high Southwest spirits which they created have made Southwest a true</w:t>
      </w:r>
      <w:r>
        <w:rPr>
          <w:spacing w:val="-7"/>
        </w:rPr>
        <w:t> </w:t>
      </w:r>
      <w:r>
        <w:rPr/>
        <w:t>“Symbol</w:t>
      </w:r>
      <w:r>
        <w:rPr>
          <w:spacing w:val="-7"/>
        </w:rPr>
        <w:t> </w:t>
      </w:r>
      <w:r>
        <w:rPr/>
        <w:t>of</w:t>
      </w:r>
      <w:r>
        <w:rPr>
          <w:spacing w:val="-8"/>
        </w:rPr>
        <w:t> </w:t>
      </w:r>
      <w:r>
        <w:rPr/>
        <w:t>Freedom.”</w:t>
      </w:r>
      <w:r>
        <w:rPr>
          <w:spacing w:val="-10"/>
        </w:rPr>
        <w:t> </w:t>
      </w:r>
      <w:r>
        <w:rPr/>
        <w:t>Seldom,</w:t>
      </w:r>
      <w:r>
        <w:rPr>
          <w:spacing w:val="-5"/>
        </w:rPr>
        <w:t> </w:t>
      </w:r>
      <w:r>
        <w:rPr/>
        <w:t>if</w:t>
      </w:r>
      <w:r>
        <w:rPr>
          <w:spacing w:val="-8"/>
        </w:rPr>
        <w:t> </w:t>
      </w:r>
      <w:r>
        <w:rPr/>
        <w:t>ever,</w:t>
      </w:r>
      <w:r>
        <w:rPr>
          <w:spacing w:val="-5"/>
        </w:rPr>
        <w:t> </w:t>
      </w:r>
      <w:r>
        <w:rPr/>
        <w:t>has</w:t>
      </w:r>
      <w:r>
        <w:rPr>
          <w:spacing w:val="-8"/>
        </w:rPr>
        <w:t> </w:t>
      </w:r>
      <w:r>
        <w:rPr/>
        <w:t>a</w:t>
      </w:r>
      <w:r>
        <w:rPr>
          <w:spacing w:val="-8"/>
        </w:rPr>
        <w:t> </w:t>
      </w:r>
      <w:r>
        <w:rPr/>
        <w:t>business</w:t>
      </w:r>
      <w:r>
        <w:rPr>
          <w:spacing w:val="-8"/>
        </w:rPr>
        <w:t> </w:t>
      </w:r>
      <w:r>
        <w:rPr/>
        <w:t>book</w:t>
      </w:r>
      <w:r>
        <w:rPr>
          <w:spacing w:val="1"/>
        </w:rPr>
        <w:t> </w:t>
      </w:r>
      <w:r>
        <w:rPr/>
        <w:t>been</w:t>
      </w:r>
      <w:r>
        <w:rPr>
          <w:spacing w:val="-8"/>
        </w:rPr>
        <w:t> </w:t>
      </w:r>
      <w:r>
        <w:rPr/>
        <w:t>written</w:t>
      </w:r>
      <w:r>
        <w:rPr>
          <w:spacing w:val="-8"/>
        </w:rPr>
        <w:t> </w:t>
      </w:r>
      <w:r>
        <w:rPr/>
        <w:t>about</w:t>
      </w:r>
      <w:r>
        <w:rPr>
          <w:spacing w:val="-4"/>
        </w:rPr>
        <w:t> </w:t>
      </w:r>
      <w:r>
        <w:rPr/>
        <w:t>the</w:t>
      </w:r>
      <w:r>
        <w:rPr>
          <w:spacing w:val="-8"/>
        </w:rPr>
        <w:t> </w:t>
      </w:r>
      <w:r>
        <w:rPr/>
        <w:t>People</w:t>
      </w:r>
      <w:r>
        <w:rPr>
          <w:spacing w:val="-7"/>
        </w:rPr>
        <w:t> </w:t>
      </w:r>
      <w:r>
        <w:rPr/>
        <w:t>of a Company and their unique culture, and never have the People of a Company deserved that tribute and that love more than </w:t>
      </w:r>
      <w:r>
        <w:rPr>
          <w:spacing w:val="3"/>
        </w:rPr>
        <w:t>ours. </w:t>
      </w:r>
      <w:r>
        <w:rPr/>
        <w:t>So here’s </w:t>
      </w:r>
      <w:r>
        <w:rPr>
          <w:spacing w:val="2"/>
        </w:rPr>
        <w:t>to our </w:t>
      </w:r>
      <w:r>
        <w:rPr/>
        <w:t>People and another superb 25 years </w:t>
      </w:r>
      <w:r>
        <w:rPr>
          <w:w w:val="95"/>
        </w:rPr>
        <w:t>— </w:t>
      </w:r>
      <w:r>
        <w:rPr/>
        <w:t>for them</w:t>
      </w:r>
      <w:r>
        <w:rPr>
          <w:spacing w:val="-16"/>
        </w:rPr>
        <w:t> </w:t>
      </w:r>
      <w:r>
        <w:rPr>
          <w:w w:val="95"/>
        </w:rPr>
        <w:t>— </w:t>
      </w:r>
      <w:r>
        <w:rPr>
          <w:spacing w:val="7"/>
          <w:w w:val="95"/>
        </w:rPr>
        <w:t> </w:t>
      </w:r>
      <w:r>
        <w:rPr/>
        <w:t>and</w:t>
      </w:r>
      <w:r>
        <w:rPr>
          <w:spacing w:val="-16"/>
        </w:rPr>
        <w:t> </w:t>
      </w:r>
      <w:r>
        <w:rPr/>
        <w:t>for</w:t>
      </w:r>
      <w:r>
        <w:rPr>
          <w:spacing w:val="-11"/>
        </w:rPr>
        <w:t> </w:t>
      </w:r>
      <w:r>
        <w:rPr>
          <w:spacing w:val="2"/>
        </w:rPr>
        <w:t>our</w:t>
      </w:r>
      <w:r>
        <w:rPr>
          <w:spacing w:val="-18"/>
        </w:rPr>
        <w:t> </w:t>
      </w:r>
      <w:r>
        <w:rPr/>
        <w:t>Customers</w:t>
      </w:r>
      <w:r>
        <w:rPr>
          <w:spacing w:val="-14"/>
        </w:rPr>
        <w:t> </w:t>
      </w:r>
      <w:r>
        <w:rPr/>
        <w:t>and</w:t>
      </w:r>
      <w:r>
        <w:rPr>
          <w:spacing w:val="-16"/>
        </w:rPr>
        <w:t> </w:t>
      </w:r>
      <w:r>
        <w:rPr/>
        <w:t>Shareholders.</w:t>
      </w:r>
    </w:p>
    <w:p>
      <w:pPr>
        <w:pStyle w:val="BodyText"/>
        <w:spacing w:before="7"/>
        <w:rPr>
          <w:sz w:val="31"/>
        </w:rPr>
      </w:pPr>
    </w:p>
    <w:p>
      <w:pPr>
        <w:pStyle w:val="BodyText"/>
        <w:spacing w:after="5"/>
        <w:ind w:left="1546"/>
      </w:pPr>
      <w:r>
        <w:rPr/>
        <w:t>Most sincerely,</w:t>
      </w:r>
    </w:p>
    <w:p>
      <w:pPr>
        <w:pStyle w:val="BodyText"/>
        <w:ind w:left="1546"/>
        <w:rPr>
          <w:sz w:val="20"/>
        </w:rPr>
      </w:pPr>
      <w:r>
        <w:rPr>
          <w:sz w:val="20"/>
        </w:rPr>
        <w:drawing>
          <wp:inline distT="0" distB="0" distL="0" distR="0">
            <wp:extent cx="1737185" cy="410717"/>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737185" cy="410717"/>
                    </a:xfrm>
                    <a:prstGeom prst="rect">
                      <a:avLst/>
                    </a:prstGeom>
                  </pic:spPr>
                </pic:pic>
              </a:graphicData>
            </a:graphic>
          </wp:inline>
        </w:drawing>
      </w:r>
      <w:r>
        <w:rPr>
          <w:sz w:val="20"/>
        </w:rPr>
      </w:r>
    </w:p>
    <w:p>
      <w:pPr>
        <w:pStyle w:val="BodyText"/>
        <w:spacing w:before="79"/>
        <w:ind w:left="1546"/>
      </w:pPr>
      <w:r>
        <w:rPr/>
        <w:t>Herbert D. Kelleher</w:t>
      </w:r>
    </w:p>
    <w:p>
      <w:pPr>
        <w:pStyle w:val="BodyText"/>
        <w:spacing w:line="312" w:lineRule="auto" w:before="83"/>
        <w:ind w:left="1546" w:right="3246"/>
      </w:pPr>
      <w:r>
        <w:rPr/>
        <w:t>Chairman,</w:t>
      </w:r>
      <w:r>
        <w:rPr>
          <w:spacing w:val="-18"/>
        </w:rPr>
        <w:t> </w:t>
      </w:r>
      <w:r>
        <w:rPr/>
        <w:t>President,</w:t>
      </w:r>
      <w:r>
        <w:rPr>
          <w:spacing w:val="-19"/>
        </w:rPr>
        <w:t> </w:t>
      </w:r>
      <w:r>
        <w:rPr/>
        <w:t>and</w:t>
      </w:r>
      <w:r>
        <w:rPr>
          <w:spacing w:val="-20"/>
        </w:rPr>
        <w:t> </w:t>
      </w:r>
      <w:r>
        <w:rPr/>
        <w:t>Chief</w:t>
      </w:r>
      <w:r>
        <w:rPr>
          <w:spacing w:val="-20"/>
        </w:rPr>
        <w:t> </w:t>
      </w:r>
      <w:r>
        <w:rPr/>
        <w:t>Executive</w:t>
      </w:r>
      <w:r>
        <w:rPr>
          <w:spacing w:val="-27"/>
        </w:rPr>
        <w:t> </w:t>
      </w:r>
      <w:r>
        <w:rPr/>
        <w:t>Officer January 23,</w:t>
      </w:r>
      <w:r>
        <w:rPr>
          <w:spacing w:val="-11"/>
        </w:rPr>
        <w:t> </w:t>
      </w:r>
      <w:r>
        <w:rPr/>
        <w:t>1997</w:t>
      </w:r>
    </w:p>
    <w:p>
      <w:pPr>
        <w:spacing w:after="0" w:line="312" w:lineRule="auto"/>
        <w:sectPr>
          <w:pgSz w:w="12240" w:h="15840"/>
          <w:pgMar w:header="0" w:footer="791" w:top="1500" w:bottom="980" w:left="1420" w:right="1320"/>
        </w:sectPr>
      </w:pPr>
    </w:p>
    <w:p>
      <w:pPr>
        <w:spacing w:line="240" w:lineRule="auto" w:before="156"/>
        <w:ind w:left="106" w:right="914" w:firstLine="0"/>
        <w:jc w:val="left"/>
        <w:rPr>
          <w:sz w:val="36"/>
        </w:rPr>
      </w:pPr>
      <w:r>
        <w:rPr>
          <w:b/>
          <w:color w:val="FF0000"/>
          <w:sz w:val="72"/>
        </w:rPr>
        <w:t>W</w:t>
      </w:r>
      <w:r>
        <w:rPr>
          <w:b/>
          <w:color w:val="FF0000"/>
          <w:sz w:val="36"/>
        </w:rPr>
        <w:t>e are a company of People, not planes. </w:t>
      </w:r>
      <w:r>
        <w:rPr>
          <w:sz w:val="36"/>
        </w:rPr>
        <w:t>That is what distinguishes us from other airlines and other companies.</w:t>
      </w:r>
    </w:p>
    <w:p>
      <w:pPr>
        <w:pStyle w:val="BodyText"/>
        <w:spacing w:before="10"/>
        <w:rPr>
          <w:sz w:val="38"/>
        </w:rPr>
      </w:pPr>
    </w:p>
    <w:p>
      <w:pPr>
        <w:pStyle w:val="BodyText"/>
        <w:spacing w:line="312" w:lineRule="auto"/>
        <w:ind w:left="106" w:right="107"/>
      </w:pPr>
      <w:r>
        <w:rPr/>
        <w:t>At Southwest Airlines, People are </w:t>
      </w:r>
      <w:r>
        <w:rPr>
          <w:spacing w:val="2"/>
        </w:rPr>
        <w:t>our </w:t>
      </w:r>
      <w:r>
        <w:rPr/>
        <w:t>most important asset. Our People know that because that’s the way we treat them. Our People, in turn, provide the best Customer Service in the airline industry. And that’s what we are in business for </w:t>
      </w:r>
      <w:r>
        <w:rPr>
          <w:w w:val="95"/>
        </w:rPr>
        <w:t>— </w:t>
      </w:r>
      <w:r>
        <w:rPr>
          <w:spacing w:val="2"/>
        </w:rPr>
        <w:t>to </w:t>
      </w:r>
      <w:r>
        <w:rPr/>
        <w:t>provide Legendary Customer Service. We start by hiring </w:t>
      </w:r>
      <w:r>
        <w:rPr>
          <w:spacing w:val="3"/>
        </w:rPr>
        <w:t>only </w:t>
      </w:r>
      <w:r>
        <w:rPr/>
        <w:t>the best People, and we know how </w:t>
      </w:r>
      <w:r>
        <w:rPr>
          <w:spacing w:val="2"/>
        </w:rPr>
        <w:t>to </w:t>
      </w:r>
      <w:r>
        <w:rPr/>
        <w:t>find them. People want to work for a “ </w:t>
      </w:r>
      <w:r>
        <w:rPr>
          <w:spacing w:val="-4"/>
        </w:rPr>
        <w:t>winner,” </w:t>
      </w:r>
      <w:r>
        <w:rPr/>
        <w:t>and because of </w:t>
      </w:r>
      <w:r>
        <w:rPr>
          <w:spacing w:val="2"/>
        </w:rPr>
        <w:t>our </w:t>
      </w:r>
      <w:r>
        <w:rPr/>
        <w:t>success and the genuine concern and respect we have for each</w:t>
      </w:r>
      <w:r>
        <w:rPr>
          <w:spacing w:val="-5"/>
        </w:rPr>
        <w:t> </w:t>
      </w:r>
      <w:r>
        <w:rPr/>
        <w:t>of</w:t>
      </w:r>
      <w:r>
        <w:rPr>
          <w:spacing w:val="-5"/>
        </w:rPr>
        <w:t> </w:t>
      </w:r>
      <w:r>
        <w:rPr>
          <w:spacing w:val="2"/>
        </w:rPr>
        <w:t>our</w:t>
      </w:r>
      <w:r>
        <w:rPr>
          <w:spacing w:val="-8"/>
        </w:rPr>
        <w:t> </w:t>
      </w:r>
      <w:r>
        <w:rPr/>
        <w:t>Employees,</w:t>
      </w:r>
      <w:r>
        <w:rPr>
          <w:spacing w:val="-14"/>
        </w:rPr>
        <w:t> </w:t>
      </w:r>
      <w:r>
        <w:rPr/>
        <w:t>we</w:t>
      </w:r>
      <w:r>
        <w:rPr>
          <w:spacing w:val="-5"/>
        </w:rPr>
        <w:t> </w:t>
      </w:r>
      <w:r>
        <w:rPr/>
        <w:t>have</w:t>
      </w:r>
      <w:r>
        <w:rPr>
          <w:spacing w:val="-5"/>
        </w:rPr>
        <w:t> </w:t>
      </w:r>
      <w:r>
        <w:rPr/>
        <w:t>earned</w:t>
      </w:r>
      <w:r>
        <w:rPr>
          <w:spacing w:val="-3"/>
        </w:rPr>
        <w:t> </w:t>
      </w:r>
      <w:r>
        <w:rPr/>
        <w:t>an</w:t>
      </w:r>
      <w:r>
        <w:rPr>
          <w:spacing w:val="-5"/>
        </w:rPr>
        <w:t> </w:t>
      </w:r>
      <w:r>
        <w:rPr/>
        <w:t>excellent reputation</w:t>
      </w:r>
      <w:r>
        <w:rPr>
          <w:spacing w:val="-3"/>
        </w:rPr>
        <w:t> </w:t>
      </w:r>
      <w:r>
        <w:rPr/>
        <w:t>as</w:t>
      </w:r>
      <w:r>
        <w:rPr>
          <w:spacing w:val="-5"/>
        </w:rPr>
        <w:t> </w:t>
      </w:r>
      <w:r>
        <w:rPr/>
        <w:t>a</w:t>
      </w:r>
      <w:r>
        <w:rPr>
          <w:spacing w:val="-5"/>
        </w:rPr>
        <w:t> </w:t>
      </w:r>
      <w:r>
        <w:rPr/>
        <w:t>great place</w:t>
      </w:r>
      <w:r>
        <w:rPr>
          <w:spacing w:val="-5"/>
        </w:rPr>
        <w:t> </w:t>
      </w:r>
      <w:r>
        <w:rPr>
          <w:spacing w:val="2"/>
        </w:rPr>
        <w:t>to</w:t>
      </w:r>
      <w:r>
        <w:rPr/>
        <w:t> work.</w:t>
      </w:r>
      <w:r>
        <w:rPr>
          <w:spacing w:val="3"/>
        </w:rPr>
        <w:t> </w:t>
      </w:r>
      <w:r>
        <w:rPr/>
        <w:t>As</w:t>
      </w:r>
      <w:r>
        <w:rPr>
          <w:spacing w:val="-5"/>
        </w:rPr>
        <w:t> </w:t>
      </w:r>
      <w:r>
        <w:rPr/>
        <w:t>a result, we attract and hire the very best applicants. Once hired, we train, develop, nurture, and, most important of all, support </w:t>
      </w:r>
      <w:r>
        <w:rPr>
          <w:spacing w:val="2"/>
        </w:rPr>
        <w:t>our </w:t>
      </w:r>
      <w:r>
        <w:rPr/>
        <w:t>People! In </w:t>
      </w:r>
      <w:r>
        <w:rPr>
          <w:spacing w:val="3"/>
        </w:rPr>
        <w:t>other </w:t>
      </w:r>
      <w:r>
        <w:rPr/>
        <w:t>words, we empower </w:t>
      </w:r>
      <w:r>
        <w:rPr>
          <w:spacing w:val="2"/>
        </w:rPr>
        <w:t>our </w:t>
      </w:r>
      <w:r>
        <w:rPr/>
        <w:t>Employees to effectively</w:t>
      </w:r>
      <w:r>
        <w:rPr>
          <w:spacing w:val="-18"/>
        </w:rPr>
        <w:t> </w:t>
      </w:r>
      <w:r>
        <w:rPr/>
        <w:t>make</w:t>
      </w:r>
      <w:r>
        <w:rPr>
          <w:spacing w:val="-18"/>
        </w:rPr>
        <w:t> </w:t>
      </w:r>
      <w:r>
        <w:rPr/>
        <w:t>decisions</w:t>
      </w:r>
      <w:r>
        <w:rPr>
          <w:spacing w:val="-14"/>
        </w:rPr>
        <w:t> </w:t>
      </w:r>
      <w:r>
        <w:rPr/>
        <w:t>and</w:t>
      </w:r>
      <w:r>
        <w:rPr>
          <w:spacing w:val="-18"/>
        </w:rPr>
        <w:t> </w:t>
      </w:r>
      <w:r>
        <w:rPr>
          <w:spacing w:val="2"/>
        </w:rPr>
        <w:t>to</w:t>
      </w:r>
      <w:r>
        <w:rPr>
          <w:spacing w:val="-14"/>
        </w:rPr>
        <w:t> </w:t>
      </w:r>
      <w:r>
        <w:rPr/>
        <w:t>perform</w:t>
      </w:r>
      <w:r>
        <w:rPr>
          <w:spacing w:val="-12"/>
        </w:rPr>
        <w:t> </w:t>
      </w:r>
      <w:r>
        <w:rPr/>
        <w:t>their</w:t>
      </w:r>
      <w:r>
        <w:rPr>
          <w:spacing w:val="-16"/>
        </w:rPr>
        <w:t> </w:t>
      </w:r>
      <w:r>
        <w:rPr/>
        <w:t>jobs</w:t>
      </w:r>
      <w:r>
        <w:rPr>
          <w:spacing w:val="-14"/>
        </w:rPr>
        <w:t> </w:t>
      </w:r>
      <w:r>
        <w:rPr/>
        <w:t>in</w:t>
      </w:r>
      <w:r>
        <w:rPr>
          <w:spacing w:val="-18"/>
        </w:rPr>
        <w:t> </w:t>
      </w:r>
      <w:r>
        <w:rPr/>
        <w:t>this</w:t>
      </w:r>
      <w:r>
        <w:rPr>
          <w:spacing w:val="-18"/>
        </w:rPr>
        <w:t> </w:t>
      </w:r>
      <w:r>
        <w:rPr/>
        <w:t>very</w:t>
      </w:r>
      <w:r>
        <w:rPr>
          <w:spacing w:val="-16"/>
        </w:rPr>
        <w:t> </w:t>
      </w:r>
      <w:r>
        <w:rPr/>
        <w:t>challenging</w:t>
      </w:r>
      <w:r>
        <w:rPr>
          <w:spacing w:val="-18"/>
        </w:rPr>
        <w:t> </w:t>
      </w:r>
      <w:r>
        <w:rPr/>
        <w:t>industry.</w:t>
      </w:r>
    </w:p>
    <w:p>
      <w:pPr>
        <w:pStyle w:val="BodyText"/>
        <w:spacing w:before="4"/>
        <w:ind w:left="106"/>
      </w:pPr>
      <w:r>
        <w:rPr/>
        <w:t>And what a terrific job they do:</w:t>
      </w:r>
    </w:p>
    <w:p>
      <w:pPr>
        <w:pStyle w:val="BodyText"/>
        <w:spacing w:before="66"/>
        <w:ind w:left="1906"/>
      </w:pPr>
      <w:r>
        <w:rPr>
          <w:rFonts w:ascii="Symbol" w:hAnsi="Symbol"/>
          <w:color w:val="FF0000"/>
        </w:rPr>
        <w:t></w:t>
      </w:r>
      <w:r>
        <w:rPr>
          <w:color w:val="FF0000"/>
        </w:rPr>
        <w:t>  </w:t>
      </w:r>
      <w:r>
        <w:rPr/>
        <w:t>25 years of safe, reliable operations;</w:t>
      </w:r>
    </w:p>
    <w:p>
      <w:pPr>
        <w:pStyle w:val="BodyText"/>
        <w:spacing w:before="65"/>
        <w:ind w:left="1906"/>
      </w:pPr>
      <w:r>
        <w:rPr>
          <w:rFonts w:ascii="Symbol" w:hAnsi="Symbol"/>
          <w:color w:val="FF0000"/>
        </w:rPr>
        <w:t></w:t>
      </w:r>
      <w:r>
        <w:rPr>
          <w:color w:val="FF0000"/>
        </w:rPr>
        <w:t>  </w:t>
      </w:r>
      <w:r>
        <w:rPr/>
        <w:t>Five consecutive years of Triple Crown Customer Service;</w:t>
      </w:r>
    </w:p>
    <w:p>
      <w:pPr>
        <w:pStyle w:val="BodyText"/>
        <w:spacing w:line="307" w:lineRule="auto" w:before="65"/>
        <w:ind w:left="2266" w:hanging="360"/>
      </w:pPr>
      <w:r>
        <w:rPr>
          <w:rFonts w:ascii="Symbol" w:hAnsi="Symbol"/>
          <w:color w:val="FF0000"/>
        </w:rPr>
        <w:t></w:t>
      </w:r>
      <w:r>
        <w:rPr>
          <w:color w:val="FF0000"/>
        </w:rPr>
        <w:t> </w:t>
      </w:r>
      <w:r>
        <w:rPr/>
        <w:t>Five consecutive years of record profits and 24 consecutive years of profitability;</w:t>
      </w:r>
    </w:p>
    <w:p>
      <w:pPr>
        <w:spacing w:line="307" w:lineRule="auto" w:before="0"/>
        <w:ind w:left="2266" w:right="0" w:hanging="360"/>
        <w:jc w:val="left"/>
        <w:rPr>
          <w:sz w:val="24"/>
        </w:rPr>
      </w:pPr>
      <w:r>
        <w:rPr>
          <w:rFonts w:ascii="Symbol" w:hAnsi="Symbol"/>
          <w:color w:val="FF0000"/>
          <w:sz w:val="24"/>
        </w:rPr>
        <w:t></w:t>
      </w:r>
      <w:r>
        <w:rPr>
          <w:color w:val="FF0000"/>
          <w:sz w:val="24"/>
        </w:rPr>
        <w:t> </w:t>
      </w:r>
      <w:r>
        <w:rPr>
          <w:sz w:val="24"/>
        </w:rPr>
        <w:t>Recognition as one of the top ten places to work in Robert Levering and Milton Moscowitz’s book, </w:t>
      </w:r>
      <w:r>
        <w:rPr>
          <w:i/>
          <w:sz w:val="24"/>
        </w:rPr>
        <w:t>The Best Companies To Work For In America</w:t>
      </w:r>
      <w:r>
        <w:rPr>
          <w:sz w:val="24"/>
        </w:rPr>
        <w:t>;</w:t>
      </w:r>
    </w:p>
    <w:p>
      <w:pPr>
        <w:pStyle w:val="BodyText"/>
        <w:spacing w:line="307" w:lineRule="auto"/>
        <w:ind w:left="2266" w:right="608" w:hanging="360"/>
      </w:pPr>
      <w:r>
        <w:rPr>
          <w:rFonts w:ascii="Symbol" w:hAnsi="Symbol"/>
          <w:color w:val="FF0000"/>
        </w:rPr>
        <w:t></w:t>
      </w:r>
      <w:r>
        <w:rPr>
          <w:color w:val="FF0000"/>
        </w:rPr>
        <w:t> </w:t>
      </w:r>
      <w:r>
        <w:rPr/>
        <w:t>Top ranking in the Airline Quality Survey conducted by The National Institute for Aviation Research for two of the last three years;</w:t>
      </w:r>
    </w:p>
    <w:p>
      <w:pPr>
        <w:pStyle w:val="BodyText"/>
        <w:spacing w:line="307" w:lineRule="auto"/>
        <w:ind w:left="2266" w:hanging="360"/>
      </w:pPr>
      <w:r>
        <w:rPr>
          <w:rFonts w:ascii="Symbol" w:hAnsi="Symbol"/>
          <w:color w:val="FF0000"/>
        </w:rPr>
        <w:t></w:t>
      </w:r>
      <w:r>
        <w:rPr>
          <w:color w:val="FF0000"/>
        </w:rPr>
        <w:t> </w:t>
      </w:r>
      <w:r>
        <w:rPr/>
        <w:t>Launch customer for three different Boeing airplanes, providing thousands of jobs in the aerospace industry; and</w:t>
      </w:r>
    </w:p>
    <w:p>
      <w:pPr>
        <w:pStyle w:val="BodyText"/>
        <w:spacing w:line="307" w:lineRule="auto"/>
        <w:ind w:left="2266" w:hanging="360"/>
      </w:pPr>
      <w:r>
        <w:rPr>
          <w:rFonts w:ascii="Symbol" w:hAnsi="Symbol"/>
          <w:color w:val="FF0000"/>
        </w:rPr>
        <w:t></w:t>
      </w:r>
      <w:r>
        <w:rPr>
          <w:color w:val="FF0000"/>
        </w:rPr>
        <w:t> </w:t>
      </w:r>
      <w:r>
        <w:rPr/>
        <w:t>A route system that has grown to 50 cities in 24 states, carrying almost 50 million Customers in 1996 on 243 Boeing 737 aircraft.</w:t>
      </w:r>
    </w:p>
    <w:p>
      <w:pPr>
        <w:pStyle w:val="BodyText"/>
        <w:spacing w:line="312" w:lineRule="auto" w:before="9"/>
        <w:ind w:left="106" w:right="99"/>
      </w:pPr>
      <w:r>
        <w:rPr/>
        <w:t>It’s not surprising authors Kevin and Jackie Freiberg paid tribute </w:t>
      </w:r>
      <w:r>
        <w:rPr>
          <w:spacing w:val="2"/>
        </w:rPr>
        <w:t>to </w:t>
      </w:r>
      <w:r>
        <w:rPr/>
        <w:t>the People of Southwest in 1996</w:t>
      </w:r>
      <w:r>
        <w:rPr>
          <w:spacing w:val="-8"/>
        </w:rPr>
        <w:t> </w:t>
      </w:r>
      <w:r>
        <w:rPr/>
        <w:t>with</w:t>
      </w:r>
      <w:r>
        <w:rPr>
          <w:spacing w:val="-8"/>
        </w:rPr>
        <w:t> </w:t>
      </w:r>
      <w:r>
        <w:rPr/>
        <w:t>their</w:t>
      </w:r>
      <w:r>
        <w:rPr>
          <w:spacing w:val="-6"/>
        </w:rPr>
        <w:t> </w:t>
      </w:r>
      <w:r>
        <w:rPr/>
        <w:t>best-selling</w:t>
      </w:r>
      <w:r>
        <w:rPr>
          <w:spacing w:val="-8"/>
        </w:rPr>
        <w:t> </w:t>
      </w:r>
      <w:r>
        <w:rPr/>
        <w:t>business</w:t>
      </w:r>
      <w:r>
        <w:rPr>
          <w:spacing w:val="-8"/>
        </w:rPr>
        <w:t> </w:t>
      </w:r>
      <w:r>
        <w:rPr/>
        <w:t>book,</w:t>
      </w:r>
      <w:r>
        <w:rPr>
          <w:spacing w:val="2"/>
        </w:rPr>
        <w:t> </w:t>
      </w:r>
      <w:r>
        <w:rPr>
          <w:i/>
        </w:rPr>
        <w:t>NUTS!</w:t>
      </w:r>
      <w:r>
        <w:rPr/>
        <w:t>,</w:t>
      </w:r>
      <w:r>
        <w:rPr>
          <w:spacing w:val="-6"/>
        </w:rPr>
        <w:t> </w:t>
      </w:r>
      <w:r>
        <w:rPr/>
        <w:t>a</w:t>
      </w:r>
      <w:r>
        <w:rPr>
          <w:spacing w:val="-8"/>
        </w:rPr>
        <w:t> </w:t>
      </w:r>
      <w:r>
        <w:rPr/>
        <w:t>story</w:t>
      </w:r>
      <w:r>
        <w:rPr>
          <w:spacing w:val="-8"/>
        </w:rPr>
        <w:t> </w:t>
      </w:r>
      <w:r>
        <w:rPr/>
        <w:t>of</w:t>
      </w:r>
      <w:r>
        <w:rPr>
          <w:spacing w:val="-8"/>
        </w:rPr>
        <w:t> </w:t>
      </w:r>
      <w:r>
        <w:rPr/>
        <w:t>the</w:t>
      </w:r>
      <w:r>
        <w:rPr>
          <w:spacing w:val="-8"/>
        </w:rPr>
        <w:t> </w:t>
      </w:r>
      <w:r>
        <w:rPr/>
        <w:t>unique</w:t>
      </w:r>
      <w:r>
        <w:rPr>
          <w:spacing w:val="-8"/>
        </w:rPr>
        <w:t> </w:t>
      </w:r>
      <w:r>
        <w:rPr/>
        <w:t>Culture</w:t>
      </w:r>
      <w:r>
        <w:rPr>
          <w:spacing w:val="-6"/>
        </w:rPr>
        <w:t> </w:t>
      </w:r>
      <w:r>
        <w:rPr/>
        <w:t>and</w:t>
      </w:r>
      <w:r>
        <w:rPr>
          <w:spacing w:val="-8"/>
        </w:rPr>
        <w:t> </w:t>
      </w:r>
      <w:r>
        <w:rPr/>
        <w:t>successes</w:t>
      </w:r>
      <w:r>
        <w:rPr>
          <w:spacing w:val="-8"/>
        </w:rPr>
        <w:t> </w:t>
      </w:r>
      <w:r>
        <w:rPr/>
        <w:t>of the People of Southwest Airlines and their commitment </w:t>
      </w:r>
      <w:r>
        <w:rPr>
          <w:spacing w:val="2"/>
        </w:rPr>
        <w:t>to </w:t>
      </w:r>
      <w:r>
        <w:rPr/>
        <w:t>low fares. We ended 1996 in the strongest</w:t>
      </w:r>
      <w:r>
        <w:rPr>
          <w:spacing w:val="-12"/>
        </w:rPr>
        <w:t> </w:t>
      </w:r>
      <w:r>
        <w:rPr/>
        <w:t>financial</w:t>
      </w:r>
      <w:r>
        <w:rPr>
          <w:spacing w:val="-15"/>
        </w:rPr>
        <w:t> </w:t>
      </w:r>
      <w:r>
        <w:rPr/>
        <w:t>position</w:t>
      </w:r>
      <w:r>
        <w:rPr>
          <w:spacing w:val="-12"/>
        </w:rPr>
        <w:t> </w:t>
      </w:r>
      <w:r>
        <w:rPr/>
        <w:t>ever,</w:t>
      </w:r>
      <w:r>
        <w:rPr>
          <w:spacing w:val="-12"/>
        </w:rPr>
        <w:t> </w:t>
      </w:r>
      <w:r>
        <w:rPr/>
        <w:t>with</w:t>
      </w:r>
      <w:r>
        <w:rPr>
          <w:spacing w:val="-15"/>
        </w:rPr>
        <w:t> </w:t>
      </w:r>
      <w:r>
        <w:rPr/>
        <w:t>$582</w:t>
      </w:r>
      <w:r>
        <w:rPr>
          <w:spacing w:val="-15"/>
        </w:rPr>
        <w:t> </w:t>
      </w:r>
      <w:r>
        <w:rPr/>
        <w:t>million</w:t>
      </w:r>
      <w:r>
        <w:rPr>
          <w:spacing w:val="-12"/>
        </w:rPr>
        <w:t> </w:t>
      </w:r>
      <w:r>
        <w:rPr/>
        <w:t>in</w:t>
      </w:r>
      <w:r>
        <w:rPr>
          <w:spacing w:val="-15"/>
        </w:rPr>
        <w:t> </w:t>
      </w:r>
      <w:r>
        <w:rPr/>
        <w:t>cash</w:t>
      </w:r>
      <w:r>
        <w:rPr>
          <w:spacing w:val="-15"/>
        </w:rPr>
        <w:t> </w:t>
      </w:r>
      <w:r>
        <w:rPr/>
        <w:t>and</w:t>
      </w:r>
      <w:r>
        <w:rPr>
          <w:spacing w:val="-15"/>
        </w:rPr>
        <w:t> </w:t>
      </w:r>
      <w:r>
        <w:rPr/>
        <w:t>a</w:t>
      </w:r>
      <w:r>
        <w:rPr>
          <w:spacing w:val="-15"/>
        </w:rPr>
        <w:t> </w:t>
      </w:r>
      <w:r>
        <w:rPr/>
        <w:t>fully</w:t>
      </w:r>
      <w:r>
        <w:rPr>
          <w:spacing w:val="-15"/>
        </w:rPr>
        <w:t> </w:t>
      </w:r>
      <w:r>
        <w:rPr/>
        <w:t>available</w:t>
      </w:r>
      <w:r>
        <w:rPr>
          <w:spacing w:val="-15"/>
        </w:rPr>
        <w:t> </w:t>
      </w:r>
      <w:r>
        <w:rPr/>
        <w:t>bank</w:t>
      </w:r>
      <w:r>
        <w:rPr>
          <w:spacing w:val="-15"/>
        </w:rPr>
        <w:t> </w:t>
      </w:r>
      <w:r>
        <w:rPr/>
        <w:t>line</w:t>
      </w:r>
      <w:r>
        <w:rPr>
          <w:spacing w:val="-15"/>
        </w:rPr>
        <w:t> </w:t>
      </w:r>
      <w:r>
        <w:rPr/>
        <w:t>of</w:t>
      </w:r>
      <w:r>
        <w:rPr>
          <w:spacing w:val="-15"/>
        </w:rPr>
        <w:t> </w:t>
      </w:r>
      <w:r>
        <w:rPr/>
        <w:t>credit of</w:t>
      </w:r>
      <w:r>
        <w:rPr>
          <w:spacing w:val="-9"/>
        </w:rPr>
        <w:t> </w:t>
      </w:r>
      <w:r>
        <w:rPr/>
        <w:t>$460</w:t>
      </w:r>
      <w:r>
        <w:rPr>
          <w:spacing w:val="-9"/>
        </w:rPr>
        <w:t> </w:t>
      </w:r>
      <w:r>
        <w:rPr/>
        <w:t>million.</w:t>
      </w:r>
      <w:r>
        <w:rPr>
          <w:spacing w:val="-3"/>
        </w:rPr>
        <w:t> </w:t>
      </w:r>
      <w:r>
        <w:rPr/>
        <w:t>Our</w:t>
      </w:r>
      <w:r>
        <w:rPr>
          <w:spacing w:val="-7"/>
        </w:rPr>
        <w:t> </w:t>
      </w:r>
      <w:r>
        <w:rPr/>
        <w:t>balance</w:t>
      </w:r>
      <w:r>
        <w:rPr>
          <w:spacing w:val="-9"/>
        </w:rPr>
        <w:t> </w:t>
      </w:r>
      <w:r>
        <w:rPr/>
        <w:t>sheet</w:t>
      </w:r>
      <w:r>
        <w:rPr>
          <w:spacing w:val="-5"/>
        </w:rPr>
        <w:t> </w:t>
      </w:r>
      <w:r>
        <w:rPr/>
        <w:t>is</w:t>
      </w:r>
      <w:r>
        <w:rPr>
          <w:spacing w:val="-9"/>
        </w:rPr>
        <w:t> </w:t>
      </w:r>
      <w:r>
        <w:rPr/>
        <w:t>strong</w:t>
      </w:r>
      <w:r>
        <w:rPr>
          <w:spacing w:val="-9"/>
        </w:rPr>
        <w:t> </w:t>
      </w:r>
      <w:r>
        <w:rPr/>
        <w:t>enough</w:t>
      </w:r>
      <w:r>
        <w:rPr>
          <w:spacing w:val="-5"/>
        </w:rPr>
        <w:t> </w:t>
      </w:r>
      <w:r>
        <w:rPr>
          <w:spacing w:val="2"/>
        </w:rPr>
        <w:t>to</w:t>
      </w:r>
      <w:r>
        <w:rPr>
          <w:spacing w:val="-5"/>
        </w:rPr>
        <w:t> </w:t>
      </w:r>
      <w:r>
        <w:rPr/>
        <w:t>warrant</w:t>
      </w:r>
      <w:r>
        <w:rPr>
          <w:spacing w:val="-5"/>
        </w:rPr>
        <w:t> </w:t>
      </w:r>
      <w:r>
        <w:rPr/>
        <w:t>an</w:t>
      </w:r>
      <w:r>
        <w:rPr>
          <w:spacing w:val="-8"/>
        </w:rPr>
        <w:t> </w:t>
      </w:r>
      <w:r>
        <w:rPr/>
        <w:t>“</w:t>
      </w:r>
      <w:r>
        <w:rPr>
          <w:spacing w:val="-41"/>
        </w:rPr>
        <w:t> </w:t>
      </w:r>
      <w:r>
        <w:rPr/>
        <w:t>A”</w:t>
      </w:r>
      <w:r>
        <w:rPr>
          <w:spacing w:val="11"/>
        </w:rPr>
        <w:t> </w:t>
      </w:r>
      <w:r>
        <w:rPr>
          <w:spacing w:val="-3"/>
        </w:rPr>
        <w:t>credit</w:t>
      </w:r>
      <w:r>
        <w:rPr>
          <w:spacing w:val="-7"/>
        </w:rPr>
        <w:t> </w:t>
      </w:r>
      <w:r>
        <w:rPr/>
        <w:t>rating</w:t>
      </w:r>
      <w:r>
        <w:rPr>
          <w:spacing w:val="-12"/>
        </w:rPr>
        <w:t> </w:t>
      </w:r>
      <w:r>
        <w:rPr>
          <w:spacing w:val="-3"/>
        </w:rPr>
        <w:t>from</w:t>
      </w:r>
      <w:r>
        <w:rPr>
          <w:spacing w:val="-6"/>
        </w:rPr>
        <w:t> </w:t>
      </w:r>
      <w:r>
        <w:rPr/>
        <w:t>all</w:t>
      </w:r>
      <w:r>
        <w:rPr>
          <w:spacing w:val="-11"/>
        </w:rPr>
        <w:t> </w:t>
      </w:r>
      <w:r>
        <w:rPr/>
        <w:t>three agencies that rate us (Standard &amp; Poor’s, Moody’s, and Duff &amp; Phelps). We have numerous expansion</w:t>
      </w:r>
      <w:r>
        <w:rPr>
          <w:spacing w:val="-10"/>
        </w:rPr>
        <w:t> </w:t>
      </w:r>
      <w:r>
        <w:rPr>
          <w:spacing w:val="4"/>
        </w:rPr>
        <w:t>opportunitiesand</w:t>
      </w:r>
      <w:r>
        <w:rPr>
          <w:spacing w:val="-13"/>
        </w:rPr>
        <w:t> </w:t>
      </w:r>
      <w:r>
        <w:rPr/>
        <w:t>are</w:t>
      </w:r>
      <w:r>
        <w:rPr>
          <w:spacing w:val="-12"/>
        </w:rPr>
        <w:t> </w:t>
      </w:r>
      <w:r>
        <w:rPr/>
        <w:t>poised,</w:t>
      </w:r>
      <w:r>
        <w:rPr>
          <w:spacing w:val="-8"/>
        </w:rPr>
        <w:t> </w:t>
      </w:r>
      <w:r>
        <w:rPr/>
        <w:t>financially,</w:t>
      </w:r>
      <w:r>
        <w:rPr>
          <w:spacing w:val="-11"/>
        </w:rPr>
        <w:t> </w:t>
      </w:r>
      <w:r>
        <w:rPr>
          <w:spacing w:val="2"/>
        </w:rPr>
        <w:t>to</w:t>
      </w:r>
      <w:r>
        <w:rPr>
          <w:spacing w:val="-10"/>
        </w:rPr>
        <w:t> </w:t>
      </w:r>
      <w:r>
        <w:rPr/>
        <w:t>take</w:t>
      </w:r>
      <w:r>
        <w:rPr>
          <w:spacing w:val="-13"/>
        </w:rPr>
        <w:t> </w:t>
      </w:r>
      <w:r>
        <w:rPr/>
        <w:t>advantage</w:t>
      </w:r>
      <w:r>
        <w:rPr>
          <w:spacing w:val="-13"/>
        </w:rPr>
        <w:t> </w:t>
      </w:r>
      <w:r>
        <w:rPr/>
        <w:t>of</w:t>
      </w:r>
      <w:r>
        <w:rPr>
          <w:spacing w:val="-13"/>
        </w:rPr>
        <w:t> </w:t>
      </w:r>
      <w:r>
        <w:rPr/>
        <w:t>them.</w:t>
      </w:r>
      <w:r>
        <w:rPr>
          <w:spacing w:val="-12"/>
        </w:rPr>
        <w:t> </w:t>
      </w:r>
      <w:r>
        <w:rPr/>
        <w:t>More</w:t>
      </w:r>
      <w:r>
        <w:rPr>
          <w:spacing w:val="-9"/>
        </w:rPr>
        <w:t> </w:t>
      </w:r>
      <w:r>
        <w:rPr/>
        <w:t>importantly, we have 23,000 of the best People in aviation dedicated </w:t>
      </w:r>
      <w:r>
        <w:rPr>
          <w:spacing w:val="2"/>
        </w:rPr>
        <w:t>to </w:t>
      </w:r>
      <w:r>
        <w:rPr/>
        <w:t>the continued success of Southwest Airlines.</w:t>
      </w:r>
    </w:p>
    <w:p>
      <w:pPr>
        <w:spacing w:after="0" w:line="312" w:lineRule="auto"/>
        <w:sectPr>
          <w:pgSz w:w="12240" w:h="15840"/>
          <w:pgMar w:header="0" w:footer="791" w:top="1500" w:bottom="980" w:left="1420" w:right="1340"/>
        </w:sectPr>
      </w:pPr>
    </w:p>
    <w:p>
      <w:pPr>
        <w:pStyle w:val="BodyText"/>
        <w:rPr>
          <w:sz w:val="20"/>
        </w:rPr>
      </w:pPr>
    </w:p>
    <w:p>
      <w:pPr>
        <w:pStyle w:val="BodyText"/>
        <w:spacing w:before="7"/>
        <w:rPr>
          <w:sz w:val="18"/>
        </w:rPr>
      </w:pPr>
    </w:p>
    <w:p>
      <w:pPr>
        <w:pStyle w:val="BodyText"/>
        <w:ind w:left="100"/>
        <w:rPr>
          <w:sz w:val="20"/>
        </w:rPr>
      </w:pPr>
      <w:r>
        <w:rPr>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OPERATING REVENUE</w:t>
                  </w:r>
                </w:p>
              </w:txbxContent>
            </v:textbox>
            <v:fill type="solid"/>
          </v:shape>
        </w:pict>
      </w:r>
      <w:r>
        <w:rPr>
          <w:sz w:val="20"/>
        </w:rPr>
      </w:r>
    </w:p>
    <w:p>
      <w:pPr>
        <w:pStyle w:val="BodyText"/>
        <w:spacing w:before="1"/>
        <w:rPr>
          <w:sz w:val="20"/>
        </w:rPr>
      </w:pPr>
    </w:p>
    <w:p>
      <w:pPr>
        <w:spacing w:before="95"/>
        <w:ind w:left="186" w:right="0" w:firstLine="0"/>
        <w:jc w:val="left"/>
        <w:rPr>
          <w:sz w:val="18"/>
        </w:rPr>
      </w:pPr>
      <w:r>
        <w:rPr>
          <w:sz w:val="18"/>
        </w:rPr>
        <w:t>PER AVAILABLE SEAT MILE</w:t>
      </w:r>
    </w:p>
    <w:p>
      <w:pPr>
        <w:pStyle w:val="BodyText"/>
        <w:rPr>
          <w:sz w:val="20"/>
        </w:rPr>
      </w:pPr>
    </w:p>
    <w:p>
      <w:pPr>
        <w:pStyle w:val="BodyText"/>
        <w:rPr>
          <w:sz w:val="20"/>
        </w:rPr>
      </w:pPr>
    </w:p>
    <w:p>
      <w:pPr>
        <w:spacing w:after="0"/>
        <w:rPr>
          <w:sz w:val="20"/>
        </w:rPr>
        <w:sectPr>
          <w:pgSz w:w="12240" w:h="15840"/>
          <w:pgMar w:header="0" w:footer="791" w:top="1500" w:bottom="980" w:left="1340" w:right="1340"/>
        </w:sectPr>
      </w:pPr>
    </w:p>
    <w:p>
      <w:pPr>
        <w:pStyle w:val="BodyText"/>
        <w:rPr>
          <w:sz w:val="18"/>
        </w:rPr>
      </w:pPr>
    </w:p>
    <w:p>
      <w:pPr>
        <w:pStyle w:val="BodyText"/>
        <w:rPr>
          <w:sz w:val="18"/>
        </w:rPr>
      </w:pPr>
    </w:p>
    <w:p>
      <w:pPr>
        <w:spacing w:before="117"/>
        <w:ind w:left="0" w:right="0" w:firstLine="0"/>
        <w:jc w:val="right"/>
        <w:rPr>
          <w:rFonts w:ascii="Arial"/>
          <w:b/>
          <w:sz w:val="16"/>
        </w:rPr>
      </w:pPr>
      <w:r>
        <w:rPr>
          <w:rFonts w:ascii="Arial"/>
          <w:b/>
          <w:w w:val="95"/>
          <w:sz w:val="16"/>
        </w:rPr>
        <w:t>8.40</w:t>
      </w:r>
    </w:p>
    <w:p>
      <w:pPr>
        <w:spacing w:before="55"/>
        <w:ind w:left="0" w:right="0" w:firstLine="0"/>
        <w:jc w:val="right"/>
        <w:rPr>
          <w:rFonts w:ascii="Arial"/>
          <w:b/>
          <w:sz w:val="16"/>
        </w:rPr>
      </w:pPr>
      <w:r>
        <w:rPr>
          <w:rFonts w:ascii="Arial"/>
          <w:b/>
          <w:w w:val="95"/>
          <w:sz w:val="16"/>
        </w:rPr>
        <w:t>8.30</w:t>
      </w:r>
    </w:p>
    <w:p>
      <w:pPr>
        <w:spacing w:before="55"/>
        <w:ind w:left="0" w:right="0" w:firstLine="0"/>
        <w:jc w:val="right"/>
        <w:rPr>
          <w:rFonts w:ascii="Arial"/>
          <w:b/>
          <w:sz w:val="16"/>
        </w:rPr>
      </w:pPr>
      <w:r>
        <w:rPr>
          <w:rFonts w:ascii="Arial"/>
          <w:b/>
          <w:w w:val="95"/>
          <w:sz w:val="16"/>
        </w:rPr>
        <w:t>8.20</w:t>
      </w:r>
    </w:p>
    <w:p>
      <w:pPr>
        <w:spacing w:before="55"/>
        <w:ind w:left="0" w:right="0" w:firstLine="0"/>
        <w:jc w:val="right"/>
        <w:rPr>
          <w:rFonts w:ascii="Arial"/>
          <w:b/>
          <w:sz w:val="16"/>
        </w:rPr>
      </w:pPr>
      <w:r>
        <w:rPr>
          <w:rFonts w:ascii="Arial"/>
          <w:b/>
          <w:w w:val="95"/>
          <w:sz w:val="16"/>
        </w:rPr>
        <w:t>8.10</w:t>
      </w:r>
    </w:p>
    <w:p>
      <w:pPr>
        <w:spacing w:before="55"/>
        <w:ind w:left="0" w:right="0" w:firstLine="0"/>
        <w:jc w:val="right"/>
        <w:rPr>
          <w:rFonts w:ascii="Arial"/>
          <w:b/>
          <w:sz w:val="16"/>
        </w:rPr>
      </w:pPr>
      <w:r>
        <w:rPr>
          <w:rFonts w:ascii="Arial"/>
          <w:b/>
          <w:w w:val="95"/>
          <w:sz w:val="16"/>
        </w:rPr>
        <w:t>8.00</w:t>
      </w:r>
    </w:p>
    <w:p>
      <w:pPr>
        <w:spacing w:before="55"/>
        <w:ind w:left="0" w:right="0" w:firstLine="0"/>
        <w:jc w:val="right"/>
        <w:rPr>
          <w:rFonts w:ascii="Arial"/>
          <w:b/>
          <w:sz w:val="16"/>
        </w:rPr>
      </w:pPr>
      <w:r>
        <w:rPr>
          <w:rFonts w:ascii="Arial"/>
          <w:b/>
          <w:w w:val="95"/>
          <w:sz w:val="16"/>
        </w:rPr>
        <w:t>7.90</w:t>
      </w:r>
    </w:p>
    <w:p>
      <w:pPr>
        <w:spacing w:before="55"/>
        <w:ind w:left="0" w:right="0" w:firstLine="0"/>
        <w:jc w:val="right"/>
        <w:rPr>
          <w:rFonts w:ascii="Arial"/>
          <w:b/>
          <w:sz w:val="16"/>
        </w:rPr>
      </w:pPr>
      <w:r>
        <w:rPr>
          <w:rFonts w:ascii="Arial"/>
          <w:b/>
          <w:w w:val="95"/>
          <w:sz w:val="16"/>
        </w:rPr>
        <w:t>7.80</w:t>
      </w:r>
    </w:p>
    <w:p>
      <w:pPr>
        <w:spacing w:before="55"/>
        <w:ind w:left="0" w:right="0" w:firstLine="0"/>
        <w:jc w:val="right"/>
        <w:rPr>
          <w:rFonts w:ascii="Arial"/>
          <w:b/>
          <w:sz w:val="16"/>
        </w:rPr>
      </w:pPr>
      <w:r>
        <w:rPr>
          <w:rFonts w:ascii="Arial"/>
          <w:b/>
          <w:w w:val="95"/>
          <w:sz w:val="16"/>
        </w:rPr>
        <w:t>7.70</w:t>
      </w:r>
    </w:p>
    <w:p>
      <w:pPr>
        <w:spacing w:line="175" w:lineRule="exact" w:before="55"/>
        <w:ind w:left="0" w:right="0" w:firstLine="0"/>
        <w:jc w:val="right"/>
        <w:rPr>
          <w:rFonts w:ascii="Arial"/>
          <w:b/>
          <w:sz w:val="16"/>
        </w:rPr>
      </w:pPr>
      <w:r>
        <w:rPr/>
        <w:pict>
          <v:group style="position:absolute;margin-left:193.419998pt;margin-top:-98.006088pt;width:233.1pt;height:107.8pt;mso-position-horizontal-relative:page;mso-position-vertical-relative:paragraph;z-index:-137920" coordorigin="3868,-1960" coordsize="4662,2156">
            <v:shape style="position:absolute;left:3912;top:-30;width:4608;height:183" coordorigin="3912,-30" coordsize="4608,183" path="m8520,-30l4152,-30,3912,152,8280,152,8520,-30xe" filled="true" fillcolor="#808080" stroked="false">
              <v:path arrowok="t"/>
              <v:fill type="solid"/>
            </v:shape>
            <v:shape style="position:absolute;left:3912;top:-1950;width:4608;height:2103" coordorigin="3912,-1950" coordsize="4608,2103" path="m8520,-1950l4152,-1950,3912,-1768,3912,152,4152,-30,8520,-30,8520,-1950e" filled="true" fillcolor="#e3e3e3" stroked="false">
              <v:path arrowok="t"/>
              <v:fill type="solid"/>
            </v:shape>
            <v:shape style="position:absolute;left:3912;top:-1710;width:4608;height:1863" coordorigin="3912,-1710" coordsize="4608,1863" path="m3912,152l4152,-30m8016,-30l8520,-30m7142,-30l7670,-30m6269,-30l6797,-30m5400,-30l5923,-30m4526,-30l5050,-30m4152,-30l4176,-30m3912,-88l4152,-270m8016,-270l8520,-270m7142,-270l7670,-270m6269,-270l6797,-270m5400,-270l5923,-270m4526,-270l5050,-270m4152,-270l4176,-270m3912,-328l4152,-510m8016,-510l8520,-510m7142,-510l7670,-510m6269,-510l6797,-510m5400,-510l5923,-510m4526,-510l5050,-510m4152,-510l4176,-510m3912,-568l4152,-750m8016,-750l8520,-750m6269,-750l7670,-750m5400,-750l5923,-750m4152,-750l5050,-750m3912,-808l4152,-990m8016,-990l8520,-990m5400,-990l7670,-990m4152,-990l5050,-990m3912,-1048l4152,-1230m8016,-1230l8520,-1230m5400,-1230l7670,-1230m4152,-1230l5050,-1230m3912,-1288l4152,-1470m8016,-1470l8520,-1470m5400,-1470l7670,-1470m4152,-1470l5050,-1470m3912,-1528l4152,-1710e" filled="false" stroked="true" strokeweight=".96pt" strokecolor="#ffffff">
              <v:path arrowok="t"/>
              <v:stroke dashstyle="solid"/>
            </v:shape>
            <v:rect style="position:absolute;left:4152;top:-1720;width:4368;height:19" filled="true" fillcolor="#ffffff" stroked="false">
              <v:fill type="solid"/>
            </v:rect>
            <v:line style="position:absolute" from="3912,-1768" to="4152,-1950" stroked="true" strokeweight=".96pt" strokecolor="#ffffff">
              <v:stroke dashstyle="solid"/>
            </v:line>
            <v:rect style="position:absolute;left:4152;top:-1960;width:4368;height:19" filled="true" fillcolor="#ffffff" stroked="false">
              <v:fill type="solid"/>
            </v:rect>
            <v:shape style="position:absolute;left:3912;top:-30;width:4608;height:183" coordorigin="3912,-30" coordsize="4608,183" path="m8520,-30l8280,152,3912,152,4152,-30,8520,-30xe" filled="false" stroked="true" strokeweight=".96pt" strokecolor="#000000">
              <v:path arrowok="t"/>
              <v:stroke dashstyle="solid"/>
            </v:shape>
            <v:shape style="position:absolute;left:3912;top:-1950;width:240;height:2103" coordorigin="3912,-1950" coordsize="240,2103" path="m3912,152l3912,-1768,4152,-1950,4152,-30,3912,152xe" filled="false" stroked="true" strokeweight=".96pt" strokecolor="#808080">
              <v:path arrowok="t"/>
              <v:stroke dashstyle="solid"/>
            </v:shape>
            <v:rect style="position:absolute;left:4152;top:-1950;width:4368;height:1920" filled="false" stroked="true" strokeweight=".96pt" strokecolor="#808080">
              <v:stroke dashstyle="solid"/>
            </v:rect>
            <v:line style="position:absolute" from="3912,152" to="8280,152" stroked="true" strokeweight=".96pt" strokecolor="#000000">
              <v:stroke dashstyle="solid"/>
            </v:line>
            <v:shape style="position:absolute;left:4776;top:152;width:3514;height:34" coordorigin="4776,152" coordsize="3514,34" path="m4795,152l4776,152,4776,186,4795,186,4795,152m5669,152l5650,152,5650,186,5669,186,5669,152m6542,152l6523,152,6523,186,6542,186,6542,152m7416,152l7397,152,7397,186,7416,186,7416,152m8290,152l8270,152,8270,186,8290,186,8290,152e" filled="true" fillcolor="#000000" stroked="false">
              <v:path arrowok="t"/>
              <v:fill type="solid"/>
            </v:shape>
            <v:shape style="position:absolute;left:4526;top:-726;width:236;height:879" coordorigin="4526,-726" coordsize="236,879" path="m4762,-726l4526,-544,4526,152,4762,-30,4762,-726xe" filled="true" fillcolor="#404040" stroked="false">
              <v:path arrowok="t"/>
              <v:fill type="solid"/>
            </v:shape>
            <v:shape style="position:absolute;left:4526;top:-726;width:236;height:879" coordorigin="4526,-726" coordsize="236,879" path="m4762,-30l4762,-726,4526,-544,4526,152,4762,-30xe" filled="false" stroked="true" strokeweight=".96pt" strokecolor="#000000">
              <v:path arrowok="t"/>
              <v:stroke dashstyle="solid"/>
            </v:shape>
            <v:rect style="position:absolute;left:4176;top:-544;width:350;height:696" filled="true" fillcolor="#808080" stroked="false">
              <v:fill type="solid"/>
            </v:rect>
            <v:rect style="position:absolute;left:4176;top:-544;width:350;height:696" filled="false" stroked="true" strokeweight=".96pt" strokecolor="#000000">
              <v:stroke dashstyle="solid"/>
            </v:rect>
            <v:shape style="position:absolute;left:4176;top:-726;width:586;height:183" coordorigin="4176,-726" coordsize="586,183" path="m4762,-726l4416,-726,4176,-544,4526,-544,4762,-726xe" filled="true" fillcolor="#606060" stroked="false">
              <v:path arrowok="t"/>
              <v:fill type="solid"/>
            </v:shape>
            <v:shape style="position:absolute;left:4176;top:-726;width:586;height:183" coordorigin="4176,-726" coordsize="586,183" path="m4762,-726l4526,-544,4176,-544,4416,-726,4762,-726xe" filled="false" stroked="true" strokeweight=".96pt" strokecolor="#000000">
              <v:path arrowok="t"/>
              <v:stroke dashstyle="solid"/>
            </v:shape>
            <v:shape style="position:absolute;left:5400;top:-1830;width:236;height:1983" coordorigin="5400,-1830" coordsize="236,1983" path="m5635,-1830l5400,-1648,5400,152,5635,-30,5635,-1830xe" filled="true" fillcolor="#404040" stroked="false">
              <v:path arrowok="t"/>
              <v:fill type="solid"/>
            </v:shape>
            <v:shape style="position:absolute;left:5400;top:-1830;width:236;height:1983" coordorigin="5400,-1830" coordsize="236,1983" path="m5635,-30l5635,-1830,5400,-1648,5400,152,5635,-30xe" filled="false" stroked="true" strokeweight=".96pt" strokecolor="#000000">
              <v:path arrowok="t"/>
              <v:stroke dashstyle="solid"/>
            </v:shape>
            <v:rect style="position:absolute;left:5050;top:-1648;width:350;height:1800" filled="true" fillcolor="#808080" stroked="false">
              <v:fill type="solid"/>
            </v:rect>
            <v:rect style="position:absolute;left:5050;top:-1648;width:350;height:1800" filled="false" stroked="true" strokeweight=".96pt" strokecolor="#000000">
              <v:stroke dashstyle="solid"/>
            </v:rect>
            <v:shape style="position:absolute;left:5050;top:-1830;width:586;height:183" coordorigin="5050,-1830" coordsize="586,183" path="m5635,-1830l5290,-1830,5050,-1648,5400,-1648,5635,-1830xe" filled="true" fillcolor="#606060" stroked="false">
              <v:path arrowok="t"/>
              <v:fill type="solid"/>
            </v:shape>
            <v:shape style="position:absolute;left:5050;top:-1830;width:586;height:183" coordorigin="5050,-1830" coordsize="586,183" path="m5635,-1830l5400,-1648,5050,-1648,5290,-1830,5635,-1830xe" filled="false" stroked="true" strokeweight=".96pt" strokecolor="#000000">
              <v:path arrowok="t"/>
              <v:stroke dashstyle="solid"/>
            </v:shape>
            <v:shape style="position:absolute;left:6269;top:-1158;width:240;height:1311" coordorigin="6269,-1158" coordsize="240,1311" path="m6509,-1158l6269,-976,6269,152,6509,-30,6509,-1158xe" filled="true" fillcolor="#404040" stroked="false">
              <v:path arrowok="t"/>
              <v:fill type="solid"/>
            </v:shape>
            <v:shape style="position:absolute;left:6269;top:-1158;width:240;height:1311" coordorigin="6269,-1158" coordsize="240,1311" path="m6509,-30l6509,-1158,6269,-976,6269,152,6509,-30xe" filled="false" stroked="true" strokeweight=".96pt" strokecolor="#000000">
              <v:path arrowok="t"/>
              <v:stroke dashstyle="solid"/>
            </v:shape>
            <v:rect style="position:absolute;left:5923;top:-976;width:346;height:1128" filled="true" fillcolor="#808080" stroked="false">
              <v:fill type="solid"/>
            </v:rect>
            <v:rect style="position:absolute;left:5923;top:-976;width:346;height:1128" filled="false" stroked="true" strokeweight=".96pt" strokecolor="#000000">
              <v:stroke dashstyle="solid"/>
            </v:rect>
            <v:shape style="position:absolute;left:5923;top:-1158;width:586;height:183" coordorigin="5923,-1158" coordsize="586,183" path="m6509,-1158l6158,-1158,5923,-976,6269,-976,6509,-1158xe" filled="true" fillcolor="#606060" stroked="false">
              <v:path arrowok="t"/>
              <v:fill type="solid"/>
            </v:shape>
            <v:shape style="position:absolute;left:5923;top:-1158;width:586;height:183" coordorigin="5923,-1158" coordsize="586,183" path="m6509,-1158l6269,-976,5923,-976,6158,-1158,6509,-1158xe" filled="false" stroked="true" strokeweight=".96pt" strokecolor="#000000">
              <v:path arrowok="t"/>
              <v:stroke dashstyle="solid"/>
            </v:shape>
            <v:shape style="position:absolute;left:7142;top:-846;width:240;height:999" coordorigin="7142,-846" coordsize="240,999" path="m7382,-846l7142,-664,7142,152,7382,-30,7382,-846xe" filled="true" fillcolor="#404040" stroked="false">
              <v:path arrowok="t"/>
              <v:fill type="solid"/>
            </v:shape>
            <v:shape style="position:absolute;left:7142;top:-846;width:240;height:999" coordorigin="7142,-846" coordsize="240,999" path="m7382,-30l7382,-846,7142,-664,7142,152,7382,-30xe" filled="false" stroked="true" strokeweight=".96pt" strokecolor="#000000">
              <v:path arrowok="t"/>
              <v:stroke dashstyle="solid"/>
            </v:shape>
            <v:rect style="position:absolute;left:6797;top:-664;width:346;height:816" filled="true" fillcolor="#808080" stroked="false">
              <v:fill type="solid"/>
            </v:rect>
            <v:rect style="position:absolute;left:6797;top:-664;width:346;height:816" filled="false" stroked="true" strokeweight=".96pt" strokecolor="#000000">
              <v:stroke dashstyle="solid"/>
            </v:rect>
            <v:shape style="position:absolute;left:6797;top:-846;width:586;height:183" coordorigin="6797,-846" coordsize="586,183" path="m7382,-846l7032,-846,6797,-664,7142,-664,7382,-846xe" filled="true" fillcolor="#606060" stroked="false">
              <v:path arrowok="t"/>
              <v:fill type="solid"/>
            </v:shape>
            <v:shape style="position:absolute;left:6797;top:-846;width:586;height:183" coordorigin="6797,-846" coordsize="586,183" path="m7382,-846l7142,-664,6797,-664,7032,-846,7382,-846xe" filled="false" stroked="true" strokeweight=".96pt" strokecolor="#000000">
              <v:path arrowok="t"/>
              <v:stroke dashstyle="solid"/>
            </v:shape>
            <v:shape style="position:absolute;left:8016;top:-1854;width:240;height:2007" coordorigin="8016,-1854" coordsize="240,2007" path="m8256,-1854l8016,-1672,8016,152,8256,-30,8256,-1854xe" filled="true" fillcolor="#404040" stroked="false">
              <v:path arrowok="t"/>
              <v:fill type="solid"/>
            </v:shape>
            <v:shape style="position:absolute;left:8016;top:-1854;width:240;height:2007" coordorigin="8016,-1854" coordsize="240,2007" path="m8256,-30l8256,-1854,8016,-1672,8016,152,8256,-30xe" filled="false" stroked="true" strokeweight=".96pt" strokecolor="#000000">
              <v:path arrowok="t"/>
              <v:stroke dashstyle="solid"/>
            </v:shape>
            <v:rect style="position:absolute;left:7670;top:-1672;width:346;height:1824" filled="true" fillcolor="#808080" stroked="false">
              <v:fill type="solid"/>
            </v:rect>
            <v:rect style="position:absolute;left:7670;top:-1672;width:346;height:1824" filled="false" stroked="true" strokeweight=".96pt" strokecolor="#000000">
              <v:stroke dashstyle="solid"/>
            </v:rect>
            <v:shape style="position:absolute;left:7670;top:-1854;width:586;height:183" coordorigin="7670,-1854" coordsize="586,183" path="m8256,-1854l7906,-1854,7670,-1672,8016,-1672,8256,-1854xe" filled="true" fillcolor="#606060" stroked="false">
              <v:path arrowok="t"/>
              <v:fill type="solid"/>
            </v:shape>
            <v:shape style="position:absolute;left:7670;top:-1854;width:586;height:183" coordorigin="7670,-1854" coordsize="586,183" path="m8256,-1854l8016,-1672,7670,-1672,7906,-1854,8256,-1854xe" filled="false" stroked="true" strokeweight=".96pt" strokecolor="#000000">
              <v:path arrowok="t"/>
              <v:stroke dashstyle="solid"/>
            </v:shape>
            <v:line style="position:absolute" from="3912,-1768" to="3912,186" stroked="true" strokeweight=".96pt" strokecolor="#000000">
              <v:stroke dashstyle="solid"/>
            </v:line>
            <v:shape style="position:absolute;left:3878;top:-1768;width:4402;height:1920" coordorigin="3878,-1768" coordsize="4402,1920" path="m3912,152l3878,152m3912,-88l3878,-88m3912,-328l3878,-328m3912,-568l3878,-568m3912,-808l3878,-808m3912,-1048l3878,-1048m3912,-1288l3878,-1288m3912,-1528l3878,-1528m3912,-1768l3878,-1768m3912,152l8280,152e" filled="false" stroked="true" strokeweight=".96pt" strokecolor="#000000">
              <v:path arrowok="t"/>
              <v:stroke dashstyle="solid"/>
            </v:shape>
            <v:shape style="position:absolute;left:4776;top:152;width:3514;height:34" coordorigin="4776,152" coordsize="3514,34" path="m4795,152l4776,152,4776,186,4795,186,4795,152m5669,152l5650,152,5650,186,5669,186,5669,152m6542,152l6523,152,6523,186,6542,186,6542,152m7416,152l7397,152,7397,186,7416,186,7416,152m8290,152l8270,152,8270,186,8290,186,8290,152e" filled="true" fillcolor="#000000" stroked="false">
              <v:path arrowok="t"/>
              <v:fill type="solid"/>
            </v:shape>
            <v:shape style="position:absolute;left:5400;top:-1470;width:2271;height:240" type="#_x0000_t202" filled="false" stroked="false">
              <v:textbox inset="0,0,0,0">
                <w:txbxContent>
                  <w:p>
                    <w:pPr>
                      <w:spacing w:line="214" w:lineRule="exact" w:before="25"/>
                      <w:ind w:left="667" w:right="0" w:firstLine="0"/>
                      <w:jc w:val="left"/>
                      <w:rPr>
                        <w:b/>
                        <w:sz w:val="24"/>
                      </w:rPr>
                    </w:pPr>
                    <w:r>
                      <w:rPr>
                        <w:b/>
                        <w:color w:val="FF0000"/>
                        <w:sz w:val="24"/>
                      </w:rPr>
                      <w:t>8.07¢</w:t>
                    </w:r>
                  </w:p>
                </w:txbxContent>
              </v:textbox>
              <w10:wrap type="none"/>
            </v:shape>
            <v:shape style="position:absolute;left:4152;top:-1230;width:898;height:240" type="#_x0000_t202" filled="false" stroked="false">
              <v:textbox inset="0,0,0,0">
                <w:txbxContent>
                  <w:p>
                    <w:pPr>
                      <w:spacing w:line="166" w:lineRule="exact" w:before="73"/>
                      <w:ind w:left="187" w:right="0" w:firstLine="0"/>
                      <w:jc w:val="left"/>
                      <w:rPr>
                        <w:b/>
                        <w:sz w:val="24"/>
                      </w:rPr>
                    </w:pPr>
                    <w:r>
                      <w:rPr>
                        <w:b/>
                        <w:color w:val="FF0000"/>
                        <w:sz w:val="24"/>
                      </w:rPr>
                      <w:t>7.89¢</w:t>
                    </w:r>
                  </w:p>
                </w:txbxContent>
              </v:textbox>
              <w10:wrap type="none"/>
            </v:shape>
            <v:shape style="position:absolute;left:5400;top:-1230;width:2271;height:240" type="#_x0000_t202" filled="false" stroked="false">
              <v:textbox inset="0,0,0,0">
                <w:txbxContent>
                  <w:p>
                    <w:pPr>
                      <w:spacing w:line="166" w:lineRule="exact" w:before="73"/>
                      <w:ind w:left="0" w:right="197" w:firstLine="0"/>
                      <w:jc w:val="right"/>
                      <w:rPr>
                        <w:b/>
                        <w:sz w:val="24"/>
                      </w:rPr>
                    </w:pPr>
                    <w:r>
                      <w:rPr>
                        <w:b/>
                        <w:color w:val="FF0000"/>
                        <w:sz w:val="24"/>
                      </w:rPr>
                      <w:t>7.94¢</w:t>
                    </w:r>
                  </w:p>
                </w:txbxContent>
              </v:textbox>
              <w10:wrap type="none"/>
            </v:shape>
            <w10:wrap type="none"/>
          </v:group>
        </w:pict>
      </w:r>
      <w:r>
        <w:rPr>
          <w:rFonts w:ascii="Arial"/>
          <w:b/>
          <w:w w:val="95"/>
          <w:sz w:val="16"/>
        </w:rPr>
        <w:t>7.60</w:t>
      </w:r>
    </w:p>
    <w:p>
      <w:pPr>
        <w:pStyle w:val="Heading4"/>
        <w:spacing w:before="232"/>
        <w:ind w:left="0"/>
        <w:jc w:val="right"/>
      </w:pPr>
      <w:r>
        <w:rPr>
          <w:b w:val="0"/>
        </w:rPr>
        <w:br w:type="column"/>
      </w:r>
      <w:r>
        <w:rPr>
          <w:color w:val="FF0000"/>
        </w:rPr>
        <w:t>8.35¢</w:t>
      </w:r>
    </w:p>
    <w:p>
      <w:pPr>
        <w:spacing w:before="232"/>
        <w:ind w:left="1993" w:right="2543" w:firstLine="0"/>
        <w:jc w:val="center"/>
        <w:rPr>
          <w:b/>
          <w:sz w:val="24"/>
        </w:rPr>
      </w:pPr>
      <w:r>
        <w:rPr/>
        <w:br w:type="column"/>
      </w:r>
      <w:r>
        <w:rPr>
          <w:b/>
          <w:color w:val="FF0000"/>
          <w:sz w:val="24"/>
        </w:rPr>
        <w:t>8.36¢</w:t>
      </w:r>
    </w:p>
    <w:p>
      <w:pPr>
        <w:spacing w:after="0"/>
        <w:jc w:val="center"/>
        <w:rPr>
          <w:sz w:val="24"/>
        </w:rPr>
        <w:sectPr>
          <w:type w:val="continuous"/>
          <w:pgSz w:w="12240" w:h="15840"/>
          <w:pgMar w:top="1500" w:bottom="280" w:left="1340" w:right="1340"/>
          <w:cols w:num="3" w:equalWidth="0">
            <w:col w:w="2515" w:space="40"/>
            <w:col w:w="1849" w:space="40"/>
            <w:col w:w="5116"/>
          </w:cols>
        </w:sectPr>
      </w:pPr>
    </w:p>
    <w:p>
      <w:pPr>
        <w:tabs>
          <w:tab w:pos="3709" w:val="left" w:leader="none"/>
          <w:tab w:pos="4583" w:val="left" w:leader="none"/>
          <w:tab w:pos="5456" w:val="left" w:leader="none"/>
          <w:tab w:pos="6330" w:val="left" w:leader="none"/>
        </w:tabs>
        <w:spacing w:line="177" w:lineRule="exact" w:before="0"/>
        <w:ind w:left="2836" w:right="0" w:firstLine="0"/>
        <w:jc w:val="left"/>
        <w:rPr>
          <w:rFonts w:ascii="Arial"/>
          <w:b/>
          <w:sz w:val="16"/>
        </w:rPr>
      </w:pPr>
      <w:r>
        <w:rPr>
          <w:rFonts w:ascii="Arial"/>
          <w:b/>
          <w:sz w:val="16"/>
        </w:rPr>
        <w:t>1992</w:t>
        <w:tab/>
        <w:t>1993</w:t>
        <w:tab/>
        <w:t>1994</w:t>
        <w:tab/>
        <w:t>1995</w:t>
        <w:tab/>
        <w:t>1996</w:t>
      </w:r>
    </w:p>
    <w:p>
      <w:pPr>
        <w:pStyle w:val="BodyText"/>
        <w:rPr>
          <w:rFonts w:ascii="Arial"/>
          <w:b/>
          <w:sz w:val="20"/>
        </w:rPr>
      </w:pPr>
    </w:p>
    <w:p>
      <w:pPr>
        <w:pStyle w:val="BodyText"/>
        <w:spacing w:before="2"/>
        <w:rPr>
          <w:rFonts w:ascii="Arial"/>
          <w:b/>
          <w:sz w:val="29"/>
        </w:rPr>
      </w:pPr>
      <w:r>
        <w:rPr/>
        <w:pict>
          <v:shape style="position:absolute;margin-left:72pt;margin-top:18.005678pt;width:468pt;height:28.8pt;mso-position-horizontal-relative:page;mso-position-vertical-relative:paragraph;z-index:1456;mso-wrap-distance-left:0;mso-wrap-distance-right:0" type="#_x0000_t202" filled="true" fillcolor="#ff0000" stroked="false">
            <v:textbox inset="0,0,0,0">
              <w:txbxContent>
                <w:p>
                  <w:pPr>
                    <w:spacing w:before="140"/>
                    <w:ind w:left="86" w:right="0" w:firstLine="0"/>
                    <w:jc w:val="left"/>
                    <w:rPr>
                      <w:b/>
                      <w:sz w:val="24"/>
                    </w:rPr>
                  </w:pPr>
                  <w:r>
                    <w:rPr>
                      <w:b/>
                      <w:color w:val="FFFFFF"/>
                      <w:sz w:val="24"/>
                    </w:rPr>
                    <w:t>OPERATING EXPENSE</w:t>
                  </w:r>
                </w:p>
              </w:txbxContent>
            </v:textbox>
            <v:fill type="solid"/>
            <w10:wrap type="topAndBottom"/>
          </v:shape>
        </w:pict>
      </w:r>
    </w:p>
    <w:p>
      <w:pPr>
        <w:pStyle w:val="BodyText"/>
        <w:spacing w:before="10"/>
        <w:rPr>
          <w:rFonts w:ascii="Arial"/>
          <w:b/>
          <w:sz w:val="20"/>
        </w:rPr>
      </w:pPr>
    </w:p>
    <w:p>
      <w:pPr>
        <w:spacing w:before="95"/>
        <w:ind w:left="186" w:right="0" w:firstLine="0"/>
        <w:jc w:val="left"/>
        <w:rPr>
          <w:sz w:val="18"/>
        </w:rPr>
      </w:pPr>
      <w:r>
        <w:rPr>
          <w:sz w:val="18"/>
        </w:rPr>
        <w:t>PER AVAILABLE SEAT MILE</w:t>
      </w:r>
    </w:p>
    <w:p>
      <w:pPr>
        <w:pStyle w:val="BodyText"/>
        <w:rPr>
          <w:sz w:val="20"/>
        </w:rPr>
      </w:pPr>
    </w:p>
    <w:p>
      <w:pPr>
        <w:pStyle w:val="BodyText"/>
        <w:rPr>
          <w:sz w:val="20"/>
        </w:rPr>
      </w:pPr>
    </w:p>
    <w:p>
      <w:pPr>
        <w:pStyle w:val="BodyText"/>
        <w:rPr>
          <w:sz w:val="20"/>
        </w:rPr>
      </w:pPr>
    </w:p>
    <w:p>
      <w:pPr>
        <w:pStyle w:val="BodyText"/>
        <w:spacing w:before="11"/>
        <w:rPr>
          <w:sz w:val="21"/>
        </w:rPr>
      </w:pPr>
    </w:p>
    <w:p>
      <w:pPr>
        <w:spacing w:after="0"/>
        <w:rPr>
          <w:sz w:val="21"/>
        </w:rPr>
        <w:sectPr>
          <w:type w:val="continuous"/>
          <w:pgSz w:w="12240" w:h="15840"/>
          <w:pgMar w:top="1500" w:bottom="280" w:left="1340" w:right="1340"/>
        </w:sectPr>
      </w:pPr>
    </w:p>
    <w:p>
      <w:pPr>
        <w:pStyle w:val="BodyText"/>
        <w:rPr>
          <w:sz w:val="18"/>
        </w:rPr>
      </w:pPr>
    </w:p>
    <w:p>
      <w:pPr>
        <w:pStyle w:val="BodyText"/>
        <w:rPr>
          <w:sz w:val="18"/>
        </w:rPr>
      </w:pPr>
    </w:p>
    <w:p>
      <w:pPr>
        <w:spacing w:before="110"/>
        <w:ind w:left="0" w:right="0" w:firstLine="0"/>
        <w:jc w:val="right"/>
        <w:rPr>
          <w:rFonts w:ascii="Arial"/>
          <w:b/>
          <w:sz w:val="16"/>
        </w:rPr>
      </w:pPr>
      <w:r>
        <w:rPr>
          <w:rFonts w:ascii="Arial"/>
          <w:b/>
          <w:w w:val="95"/>
          <w:sz w:val="16"/>
        </w:rPr>
        <w:t>7.50</w:t>
      </w:r>
    </w:p>
    <w:p>
      <w:pPr>
        <w:spacing w:before="55"/>
        <w:ind w:left="0" w:right="0" w:firstLine="0"/>
        <w:jc w:val="right"/>
        <w:rPr>
          <w:rFonts w:ascii="Arial"/>
          <w:b/>
          <w:sz w:val="16"/>
        </w:rPr>
      </w:pPr>
      <w:r>
        <w:rPr>
          <w:rFonts w:ascii="Arial"/>
          <w:b/>
          <w:w w:val="95"/>
          <w:sz w:val="16"/>
        </w:rPr>
        <w:t>7.40</w:t>
      </w:r>
    </w:p>
    <w:p>
      <w:pPr>
        <w:spacing w:before="55"/>
        <w:ind w:left="0" w:right="0" w:firstLine="0"/>
        <w:jc w:val="right"/>
        <w:rPr>
          <w:rFonts w:ascii="Arial"/>
          <w:b/>
          <w:sz w:val="16"/>
        </w:rPr>
      </w:pPr>
      <w:r>
        <w:rPr>
          <w:rFonts w:ascii="Arial"/>
          <w:b/>
          <w:w w:val="95"/>
          <w:sz w:val="16"/>
        </w:rPr>
        <w:t>7.30</w:t>
      </w:r>
    </w:p>
    <w:p>
      <w:pPr>
        <w:spacing w:before="55"/>
        <w:ind w:left="0" w:right="0" w:firstLine="0"/>
        <w:jc w:val="right"/>
        <w:rPr>
          <w:rFonts w:ascii="Arial"/>
          <w:b/>
          <w:sz w:val="16"/>
        </w:rPr>
      </w:pPr>
      <w:r>
        <w:rPr>
          <w:rFonts w:ascii="Arial"/>
          <w:b/>
          <w:w w:val="95"/>
          <w:sz w:val="16"/>
        </w:rPr>
        <w:t>7.20</w:t>
      </w:r>
    </w:p>
    <w:p>
      <w:pPr>
        <w:spacing w:before="55"/>
        <w:ind w:left="0" w:right="0" w:firstLine="0"/>
        <w:jc w:val="right"/>
        <w:rPr>
          <w:rFonts w:ascii="Arial"/>
          <w:b/>
          <w:sz w:val="16"/>
        </w:rPr>
      </w:pPr>
      <w:r>
        <w:rPr>
          <w:rFonts w:ascii="Arial"/>
          <w:b/>
          <w:w w:val="95"/>
          <w:sz w:val="16"/>
        </w:rPr>
        <w:t>7.10</w:t>
      </w:r>
    </w:p>
    <w:p>
      <w:pPr>
        <w:spacing w:before="55"/>
        <w:ind w:left="0" w:right="0" w:firstLine="0"/>
        <w:jc w:val="right"/>
        <w:rPr>
          <w:rFonts w:ascii="Arial"/>
          <w:b/>
          <w:sz w:val="16"/>
        </w:rPr>
      </w:pPr>
      <w:r>
        <w:rPr>
          <w:rFonts w:ascii="Arial"/>
          <w:b/>
          <w:w w:val="95"/>
          <w:sz w:val="16"/>
        </w:rPr>
        <w:t>7.00</w:t>
      </w:r>
    </w:p>
    <w:p>
      <w:pPr>
        <w:spacing w:before="55"/>
        <w:ind w:left="0" w:right="0" w:firstLine="0"/>
        <w:jc w:val="right"/>
        <w:rPr>
          <w:rFonts w:ascii="Arial"/>
          <w:b/>
          <w:sz w:val="16"/>
        </w:rPr>
      </w:pPr>
      <w:r>
        <w:rPr>
          <w:rFonts w:ascii="Arial"/>
          <w:b/>
          <w:w w:val="95"/>
          <w:sz w:val="16"/>
        </w:rPr>
        <w:t>6.90</w:t>
      </w:r>
    </w:p>
    <w:p>
      <w:pPr>
        <w:spacing w:before="55"/>
        <w:ind w:left="0" w:right="0" w:firstLine="0"/>
        <w:jc w:val="right"/>
        <w:rPr>
          <w:rFonts w:ascii="Arial"/>
          <w:b/>
          <w:sz w:val="16"/>
        </w:rPr>
      </w:pPr>
      <w:r>
        <w:rPr>
          <w:rFonts w:ascii="Arial"/>
          <w:b/>
          <w:w w:val="95"/>
          <w:sz w:val="16"/>
        </w:rPr>
        <w:t>6.80</w:t>
      </w:r>
    </w:p>
    <w:p>
      <w:pPr>
        <w:spacing w:before="55"/>
        <w:ind w:left="0" w:right="0" w:firstLine="0"/>
        <w:jc w:val="right"/>
        <w:rPr>
          <w:rFonts w:ascii="Arial"/>
          <w:b/>
          <w:sz w:val="16"/>
        </w:rPr>
      </w:pPr>
      <w:r>
        <w:rPr>
          <w:rFonts w:ascii="Arial"/>
          <w:b/>
          <w:w w:val="95"/>
          <w:sz w:val="16"/>
        </w:rPr>
        <w:t>6.70</w:t>
      </w:r>
    </w:p>
    <w:p>
      <w:pPr>
        <w:pStyle w:val="Heading4"/>
        <w:spacing w:before="90"/>
        <w:ind w:left="3885" w:right="2545"/>
        <w:jc w:val="center"/>
      </w:pPr>
      <w:r>
        <w:rPr>
          <w:b w:val="0"/>
        </w:rPr>
        <w:br w:type="column"/>
      </w:r>
      <w:r>
        <w:rPr>
          <w:color w:val="FF0000"/>
        </w:rPr>
        <w:t>7.50¢</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tabs>
          <w:tab w:pos="1155" w:val="left" w:leader="none"/>
          <w:tab w:pos="2028" w:val="left" w:leader="none"/>
          <w:tab w:pos="2902" w:val="left" w:leader="none"/>
          <w:tab w:pos="3775" w:val="left" w:leader="none"/>
        </w:tabs>
        <w:spacing w:before="153"/>
        <w:ind w:left="281" w:right="0" w:firstLine="0"/>
        <w:jc w:val="left"/>
        <w:rPr>
          <w:rFonts w:ascii="Arial"/>
          <w:b/>
          <w:sz w:val="16"/>
        </w:rPr>
      </w:pPr>
      <w:r>
        <w:rPr/>
        <w:pict>
          <v:group style="position:absolute;margin-left:193.179993pt;margin-top:-101.506088pt;width:233.1pt;height:107.8pt;mso-position-horizontal-relative:page;mso-position-vertical-relative:paragraph;z-index:1648" coordorigin="3864,-2030" coordsize="4662,2156">
            <v:shape style="position:absolute;left:3907;top:-100;width:4608;height:183" coordorigin="3907,-100" coordsize="4608,183" path="m8515,-100l4147,-100,3907,82,8275,82,8515,-100xe" filled="true" fillcolor="#808080" stroked="false">
              <v:path arrowok="t"/>
              <v:fill type="solid"/>
            </v:shape>
            <v:shape style="position:absolute;left:3907;top:-2020;width:4608;height:2103" coordorigin="3907,-2020" coordsize="4608,2103" path="m8515,-2020l4147,-2020,3907,-1838,3907,82,4147,-100,8515,-100,8515,-2020e" filled="true" fillcolor="#e3e3e3" stroked="false">
              <v:path arrowok="t"/>
              <v:fill type="solid"/>
            </v:shape>
            <v:shape style="position:absolute;left:3907;top:-1780;width:4608;height:1863" coordorigin="3907,-1780" coordsize="4608,1863" path="m3907,82l4147,-100m8011,-100l8515,-100m7138,-100l7666,-100m6264,-100l6792,-100m5395,-100l5918,-100m4522,-100l5045,-100m4147,-100l4171,-100m3907,-158l4147,-340m8011,-340l8515,-340m7138,-340l7666,-340m6264,-340l6792,-340m5395,-340l5918,-340m4522,-340l5045,-340m4147,-340l4171,-340m3907,-398l4147,-580m8011,-580l8515,-580m7138,-580l7666,-580m6264,-580l6792,-580m5395,-580l5918,-580m4522,-580l5045,-580m4147,-580l4171,-580m3907,-638l4147,-820m8011,-820l8515,-820m5395,-820l7666,-820m4147,-820l5045,-820m3907,-878l4147,-1060m8011,-1060l8515,-1060m5395,-1060l7666,-1060m4147,-1060l5045,-1060m3907,-1118l4147,-1300m8011,-1300l8515,-1300m4147,-1300l7666,-1300m3907,-1358l4147,-1540m8011,-1540l8515,-1540m4147,-1540l7666,-1540m3907,-1598l4147,-1780m8011,-1780l8515,-1780m4147,-1780l7666,-1780e" filled="false" stroked="true" strokeweight=".96pt" strokecolor="#ffffff">
              <v:path arrowok="t"/>
              <v:stroke dashstyle="solid"/>
            </v:shape>
            <v:line style="position:absolute" from="3907,-1838" to="4147,-2020" stroked="true" strokeweight=".96pt" strokecolor="#ffffff">
              <v:stroke dashstyle="solid"/>
            </v:line>
            <v:rect style="position:absolute;left:4147;top:-2030;width:4368;height:19" filled="true" fillcolor="#ffffff" stroked="false">
              <v:fill type="solid"/>
            </v:rect>
            <v:shape style="position:absolute;left:3907;top:-100;width:4608;height:183" coordorigin="3907,-100" coordsize="4608,183" path="m8515,-100l8275,82,3907,82,4147,-100,8515,-100xe" filled="false" stroked="true" strokeweight=".96pt" strokecolor="#000000">
              <v:path arrowok="t"/>
              <v:stroke dashstyle="solid"/>
            </v:shape>
            <v:shape style="position:absolute;left:3907;top:-2020;width:240;height:2103" coordorigin="3907,-2020" coordsize="240,2103" path="m3907,82l3907,-1838,4147,-2020,4147,-100,3907,82xe" filled="false" stroked="true" strokeweight=".96pt" strokecolor="#808080">
              <v:path arrowok="t"/>
              <v:stroke dashstyle="solid"/>
            </v:shape>
            <v:rect style="position:absolute;left:4147;top:-2020;width:4368;height:1920" filled="false" stroked="true" strokeweight=".96pt" strokecolor="#808080">
              <v:stroke dashstyle="solid"/>
            </v:rect>
            <v:line style="position:absolute" from="3907,82" to="8275,82" stroked="true" strokeweight=".96pt" strokecolor="#000000">
              <v:stroke dashstyle="solid"/>
            </v:line>
            <v:shape style="position:absolute;left:4771;top:82;width:3514;height:34" coordorigin="4771,82" coordsize="3514,34" path="m4790,82l4771,82,4771,116,4790,116,4790,82m5664,82l5645,82,5645,116,5664,116,5664,82m6538,82l6518,82,6518,116,6538,116,6538,82m7411,82l7392,82,7392,116,7411,116,7411,82m8285,82l8266,82,8266,116,8285,116,8285,82e" filled="true" fillcolor="#000000" stroked="false">
              <v:path arrowok="t"/>
              <v:fill type="solid"/>
            </v:shape>
            <v:shape style="position:absolute;left:4522;top:-892;width:236;height:975" coordorigin="4522,-892" coordsize="236,975" path="m4757,-892l4522,-710,4522,82,4757,-100,4757,-892xe" filled="true" fillcolor="#404040" stroked="false">
              <v:path arrowok="t"/>
              <v:fill type="solid"/>
            </v:shape>
            <v:shape style="position:absolute;left:4522;top:-892;width:236;height:975" coordorigin="4522,-892" coordsize="236,975" path="m4757,-100l4757,-892,4522,-710,4522,82,4757,-100xe" filled="false" stroked="true" strokeweight=".96pt" strokecolor="#000000">
              <v:path arrowok="t"/>
              <v:stroke dashstyle="solid"/>
            </v:shape>
            <v:rect style="position:absolute;left:4171;top:-710;width:350;height:792" filled="true" fillcolor="#808080" stroked="false">
              <v:fill type="solid"/>
            </v:rect>
            <v:rect style="position:absolute;left:4171;top:-710;width:350;height:792" filled="false" stroked="true" strokeweight=".96pt" strokecolor="#000000">
              <v:stroke dashstyle="solid"/>
            </v:rect>
            <v:shape style="position:absolute;left:4171;top:-892;width:586;height:183" coordorigin="4171,-892" coordsize="586,183" path="m4757,-892l4411,-892,4171,-710,4522,-710,4757,-892xe" filled="true" fillcolor="#606060" stroked="false">
              <v:path arrowok="t"/>
              <v:fill type="solid"/>
            </v:shape>
            <v:shape style="position:absolute;left:4171;top:-892;width:586;height:183" coordorigin="4171,-892" coordsize="586,183" path="m4757,-892l4522,-710,4171,-710,4411,-892,4757,-892xe" filled="false" stroked="true" strokeweight=".96pt" strokecolor="#000000">
              <v:path arrowok="t"/>
              <v:stroke dashstyle="solid"/>
            </v:shape>
            <v:shape style="position:absolute;left:5395;top:-1420;width:236;height:1503" coordorigin="5395,-1420" coordsize="236,1503" path="m5630,-1420l5395,-1238,5395,82,5630,-100,5630,-1420xe" filled="true" fillcolor="#404040" stroked="false">
              <v:path arrowok="t"/>
              <v:fill type="solid"/>
            </v:shape>
            <v:shape style="position:absolute;left:5395;top:-1420;width:236;height:1503" coordorigin="5395,-1420" coordsize="236,1503" path="m5630,-100l5630,-1420,5395,-1238,5395,82,5630,-100xe" filled="false" stroked="true" strokeweight=".96pt" strokecolor="#000000">
              <v:path arrowok="t"/>
              <v:stroke dashstyle="solid"/>
            </v:shape>
            <v:rect style="position:absolute;left:5045;top:-1238;width:350;height:1320" filled="true" fillcolor="#808080" stroked="false">
              <v:fill type="solid"/>
            </v:rect>
            <v:rect style="position:absolute;left:5045;top:-1238;width:350;height:1320" filled="false" stroked="true" strokeweight=".96pt" strokecolor="#000000">
              <v:stroke dashstyle="solid"/>
            </v:rect>
            <v:shape style="position:absolute;left:5045;top:-1420;width:586;height:183" coordorigin="5045,-1420" coordsize="586,183" path="m5630,-1420l5285,-1420,5045,-1238,5395,-1238,5630,-1420xe" filled="true" fillcolor="#606060" stroked="false">
              <v:path arrowok="t"/>
              <v:fill type="solid"/>
            </v:shape>
            <v:shape style="position:absolute;left:5045;top:-1420;width:586;height:183" coordorigin="5045,-1420" coordsize="586,183" path="m5630,-1420l5395,-1238,5045,-1238,5285,-1420,5630,-1420xe" filled="false" stroked="true" strokeweight=".96pt" strokecolor="#000000">
              <v:path arrowok="t"/>
              <v:stroke dashstyle="solid"/>
            </v:shape>
            <v:shape style="position:absolute;left:6264;top:-1012;width:240;height:1095" coordorigin="6264,-1012" coordsize="240,1095" path="m6504,-1012l6264,-830,6264,82,6504,-100,6504,-1012xe" filled="true" fillcolor="#404040" stroked="false">
              <v:path arrowok="t"/>
              <v:fill type="solid"/>
            </v:shape>
            <v:shape style="position:absolute;left:6264;top:-1012;width:240;height:1095" coordorigin="6264,-1012" coordsize="240,1095" path="m6504,-100l6504,-1012,6264,-830,6264,82,6504,-100xe" filled="false" stroked="true" strokeweight=".96pt" strokecolor="#000000">
              <v:path arrowok="t"/>
              <v:stroke dashstyle="solid"/>
            </v:shape>
            <v:rect style="position:absolute;left:5918;top:-830;width:346;height:912" filled="true" fillcolor="#808080" stroked="false">
              <v:fill type="solid"/>
            </v:rect>
            <v:rect style="position:absolute;left:5918;top:-830;width:346;height:912" filled="false" stroked="true" strokeweight=".96pt" strokecolor="#000000">
              <v:stroke dashstyle="solid"/>
            </v:rect>
            <v:shape style="position:absolute;left:5918;top:-1012;width:586;height:183" coordorigin="5918,-1012" coordsize="586,183" path="m6504,-1012l6154,-1012,5918,-830,6264,-830,6504,-1012xe" filled="true" fillcolor="#606060" stroked="false">
              <v:path arrowok="t"/>
              <v:fill type="solid"/>
            </v:shape>
            <v:shape style="position:absolute;left:5918;top:-1012;width:586;height:183" coordorigin="5918,-1012" coordsize="586,183" path="m6504,-1012l6264,-830,5918,-830,6154,-1012,6504,-1012xe" filled="false" stroked="true" strokeweight=".96pt" strokecolor="#000000">
              <v:path arrowok="t"/>
              <v:stroke dashstyle="solid"/>
            </v:shape>
            <v:shape style="position:absolute;left:7138;top:-988;width:240;height:1071" coordorigin="7138,-988" coordsize="240,1071" path="m7378,-988l7138,-806,7138,82,7378,-100,7378,-988xe" filled="true" fillcolor="#404040" stroked="false">
              <v:path arrowok="t"/>
              <v:fill type="solid"/>
            </v:shape>
            <v:shape style="position:absolute;left:7138;top:-988;width:240;height:1071" coordorigin="7138,-988" coordsize="240,1071" path="m7378,-100l7378,-988,7138,-806,7138,82,7378,-100xe" filled="false" stroked="true" strokeweight=".96pt" strokecolor="#000000">
              <v:path arrowok="t"/>
              <v:stroke dashstyle="solid"/>
            </v:shape>
            <v:rect style="position:absolute;left:6792;top:-806;width:346;height:888" filled="true" fillcolor="#808080" stroked="false">
              <v:fill type="solid"/>
            </v:rect>
            <v:rect style="position:absolute;left:6792;top:-806;width:346;height:888" filled="false" stroked="true" strokeweight=".96pt" strokecolor="#000000">
              <v:stroke dashstyle="solid"/>
            </v:rect>
            <v:shape style="position:absolute;left:6792;top:-988;width:586;height:183" coordorigin="6792,-988" coordsize="586,183" path="m7378,-988l7027,-988,6792,-806,7138,-806,7378,-988xe" filled="true" fillcolor="#606060" stroked="false">
              <v:path arrowok="t"/>
              <v:fill type="solid"/>
            </v:shape>
            <v:shape style="position:absolute;left:6792;top:-988;width:586;height:183" coordorigin="6792,-988" coordsize="586,183" path="m7378,-988l7138,-806,6792,-806,7027,-988,7378,-988xe" filled="false" stroked="true" strokeweight=".96pt" strokecolor="#000000">
              <v:path arrowok="t"/>
              <v:stroke dashstyle="solid"/>
            </v:shape>
            <v:shape style="position:absolute;left:8011;top:-2020;width:240;height:2103" coordorigin="8011,-2020" coordsize="240,2103" path="m8251,-2020l8011,-1838,8011,82,8251,-100,8251,-2020xe" filled="true" fillcolor="#404040" stroked="false">
              <v:path arrowok="t"/>
              <v:fill type="solid"/>
            </v:shape>
            <v:shape style="position:absolute;left:8011;top:-2020;width:240;height:2103" coordorigin="8011,-2020" coordsize="240,2103" path="m8251,-100l8251,-2020,8011,-1838,8011,82,8251,-100xe" filled="false" stroked="true" strokeweight=".96pt" strokecolor="#000000">
              <v:path arrowok="t"/>
              <v:stroke dashstyle="solid"/>
            </v:shape>
            <v:rect style="position:absolute;left:7666;top:-1838;width:346;height:1920" filled="true" fillcolor="#808080" stroked="false">
              <v:fill type="solid"/>
            </v:rect>
            <v:rect style="position:absolute;left:7666;top:-1838;width:346;height:1920" filled="false" stroked="true" strokeweight=".96pt" strokecolor="#000000">
              <v:stroke dashstyle="solid"/>
            </v:rect>
            <v:shape style="position:absolute;left:7666;top:-2020;width:586;height:183" coordorigin="7666,-2020" coordsize="586,183" path="m8251,-2020l7901,-2020,7666,-1838,8011,-1838,8251,-2020xe" filled="true" fillcolor="#606060" stroked="false">
              <v:path arrowok="t"/>
              <v:fill type="solid"/>
            </v:shape>
            <v:shape style="position:absolute;left:7666;top:-2020;width:586;height:183" coordorigin="7666,-2020" coordsize="586,183" path="m8251,-2020l8011,-1838,7666,-1838,7901,-2020,8251,-2020xe" filled="false" stroked="true" strokeweight=".96pt" strokecolor="#000000">
              <v:path arrowok="t"/>
              <v:stroke dashstyle="solid"/>
            </v:shape>
            <v:line style="position:absolute" from="3907,-1838" to="3907,116" stroked="true" strokeweight=".96pt" strokecolor="#000000">
              <v:stroke dashstyle="solid"/>
            </v:line>
            <v:shape style="position:absolute;left:3874;top:-1838;width:4402;height:1920" coordorigin="3874,-1838" coordsize="4402,1920" path="m3907,82l3874,82m3907,-158l3874,-158m3907,-398l3874,-398m3907,-638l3874,-638m3907,-878l3874,-878m3907,-1118l3874,-1118m3907,-1358l3874,-1358m3907,-1598l3874,-1598m3907,-1838l3874,-1838m3907,82l8275,82e" filled="false" stroked="true" strokeweight=".96pt" strokecolor="#000000">
              <v:path arrowok="t"/>
              <v:stroke dashstyle="solid"/>
            </v:shape>
            <v:shape style="position:absolute;left:4771;top:82;width:3514;height:34" coordorigin="4771,82" coordsize="3514,34" path="m4790,82l4771,82,4771,116,4790,116,4790,82m5664,82l5645,82,5645,116,5664,116,5664,82m6538,82l6518,82,6518,116,6538,116,6538,82m7411,82l7392,82,7392,116,7411,116,7411,82m8285,82l8266,82,8266,116,8285,116,8285,82e" filled="true" fillcolor="#000000" stroked="false">
              <v:path arrowok="t"/>
              <v:fill type="solid"/>
            </v:shape>
            <v:shape style="position:absolute;left:4147;top:-1780;width:3519;height:240" type="#_x0000_t202" filled="false" stroked="false">
              <v:textbox inset="0,0,0,0">
                <w:txbxContent>
                  <w:p>
                    <w:pPr>
                      <w:spacing w:line="240" w:lineRule="exact" w:before="0"/>
                      <w:ind w:left="1056" w:right="0" w:firstLine="0"/>
                      <w:jc w:val="left"/>
                      <w:rPr>
                        <w:b/>
                        <w:sz w:val="24"/>
                      </w:rPr>
                    </w:pPr>
                    <w:r>
                      <w:rPr>
                        <w:b/>
                        <w:color w:val="FF0000"/>
                        <w:sz w:val="24"/>
                      </w:rPr>
                      <w:t>7.25¢</w:t>
                    </w:r>
                  </w:p>
                </w:txbxContent>
              </v:textbox>
              <w10:wrap type="none"/>
            </v:shape>
            <v:shape style="position:absolute;left:4147;top:-1300;width:898;height:240" type="#_x0000_t202" filled="false" stroked="false">
              <v:textbox inset="0,0,0,0">
                <w:txbxContent>
                  <w:p>
                    <w:pPr>
                      <w:spacing w:line="224" w:lineRule="exact" w:before="16"/>
                      <w:ind w:left="139" w:right="0" w:firstLine="0"/>
                      <w:jc w:val="left"/>
                      <w:rPr>
                        <w:b/>
                        <w:sz w:val="24"/>
                      </w:rPr>
                    </w:pPr>
                    <w:r>
                      <w:rPr>
                        <w:b/>
                        <w:color w:val="FF0000"/>
                        <w:sz w:val="24"/>
                      </w:rPr>
                      <w:t>7.03¢</w:t>
                    </w:r>
                  </w:p>
                </w:txbxContent>
              </v:textbox>
              <w10:wrap type="none"/>
            </v:shape>
            <v:shape style="position:absolute;left:5395;top:-1300;width:2271;height:240" type="#_x0000_t202" filled="false" stroked="false">
              <v:textbox inset="0,0,0,0">
                <w:txbxContent>
                  <w:p>
                    <w:pPr>
                      <w:tabs>
                        <w:tab w:pos="1535" w:val="left" w:leader="none"/>
                      </w:tabs>
                      <w:spacing w:line="215" w:lineRule="exact" w:before="0"/>
                      <w:ind w:left="672" w:right="0" w:firstLine="0"/>
                      <w:jc w:val="left"/>
                      <w:rPr>
                        <w:b/>
                        <w:sz w:val="24"/>
                      </w:rPr>
                    </w:pPr>
                    <w:r>
                      <w:rPr>
                        <w:b/>
                        <w:color w:val="FF0000"/>
                        <w:sz w:val="24"/>
                      </w:rPr>
                      <w:t>7.08¢</w:t>
                      <w:tab/>
                      <w:t>7.07¢</w:t>
                    </w:r>
                  </w:p>
                </w:txbxContent>
              </v:textbox>
              <w10:wrap type="none"/>
            </v:shape>
            <w10:wrap type="none"/>
          </v:group>
        </w:pict>
      </w:r>
      <w:r>
        <w:rPr>
          <w:rFonts w:ascii="Arial"/>
          <w:b/>
          <w:sz w:val="16"/>
        </w:rPr>
        <w:t>1992</w:t>
        <w:tab/>
        <w:t>1993</w:t>
        <w:tab/>
        <w:t>1994</w:t>
        <w:tab/>
        <w:t>1995</w:t>
        <w:tab/>
        <w:t>1996</w:t>
      </w:r>
    </w:p>
    <w:p>
      <w:pPr>
        <w:spacing w:after="0"/>
        <w:jc w:val="left"/>
        <w:rPr>
          <w:rFonts w:ascii="Arial"/>
          <w:sz w:val="16"/>
        </w:rPr>
        <w:sectPr>
          <w:type w:val="continuous"/>
          <w:pgSz w:w="12240" w:h="15840"/>
          <w:pgMar w:top="1500" w:bottom="280" w:left="1340" w:right="1340"/>
          <w:cols w:num="2" w:equalWidth="0">
            <w:col w:w="2510" w:space="40"/>
            <w:col w:w="7010"/>
          </w:cols>
        </w:sectPr>
      </w:pPr>
    </w:p>
    <w:p>
      <w:pPr>
        <w:spacing w:line="240" w:lineRule="auto" w:before="156"/>
        <w:ind w:left="106" w:right="566" w:firstLine="0"/>
        <w:jc w:val="left"/>
        <w:rPr>
          <w:sz w:val="36"/>
        </w:rPr>
      </w:pPr>
      <w:r>
        <w:rPr>
          <w:b/>
          <w:color w:val="FF0000"/>
          <w:sz w:val="72"/>
        </w:rPr>
        <w:t>T</w:t>
      </w:r>
      <w:r>
        <w:rPr>
          <w:b/>
          <w:color w:val="FF0000"/>
          <w:sz w:val="36"/>
        </w:rPr>
        <w:t>here’s a certain Southwest Spirit. </w:t>
      </w:r>
      <w:r>
        <w:rPr>
          <w:spacing w:val="2"/>
          <w:sz w:val="36"/>
        </w:rPr>
        <w:t>If </w:t>
      </w:r>
      <w:r>
        <w:rPr>
          <w:sz w:val="36"/>
        </w:rPr>
        <w:t>you </w:t>
      </w:r>
      <w:r>
        <w:rPr>
          <w:spacing w:val="3"/>
          <w:sz w:val="36"/>
        </w:rPr>
        <w:t>listen, </w:t>
      </w:r>
      <w:r>
        <w:rPr>
          <w:sz w:val="36"/>
        </w:rPr>
        <w:t>you </w:t>
      </w:r>
      <w:r>
        <w:rPr>
          <w:spacing w:val="3"/>
          <w:sz w:val="36"/>
        </w:rPr>
        <w:t>can </w:t>
      </w:r>
      <w:r>
        <w:rPr>
          <w:sz w:val="36"/>
        </w:rPr>
        <w:t>hear </w:t>
      </w:r>
      <w:r>
        <w:rPr>
          <w:spacing w:val="4"/>
          <w:sz w:val="36"/>
        </w:rPr>
        <w:t>it. </w:t>
      </w:r>
      <w:r>
        <w:rPr>
          <w:sz w:val="36"/>
        </w:rPr>
        <w:t>And </w:t>
      </w:r>
      <w:r>
        <w:rPr>
          <w:spacing w:val="3"/>
          <w:sz w:val="36"/>
        </w:rPr>
        <w:t>it’s </w:t>
      </w:r>
      <w:r>
        <w:rPr>
          <w:sz w:val="36"/>
        </w:rPr>
        <w:t>guaranteed </w:t>
      </w:r>
      <w:r>
        <w:rPr>
          <w:spacing w:val="4"/>
          <w:sz w:val="36"/>
        </w:rPr>
        <w:t>to </w:t>
      </w:r>
      <w:r>
        <w:rPr>
          <w:spacing w:val="2"/>
          <w:sz w:val="36"/>
        </w:rPr>
        <w:t>brighten </w:t>
      </w:r>
      <w:r>
        <w:rPr>
          <w:sz w:val="36"/>
        </w:rPr>
        <w:t>up</w:t>
      </w:r>
      <w:r>
        <w:rPr>
          <w:spacing w:val="-63"/>
          <w:sz w:val="36"/>
        </w:rPr>
        <w:t> </w:t>
      </w:r>
      <w:r>
        <w:rPr>
          <w:sz w:val="36"/>
        </w:rPr>
        <w:t>your day.</w:t>
      </w:r>
    </w:p>
    <w:p>
      <w:pPr>
        <w:pStyle w:val="BodyText"/>
        <w:spacing w:before="10"/>
        <w:rPr>
          <w:sz w:val="38"/>
        </w:rPr>
      </w:pPr>
    </w:p>
    <w:p>
      <w:pPr>
        <w:pStyle w:val="BodyText"/>
        <w:spacing w:line="312" w:lineRule="auto"/>
        <w:ind w:left="106" w:right="203"/>
      </w:pPr>
      <w:r>
        <w:rPr/>
        <w:t>Southwest’s accomplishments haven’t come easy. We have had </w:t>
      </w:r>
      <w:r>
        <w:rPr>
          <w:spacing w:val="2"/>
        </w:rPr>
        <w:t>to </w:t>
      </w:r>
      <w:r>
        <w:rPr>
          <w:spacing w:val="3"/>
        </w:rPr>
        <w:t>overcome </w:t>
      </w:r>
      <w:r>
        <w:rPr/>
        <w:t>adversity many times</w:t>
      </w:r>
      <w:r>
        <w:rPr>
          <w:spacing w:val="-8"/>
        </w:rPr>
        <w:t> </w:t>
      </w:r>
      <w:r>
        <w:rPr/>
        <w:t>in</w:t>
      </w:r>
      <w:r>
        <w:rPr>
          <w:spacing w:val="-8"/>
        </w:rPr>
        <w:t> </w:t>
      </w:r>
      <w:r>
        <w:rPr>
          <w:spacing w:val="2"/>
        </w:rPr>
        <w:t>our</w:t>
      </w:r>
      <w:r>
        <w:rPr>
          <w:spacing w:val="-10"/>
        </w:rPr>
        <w:t> </w:t>
      </w:r>
      <w:r>
        <w:rPr/>
        <w:t>history.</w:t>
      </w:r>
      <w:r>
        <w:rPr>
          <w:spacing w:val="-6"/>
        </w:rPr>
        <w:t> </w:t>
      </w:r>
      <w:r>
        <w:rPr/>
        <w:t>It’s</w:t>
      </w:r>
      <w:r>
        <w:rPr>
          <w:spacing w:val="-8"/>
        </w:rPr>
        <w:t> </w:t>
      </w:r>
      <w:r>
        <w:rPr/>
        <w:t>part</w:t>
      </w:r>
      <w:r>
        <w:rPr>
          <w:spacing w:val="-3"/>
        </w:rPr>
        <w:t> </w:t>
      </w:r>
      <w:r>
        <w:rPr/>
        <w:t>of</w:t>
      </w:r>
      <w:r>
        <w:rPr>
          <w:spacing w:val="-8"/>
        </w:rPr>
        <w:t> </w:t>
      </w:r>
      <w:r>
        <w:rPr>
          <w:spacing w:val="2"/>
        </w:rPr>
        <w:t>our</w:t>
      </w:r>
      <w:r>
        <w:rPr>
          <w:spacing w:val="-10"/>
        </w:rPr>
        <w:t> </w:t>
      </w:r>
      <w:r>
        <w:rPr/>
        <w:t>Culture</w:t>
      </w:r>
      <w:r>
        <w:rPr>
          <w:spacing w:val="-6"/>
        </w:rPr>
        <w:t> </w:t>
      </w:r>
      <w:r>
        <w:rPr/>
        <w:t>and</w:t>
      </w:r>
      <w:r>
        <w:rPr>
          <w:spacing w:val="-8"/>
        </w:rPr>
        <w:t> </w:t>
      </w:r>
      <w:r>
        <w:rPr/>
        <w:t>it’s</w:t>
      </w:r>
      <w:r>
        <w:rPr>
          <w:spacing w:val="-8"/>
        </w:rPr>
        <w:t> </w:t>
      </w:r>
      <w:r>
        <w:rPr/>
        <w:t>ingrained</w:t>
      </w:r>
      <w:r>
        <w:rPr>
          <w:spacing w:val="-6"/>
        </w:rPr>
        <w:t> </w:t>
      </w:r>
      <w:r>
        <w:rPr/>
        <w:t>in</w:t>
      </w:r>
      <w:r>
        <w:rPr>
          <w:spacing w:val="-8"/>
        </w:rPr>
        <w:t> </w:t>
      </w:r>
      <w:r>
        <w:rPr/>
        <w:t>each</w:t>
      </w:r>
      <w:r>
        <w:rPr>
          <w:spacing w:val="-8"/>
        </w:rPr>
        <w:t> </w:t>
      </w:r>
      <w:r>
        <w:rPr/>
        <w:t>and</w:t>
      </w:r>
      <w:r>
        <w:rPr>
          <w:spacing w:val="-8"/>
        </w:rPr>
        <w:t> </w:t>
      </w:r>
      <w:r>
        <w:rPr/>
        <w:t>every</w:t>
      </w:r>
      <w:r>
        <w:rPr>
          <w:spacing w:val="-6"/>
        </w:rPr>
        <w:t> </w:t>
      </w:r>
      <w:r>
        <w:rPr/>
        <w:t>Employee.</w:t>
      </w:r>
      <w:r>
        <w:rPr>
          <w:spacing w:val="-14"/>
        </w:rPr>
        <w:t> </w:t>
      </w:r>
      <w:r>
        <w:rPr/>
        <w:t>The airline industry is brutally competitive and subject </w:t>
      </w:r>
      <w:r>
        <w:rPr>
          <w:spacing w:val="2"/>
        </w:rPr>
        <w:t>to </w:t>
      </w:r>
      <w:r>
        <w:rPr/>
        <w:t>the volatility of energy prices and the economy. Why is Southwest different from the rest of the industry and able </w:t>
      </w:r>
      <w:r>
        <w:rPr>
          <w:spacing w:val="2"/>
        </w:rPr>
        <w:t>to </w:t>
      </w:r>
      <w:r>
        <w:rPr/>
        <w:t>consistently prosper</w:t>
      </w:r>
      <w:r>
        <w:rPr>
          <w:spacing w:val="-13"/>
        </w:rPr>
        <w:t> </w:t>
      </w:r>
      <w:r>
        <w:rPr/>
        <w:t>despite</w:t>
      </w:r>
      <w:r>
        <w:rPr>
          <w:spacing w:val="-19"/>
        </w:rPr>
        <w:t> </w:t>
      </w:r>
      <w:r>
        <w:rPr/>
        <w:t>this</w:t>
      </w:r>
      <w:r>
        <w:rPr>
          <w:spacing w:val="-19"/>
        </w:rPr>
        <w:t> </w:t>
      </w:r>
      <w:r>
        <w:rPr/>
        <w:t>volatility?</w:t>
      </w:r>
      <w:r>
        <w:rPr>
          <w:spacing w:val="-19"/>
        </w:rPr>
        <w:t> </w:t>
      </w:r>
      <w:r>
        <w:rPr/>
        <w:t>Because</w:t>
      </w:r>
      <w:r>
        <w:rPr>
          <w:spacing w:val="-19"/>
        </w:rPr>
        <w:t> </w:t>
      </w:r>
      <w:r>
        <w:rPr>
          <w:spacing w:val="2"/>
        </w:rPr>
        <w:t>our</w:t>
      </w:r>
      <w:r>
        <w:rPr>
          <w:spacing w:val="-21"/>
        </w:rPr>
        <w:t> </w:t>
      </w:r>
      <w:r>
        <w:rPr/>
        <w:t>People</w:t>
      </w:r>
      <w:r>
        <w:rPr>
          <w:spacing w:val="-18"/>
        </w:rPr>
        <w:t> </w:t>
      </w:r>
      <w:r>
        <w:rPr/>
        <w:t>are</w:t>
      </w:r>
      <w:r>
        <w:rPr>
          <w:spacing w:val="-17"/>
        </w:rPr>
        <w:t> </w:t>
      </w:r>
      <w:r>
        <w:rPr/>
        <w:t>different—</w:t>
      </w:r>
      <w:r>
        <w:rPr>
          <w:spacing w:val="10"/>
        </w:rPr>
        <w:t> </w:t>
      </w:r>
      <w:r>
        <w:rPr/>
        <w:t>they</w:t>
      </w:r>
      <w:r>
        <w:rPr>
          <w:spacing w:val="-19"/>
        </w:rPr>
        <w:t> </w:t>
      </w:r>
      <w:r>
        <w:rPr/>
        <w:t>have</w:t>
      </w:r>
      <w:r>
        <w:rPr>
          <w:spacing w:val="-19"/>
        </w:rPr>
        <w:t> </w:t>
      </w:r>
      <w:r>
        <w:rPr/>
        <w:t>Southwest</w:t>
      </w:r>
      <w:r>
        <w:rPr>
          <w:spacing w:val="-13"/>
        </w:rPr>
        <w:t> </w:t>
      </w:r>
      <w:r>
        <w:rPr/>
        <w:t>Spirit.</w:t>
      </w:r>
    </w:p>
    <w:p>
      <w:pPr>
        <w:pStyle w:val="BodyText"/>
        <w:spacing w:line="312" w:lineRule="auto" w:before="4"/>
        <w:ind w:left="106" w:right="257"/>
        <w:jc w:val="both"/>
      </w:pPr>
      <w:r>
        <w:rPr/>
        <w:t>Inherent</w:t>
      </w:r>
      <w:r>
        <w:rPr>
          <w:spacing w:val="-17"/>
        </w:rPr>
        <w:t> </w:t>
      </w:r>
      <w:r>
        <w:rPr/>
        <w:t>in</w:t>
      </w:r>
      <w:r>
        <w:rPr>
          <w:spacing w:val="-15"/>
        </w:rPr>
        <w:t> </w:t>
      </w:r>
      <w:r>
        <w:rPr/>
        <w:t>every</w:t>
      </w:r>
      <w:r>
        <w:rPr>
          <w:spacing w:val="-13"/>
        </w:rPr>
        <w:t> </w:t>
      </w:r>
      <w:r>
        <w:rPr/>
        <w:t>Southwest</w:t>
      </w:r>
      <w:r>
        <w:rPr>
          <w:spacing w:val="-8"/>
        </w:rPr>
        <w:t> </w:t>
      </w:r>
      <w:r>
        <w:rPr/>
        <w:t>Employee</w:t>
      </w:r>
      <w:r>
        <w:rPr>
          <w:spacing w:val="-21"/>
        </w:rPr>
        <w:t> </w:t>
      </w:r>
      <w:r>
        <w:rPr/>
        <w:t>we</w:t>
      </w:r>
      <w:r>
        <w:rPr>
          <w:spacing w:val="-15"/>
        </w:rPr>
        <w:t> </w:t>
      </w:r>
      <w:r>
        <w:rPr/>
        <w:t>hire</w:t>
      </w:r>
      <w:r>
        <w:rPr>
          <w:spacing w:val="-13"/>
        </w:rPr>
        <w:t> </w:t>
      </w:r>
      <w:r>
        <w:rPr/>
        <w:t>is</w:t>
      </w:r>
      <w:r>
        <w:rPr>
          <w:spacing w:val="-15"/>
        </w:rPr>
        <w:t> </w:t>
      </w:r>
      <w:r>
        <w:rPr/>
        <w:t>an</w:t>
      </w:r>
      <w:r>
        <w:rPr>
          <w:spacing w:val="-15"/>
        </w:rPr>
        <w:t> </w:t>
      </w:r>
      <w:r>
        <w:rPr>
          <w:spacing w:val="3"/>
        </w:rPr>
        <w:t>outrageouslypositive,</w:t>
      </w:r>
      <w:r>
        <w:rPr>
          <w:spacing w:val="-13"/>
        </w:rPr>
        <w:t> </w:t>
      </w:r>
      <w:r>
        <w:rPr/>
        <w:t>altruistic,</w:t>
      </w:r>
      <w:r>
        <w:rPr>
          <w:spacing w:val="-13"/>
        </w:rPr>
        <w:t> </w:t>
      </w:r>
      <w:r>
        <w:rPr/>
        <w:t>fun-loving attitude.</w:t>
      </w:r>
      <w:r>
        <w:rPr>
          <w:spacing w:val="-2"/>
        </w:rPr>
        <w:t> </w:t>
      </w:r>
      <w:r>
        <w:rPr/>
        <w:t>There</w:t>
      </w:r>
      <w:r>
        <w:rPr>
          <w:spacing w:val="-8"/>
        </w:rPr>
        <w:t> </w:t>
      </w:r>
      <w:r>
        <w:rPr/>
        <w:t>is</w:t>
      </w:r>
      <w:r>
        <w:rPr>
          <w:spacing w:val="-4"/>
        </w:rPr>
        <w:t> </w:t>
      </w:r>
      <w:r>
        <w:rPr/>
        <w:t>a</w:t>
      </w:r>
      <w:r>
        <w:rPr>
          <w:spacing w:val="-4"/>
        </w:rPr>
        <w:t> </w:t>
      </w:r>
      <w:r>
        <w:rPr/>
        <w:t>desire</w:t>
      </w:r>
      <w:r>
        <w:rPr>
          <w:spacing w:val="-2"/>
        </w:rPr>
        <w:t> </w:t>
      </w:r>
      <w:r>
        <w:rPr>
          <w:spacing w:val="2"/>
        </w:rPr>
        <w:t>to</w:t>
      </w:r>
      <w:r>
        <w:rPr>
          <w:spacing w:val="1"/>
        </w:rPr>
        <w:t> </w:t>
      </w:r>
      <w:r>
        <w:rPr/>
        <w:t>be</w:t>
      </w:r>
      <w:r>
        <w:rPr>
          <w:spacing w:val="-4"/>
        </w:rPr>
        <w:t> </w:t>
      </w:r>
      <w:r>
        <w:rPr/>
        <w:t>the</w:t>
      </w:r>
      <w:r>
        <w:rPr>
          <w:spacing w:val="-4"/>
        </w:rPr>
        <w:t> </w:t>
      </w:r>
      <w:r>
        <w:rPr/>
        <w:t>best</w:t>
      </w:r>
      <w:r>
        <w:rPr>
          <w:spacing w:val="1"/>
        </w:rPr>
        <w:t> </w:t>
      </w:r>
      <w:r>
        <w:rPr/>
        <w:t>at</w:t>
      </w:r>
      <w:r>
        <w:rPr>
          <w:spacing w:val="1"/>
        </w:rPr>
        <w:t> </w:t>
      </w:r>
      <w:r>
        <w:rPr/>
        <w:t>everything,</w:t>
      </w:r>
      <w:r>
        <w:rPr>
          <w:spacing w:val="-1"/>
        </w:rPr>
        <w:t> </w:t>
      </w:r>
      <w:r>
        <w:rPr>
          <w:spacing w:val="2"/>
        </w:rPr>
        <w:t>to</w:t>
      </w:r>
      <w:r>
        <w:rPr>
          <w:spacing w:val="1"/>
        </w:rPr>
        <w:t> </w:t>
      </w:r>
      <w:r>
        <w:rPr/>
        <w:t>work</w:t>
      </w:r>
      <w:r>
        <w:rPr>
          <w:spacing w:val="2"/>
        </w:rPr>
        <w:t> </w:t>
      </w:r>
      <w:r>
        <w:rPr/>
        <w:t>the</w:t>
      </w:r>
      <w:r>
        <w:rPr>
          <w:spacing w:val="-4"/>
        </w:rPr>
        <w:t> </w:t>
      </w:r>
      <w:r>
        <w:rPr/>
        <w:t>hardest,</w:t>
      </w:r>
      <w:r>
        <w:rPr>
          <w:spacing w:val="-2"/>
        </w:rPr>
        <w:t> </w:t>
      </w:r>
      <w:r>
        <w:rPr/>
        <w:t>and</w:t>
      </w:r>
      <w:r>
        <w:rPr>
          <w:spacing w:val="-4"/>
        </w:rPr>
        <w:t> </w:t>
      </w:r>
      <w:r>
        <w:rPr>
          <w:spacing w:val="2"/>
        </w:rPr>
        <w:t>to</w:t>
      </w:r>
      <w:r>
        <w:rPr>
          <w:spacing w:val="1"/>
        </w:rPr>
        <w:t> </w:t>
      </w:r>
      <w:r>
        <w:rPr>
          <w:spacing w:val="3"/>
        </w:rPr>
        <w:t>overcome</w:t>
      </w:r>
      <w:r>
        <w:rPr>
          <w:spacing w:val="-24"/>
        </w:rPr>
        <w:t> </w:t>
      </w:r>
      <w:r>
        <w:rPr/>
        <w:t>all adversity.</w:t>
      </w:r>
      <w:r>
        <w:rPr>
          <w:spacing w:val="-14"/>
        </w:rPr>
        <w:t> </w:t>
      </w:r>
      <w:r>
        <w:rPr/>
        <w:t>Our</w:t>
      </w:r>
      <w:r>
        <w:rPr>
          <w:spacing w:val="-14"/>
        </w:rPr>
        <w:t> </w:t>
      </w:r>
      <w:r>
        <w:rPr/>
        <w:t>People</w:t>
      </w:r>
      <w:r>
        <w:rPr>
          <w:spacing w:val="-15"/>
        </w:rPr>
        <w:t> </w:t>
      </w:r>
      <w:r>
        <w:rPr/>
        <w:t>faced</w:t>
      </w:r>
      <w:r>
        <w:rPr>
          <w:spacing w:val="-16"/>
        </w:rPr>
        <w:t> </w:t>
      </w:r>
      <w:r>
        <w:rPr/>
        <w:t>many</w:t>
      </w:r>
      <w:r>
        <w:rPr>
          <w:spacing w:val="-16"/>
        </w:rPr>
        <w:t> </w:t>
      </w:r>
      <w:r>
        <w:rPr/>
        <w:t>challenges</w:t>
      </w:r>
      <w:r>
        <w:rPr>
          <w:spacing w:val="-16"/>
        </w:rPr>
        <w:t> </w:t>
      </w:r>
      <w:r>
        <w:rPr/>
        <w:t>in</w:t>
      </w:r>
      <w:r>
        <w:rPr>
          <w:spacing w:val="-16"/>
        </w:rPr>
        <w:t> </w:t>
      </w:r>
      <w:r>
        <w:rPr/>
        <w:t>1996.</w:t>
      </w:r>
      <w:r>
        <w:rPr>
          <w:spacing w:val="-14"/>
        </w:rPr>
        <w:t> </w:t>
      </w:r>
      <w:r>
        <w:rPr/>
        <w:t>We</w:t>
      </w:r>
      <w:r>
        <w:rPr>
          <w:spacing w:val="-16"/>
        </w:rPr>
        <w:t> </w:t>
      </w:r>
      <w:r>
        <w:rPr/>
        <w:t>successfully</w:t>
      </w:r>
      <w:r>
        <w:rPr>
          <w:spacing w:val="-16"/>
        </w:rPr>
        <w:t> </w:t>
      </w:r>
      <w:r>
        <w:rPr/>
        <w:t>managed</w:t>
      </w:r>
      <w:r>
        <w:rPr>
          <w:spacing w:val="-16"/>
        </w:rPr>
        <w:t> </w:t>
      </w:r>
      <w:r>
        <w:rPr/>
        <w:t>an</w:t>
      </w:r>
      <w:r>
        <w:rPr>
          <w:spacing w:val="-16"/>
        </w:rPr>
        <w:t> </w:t>
      </w:r>
      <w:r>
        <w:rPr/>
        <w:t>aggressive</w:t>
      </w:r>
    </w:p>
    <w:p>
      <w:pPr>
        <w:pStyle w:val="BodyText"/>
        <w:spacing w:line="312" w:lineRule="auto" w:before="4"/>
        <w:ind w:left="106" w:right="46"/>
      </w:pPr>
      <w:r>
        <w:rPr/>
        <w:t>12.6 percent capacity increase, expanding our route system into Florida and southern New England. New Customers embraced Southwest in droves, with our revenue Customers up 10.8 percent, to 49,621,504. All that was accomplished with high marks in Customer Service, safe and reliable operations, and record profits. Our People faced increasing cost challenges this year. After two consecutive years with declining unit costs, our costs rose in 1996. These increases were led by an 18.6 percent increase in jet fuel prices and $25.9 million in new federal jet fuel taxes. Although our unit costs are up, our low cost leadership within the industry remains comfortably intact, despite competitors’ efforts to lower costs. We remain the low cost producer in the industry, which is particularly gratifying given the shorthaul nature of our operations, our very young modern fleet, and our generous compensation packages for our People. In the face of dramatically higher jet fuel prices and other cost pressures, including the possibility of enhanced security measures, we have intensified our never-ending crusade to lower costs further. We currently have major cost reduction initiatives underway, which are proving successful. One significant initiative that will impact costs favorably in 1998 and future years is the introduction of the new Boeing 737-700 aircraft, which will lower maintenance and fuel costs and require lower capital outlays. Another significant accomplishment relates to our continuing efforts to reduce distribution costs, where 50 percent of our Customers are now enjoying the convenience of Ticketless Travel. A growing number of our Customers are booking Southwest Ticketless Travel directly using our Home Page on the Internet (http://www.iflyswa.com). These efforts have resulted in a substantial cost savings, and we are optimistic we can reduce our ongoing distribution costs further through increased Customer acceptance and a new Southwest reservation system which will be implemented later in 1997.</w:t>
      </w:r>
    </w:p>
    <w:p>
      <w:pPr>
        <w:spacing w:after="0" w:line="312" w:lineRule="auto"/>
        <w:sectPr>
          <w:pgSz w:w="12240" w:h="15840"/>
          <w:pgMar w:header="0" w:footer="791" w:top="1500" w:bottom="980" w:left="1420" w:right="1360"/>
        </w:sectPr>
      </w:pPr>
    </w:p>
    <w:p>
      <w:pPr>
        <w:pStyle w:val="BodyText"/>
        <w:rPr>
          <w:sz w:val="20"/>
        </w:rPr>
      </w:pPr>
    </w:p>
    <w:p>
      <w:pPr>
        <w:pStyle w:val="BodyText"/>
        <w:spacing w:before="7"/>
        <w:rPr>
          <w:sz w:val="18"/>
        </w:rPr>
      </w:pPr>
    </w:p>
    <w:p>
      <w:pPr>
        <w:pStyle w:val="BodyText"/>
        <w:ind w:left="100"/>
        <w:rPr>
          <w:sz w:val="20"/>
        </w:rPr>
      </w:pPr>
      <w:r>
        <w:rPr>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OPERATING EXPENSES</w:t>
                  </w:r>
                </w:p>
              </w:txbxContent>
            </v:textbox>
            <v:fill type="solid"/>
          </v:shape>
        </w:pict>
      </w:r>
      <w:r>
        <w:rPr>
          <w:sz w:val="20"/>
        </w:rPr>
      </w:r>
    </w:p>
    <w:p>
      <w:pPr>
        <w:pStyle w:val="BodyText"/>
        <w:spacing w:before="1"/>
        <w:rPr>
          <w:sz w:val="20"/>
        </w:rPr>
      </w:pPr>
    </w:p>
    <w:p>
      <w:pPr>
        <w:spacing w:before="95"/>
        <w:ind w:left="186" w:right="0" w:firstLine="0"/>
        <w:jc w:val="left"/>
        <w:rPr>
          <w:sz w:val="18"/>
        </w:rPr>
      </w:pPr>
      <w:r>
        <w:rPr>
          <w:sz w:val="18"/>
        </w:rPr>
        <w:t>PER AVAILABLE SEAT MILE EXCLUDING FUEL AND RELATED TAXES</w:t>
      </w:r>
    </w:p>
    <w:p>
      <w:pPr>
        <w:pStyle w:val="BodyText"/>
        <w:rPr>
          <w:sz w:val="20"/>
        </w:rPr>
      </w:pPr>
    </w:p>
    <w:p>
      <w:pPr>
        <w:pStyle w:val="BodyText"/>
        <w:rPr>
          <w:sz w:val="20"/>
        </w:rPr>
      </w:pPr>
    </w:p>
    <w:p>
      <w:pPr>
        <w:pStyle w:val="BodyText"/>
        <w:rPr>
          <w:sz w:val="20"/>
        </w:rPr>
      </w:pPr>
    </w:p>
    <w:p>
      <w:pPr>
        <w:pStyle w:val="BodyText"/>
        <w:spacing w:before="6"/>
        <w:rPr>
          <w:sz w:val="23"/>
        </w:rPr>
      </w:pPr>
    </w:p>
    <w:p>
      <w:pPr>
        <w:spacing w:before="93"/>
        <w:ind w:left="2197" w:right="0" w:firstLine="0"/>
        <w:jc w:val="left"/>
        <w:rPr>
          <w:rFonts w:ascii="Arial"/>
          <w:b/>
          <w:sz w:val="16"/>
        </w:rPr>
      </w:pPr>
      <w:r>
        <w:rPr/>
        <w:pict>
          <v:group style="position:absolute;margin-left:192.699997pt;margin-top:-5.73947pt;width:233.1pt;height:113.45pt;mso-position-horizontal-relative:page;mso-position-vertical-relative:paragraph;z-index:1912" coordorigin="3854,-115" coordsize="4662,2269">
            <v:shape style="position:absolute;left:3898;top:1928;width:4608;height:183" coordorigin="3898,1928" coordsize="4608,183" path="m8506,1928l4138,1928,3898,2110,8266,2110,8506,1928xe" filled="true" fillcolor="#808080" stroked="false">
              <v:path arrowok="t"/>
              <v:fill type="solid"/>
            </v:shape>
            <v:shape style="position:absolute;left:3898;top:8;width:4608;height:2103" coordorigin="3898,8" coordsize="4608,2103" path="m8506,8l4138,8,3898,190,3898,2110,4138,1928,8506,1928,8506,8e" filled="true" fillcolor="#e3e3e3" stroked="false">
              <v:path arrowok="t"/>
              <v:fill type="solid"/>
            </v:shape>
            <v:shape style="position:absolute;left:3898;top:329;width:4608;height:1781" coordorigin="3898,329" coordsize="4608,1781" path="m3898,2110l4138,1928m8002,1928l8506,1928m7128,1928l7656,1928m6254,1928l6782,1928m5386,1928l5909,1928m4512,1928l5035,1928m4138,1928l4162,1928m3898,1789l4138,1611m8002,1611l8506,1611m7128,1611l7656,1611m6254,1611l6782,1611m5386,1611l5909,1611m4512,1611l5035,1611m4138,1611l4162,1611m3898,1472l4138,1289m8002,1289l8506,1289m6254,1289l7656,1289m5386,1289l5909,1289m4512,1289l5035,1289m4138,1289l4162,1289m3898,1150l4138,968m8002,968l8506,968m5386,968l7656,968m4512,968l5035,968m4138,968l4162,968m3898,829l4138,646m4512,646l8506,646m4138,646l4162,646m3898,507l4138,329e" filled="false" stroked="true" strokeweight=".96pt" strokecolor="#ffffff">
              <v:path arrowok="t"/>
              <v:stroke dashstyle="solid"/>
            </v:shape>
            <v:rect style="position:absolute;left:4138;top:320;width:4368;height:19" filled="true" fillcolor="#ffffff" stroked="false">
              <v:fill type="solid"/>
            </v:rect>
            <v:line style="position:absolute" from="3898,190" to="4138,8" stroked="true" strokeweight=".96pt" strokecolor="#ffffff">
              <v:stroke dashstyle="solid"/>
            </v:line>
            <v:rect style="position:absolute;left:4138;top:-2;width:4368;height:19" filled="true" fillcolor="#ffffff" stroked="false">
              <v:fill type="solid"/>
            </v:rect>
            <v:shape style="position:absolute;left:3898;top:1928;width:4608;height:183" coordorigin="3898,1928" coordsize="4608,183" path="m8506,1928l8266,2110,3898,2110,4138,1928,8506,1928xe" filled="false" stroked="true" strokeweight=".96pt" strokecolor="#000000">
              <v:path arrowok="t"/>
              <v:stroke dashstyle="solid"/>
            </v:shape>
            <v:shape style="position:absolute;left:3898;top:8;width:240;height:2103" coordorigin="3898,8" coordsize="240,2103" path="m3898,2110l3898,190,4138,8,4138,1928,3898,2110xe" filled="false" stroked="true" strokeweight=".96pt" strokecolor="#808080">
              <v:path arrowok="t"/>
              <v:stroke dashstyle="solid"/>
            </v:shape>
            <v:rect style="position:absolute;left:4138;top:8;width:4368;height:1920" filled="false" stroked="true" strokeweight=".96pt" strokecolor="#808080">
              <v:stroke dashstyle="solid"/>
            </v:rect>
            <v:line style="position:absolute" from="3898,2110" to="8266,2110" stroked="true" strokeweight=".96pt" strokecolor="#000000">
              <v:stroke dashstyle="solid"/>
            </v:line>
            <v:shape style="position:absolute;left:4762;top:2110;width:3514;height:34" coordorigin="4762,2110" coordsize="3514,34" path="m4781,2110l4762,2110,4762,2144,4781,2144,4781,2110m5654,2110l5635,2110,5635,2144,5654,2144,5654,2110m6528,2110l6509,2110,6509,2144,6528,2144,6528,2110m7402,2110l7382,2110,7382,2144,7402,2144,7402,2110m8275,2110l8256,2110,8256,2144,8275,2144,8275,2110e" filled="true" fillcolor="#000000" stroked="false">
              <v:path arrowok="t"/>
              <v:fill type="solid"/>
            </v:shape>
            <v:shape style="position:absolute;left:4512;top:233;width:236;height:1877" coordorigin="4512,233" coordsize="236,1877" path="m4747,233l4512,411,4512,2110,4747,1928,4747,233xe" filled="true" fillcolor="#404040" stroked="false">
              <v:path arrowok="t"/>
              <v:fill type="solid"/>
            </v:shape>
            <v:shape style="position:absolute;left:4512;top:233;width:236;height:1877" coordorigin="4512,233" coordsize="236,1877" path="m4747,1928l4747,233,4512,411,4512,2110,4747,1928xe" filled="false" stroked="true" strokeweight=".96pt" strokecolor="#000000">
              <v:path arrowok="t"/>
              <v:stroke dashstyle="solid"/>
            </v:shape>
            <v:rect style="position:absolute;left:4162;top:411;width:350;height:1699" filled="true" fillcolor="#808080" stroked="false">
              <v:fill type="solid"/>
            </v:rect>
            <v:rect style="position:absolute;left:4162;top:411;width:350;height:1699" filled="false" stroked="true" strokeweight=".96pt" strokecolor="#000000">
              <v:stroke dashstyle="solid"/>
            </v:rect>
            <v:shape style="position:absolute;left:4162;top:233;width:586;height:178" coordorigin="4162,233" coordsize="586,178" path="m4747,233l4402,233,4162,411,4512,411,4747,233xe" filled="true" fillcolor="#606060" stroked="false">
              <v:path arrowok="t"/>
              <v:fill type="solid"/>
            </v:shape>
            <v:shape style="position:absolute;left:4162;top:233;width:586;height:178" coordorigin="4162,233" coordsize="586,178" path="m4747,233l4512,411,4162,411,4402,233,4747,233xe" filled="false" stroked="true" strokeweight=".96pt" strokecolor="#000000">
              <v:path arrowok="t"/>
              <v:stroke dashstyle="solid"/>
            </v:shape>
            <v:shape style="position:absolute;left:5386;top:713;width:236;height:1397" coordorigin="5386,713" coordsize="236,1397" path="m5621,713l5386,891,5386,2110,5621,1928,5621,713xe" filled="true" fillcolor="#404040" stroked="false">
              <v:path arrowok="t"/>
              <v:fill type="solid"/>
            </v:shape>
            <v:shape style="position:absolute;left:5386;top:713;width:236;height:1397" coordorigin="5386,713" coordsize="236,1397" path="m5621,1928l5621,713,5386,891,5386,2110,5621,1928xe" filled="false" stroked="true" strokeweight=".96pt" strokecolor="#000000">
              <v:path arrowok="t"/>
              <v:stroke dashstyle="solid"/>
            </v:shape>
            <v:rect style="position:absolute;left:5035;top:891;width:350;height:1219" filled="true" fillcolor="#808080" stroked="false">
              <v:fill type="solid"/>
            </v:rect>
            <v:rect style="position:absolute;left:5035;top:891;width:350;height:1219" filled="false" stroked="true" strokeweight=".96pt" strokecolor="#000000">
              <v:stroke dashstyle="solid"/>
            </v:rect>
            <v:shape style="position:absolute;left:5035;top:713;width:586;height:178" coordorigin="5035,713" coordsize="586,178" path="m5621,713l5275,713,5035,891,5386,891,5621,713xe" filled="true" fillcolor="#606060" stroked="false">
              <v:path arrowok="t"/>
              <v:fill type="solid"/>
            </v:shape>
            <v:shape style="position:absolute;left:5035;top:713;width:586;height:178" coordorigin="5035,713" coordsize="586,178" path="m5621,713l5386,891,5035,891,5275,713,5621,713xe" filled="false" stroked="true" strokeweight=".96pt" strokecolor="#000000">
              <v:path arrowok="t"/>
              <v:stroke dashstyle="solid"/>
            </v:shape>
            <v:shape style="position:absolute;left:6254;top:1001;width:240;height:1109" coordorigin="6254,1001" coordsize="240,1109" path="m6494,1001l6254,1184,6254,2110,6494,1928,6494,1001xe" filled="true" fillcolor="#404040" stroked="false">
              <v:path arrowok="t"/>
              <v:fill type="solid"/>
            </v:shape>
            <v:shape style="position:absolute;left:6254;top:1001;width:240;height:1109" coordorigin="6254,1001" coordsize="240,1109" path="m6494,1928l6494,1001,6254,1184,6254,2110,6494,1928xe" filled="false" stroked="true" strokeweight=".96pt" strokecolor="#000000">
              <v:path arrowok="t"/>
              <v:stroke dashstyle="solid"/>
            </v:shape>
            <v:rect style="position:absolute;left:5909;top:1184;width:346;height:926" filled="true" fillcolor="#808080" stroked="false">
              <v:fill type="solid"/>
            </v:rect>
            <v:rect style="position:absolute;left:5909;top:1184;width:346;height:926" filled="false" stroked="true" strokeweight=".96pt" strokecolor="#000000">
              <v:stroke dashstyle="solid"/>
            </v:rect>
            <v:shape style="position:absolute;left:5909;top:1001;width:586;height:183" coordorigin="5909,1001" coordsize="586,183" path="m6494,1001l6144,1001,5909,1184,6254,1184,6494,1001xe" filled="true" fillcolor="#606060" stroked="false">
              <v:path arrowok="t"/>
              <v:fill type="solid"/>
            </v:shape>
            <v:shape style="position:absolute;left:5909;top:1001;width:586;height:183" coordorigin="5909,1001" coordsize="586,183" path="m6494,1001l6254,1184,5909,1184,6144,1001,6494,1001xe" filled="false" stroked="true" strokeweight=".96pt" strokecolor="#000000">
              <v:path arrowok="t"/>
              <v:stroke dashstyle="solid"/>
            </v:shape>
            <v:shape style="position:absolute;left:7128;top:1160;width:240;height:951" coordorigin="7128,1160" coordsize="240,951" path="m7368,1160l7128,1342,7128,2110,7368,1928,7368,1160xe" filled="true" fillcolor="#404040" stroked="false">
              <v:path arrowok="t"/>
              <v:fill type="solid"/>
            </v:shape>
            <v:shape style="position:absolute;left:7128;top:1160;width:240;height:951" coordorigin="7128,1160" coordsize="240,951" path="m7368,1928l7368,1160,7128,1342,7128,2110,7368,1928xe" filled="false" stroked="true" strokeweight=".96pt" strokecolor="#000000">
              <v:path arrowok="t"/>
              <v:stroke dashstyle="solid"/>
            </v:shape>
            <v:rect style="position:absolute;left:6782;top:1342;width:346;height:768" filled="true" fillcolor="#808080" stroked="false">
              <v:fill type="solid"/>
            </v:rect>
            <v:rect style="position:absolute;left:6782;top:1342;width:346;height:768" filled="false" stroked="true" strokeweight=".96pt" strokecolor="#000000">
              <v:stroke dashstyle="solid"/>
            </v:rect>
            <v:shape style="position:absolute;left:6782;top:1160;width:586;height:183" coordorigin="6782,1160" coordsize="586,183" path="m7368,1160l7018,1160,6782,1342,7128,1342,7368,1160xe" filled="true" fillcolor="#606060" stroked="false">
              <v:path arrowok="t"/>
              <v:fill type="solid"/>
            </v:shape>
            <v:shape style="position:absolute;left:6782;top:1160;width:586;height:183" coordorigin="6782,1160" coordsize="586,183" path="m7368,1160l7128,1342,6782,1342,7018,1160,7368,1160xe" filled="false" stroked="true" strokeweight=".96pt" strokecolor="#000000">
              <v:path arrowok="t"/>
              <v:stroke dashstyle="solid"/>
            </v:shape>
            <v:shape style="position:absolute;left:8002;top:550;width:240;height:1560" coordorigin="8002,550" coordsize="240,1560" path="m8242,550l8002,733,8002,2110,8242,1928,8242,550xe" filled="true" fillcolor="#404040" stroked="false">
              <v:path arrowok="t"/>
              <v:fill type="solid"/>
            </v:shape>
            <v:shape style="position:absolute;left:8002;top:550;width:240;height:1560" coordorigin="8002,550" coordsize="240,1560" path="m8242,1928l8242,550,8002,733,8002,2110,8242,1928xe" filled="false" stroked="true" strokeweight=".96pt" strokecolor="#000000">
              <v:path arrowok="t"/>
              <v:stroke dashstyle="solid"/>
            </v:shape>
            <v:rect style="position:absolute;left:7656;top:733;width:346;height:1378" filled="true" fillcolor="#808080" stroked="false">
              <v:fill type="solid"/>
            </v:rect>
            <v:rect style="position:absolute;left:7656;top:733;width:346;height:1378" filled="false" stroked="true" strokeweight=".96pt" strokecolor="#000000">
              <v:stroke dashstyle="solid"/>
            </v:rect>
            <v:shape style="position:absolute;left:7656;top:550;width:586;height:183" coordorigin="7656,550" coordsize="586,183" path="m8242,550l7891,550,7656,733,8002,733,8242,550xe" filled="true" fillcolor="#606060" stroked="false">
              <v:path arrowok="t"/>
              <v:fill type="solid"/>
            </v:shape>
            <v:shape style="position:absolute;left:7656;top:550;width:586;height:183" coordorigin="7656,550" coordsize="586,183" path="m8242,550l8002,733,7656,733,7891,550,8242,550xe" filled="false" stroked="true" strokeweight=".96pt" strokecolor="#000000">
              <v:path arrowok="t"/>
              <v:stroke dashstyle="solid"/>
            </v:shape>
            <v:line style="position:absolute" from="3898,190" to="3898,2144" stroked="true" strokeweight=".96pt" strokecolor="#000000">
              <v:stroke dashstyle="solid"/>
            </v:line>
            <v:shape style="position:absolute;left:3864;top:190;width:4402;height:1920" coordorigin="3864,190" coordsize="4402,1920" path="m3898,2110l3864,2110m3898,1789l3864,1789m3898,1472l3864,1472m3898,1150l3864,1150m3898,829l3864,829m3898,507l3864,507m3898,190l3864,190m3898,2110l8266,2110e" filled="false" stroked="true" strokeweight=".96pt" strokecolor="#000000">
              <v:path arrowok="t"/>
              <v:stroke dashstyle="solid"/>
            </v:shape>
            <v:shape style="position:absolute;left:4762;top:2110;width:3514;height:34" coordorigin="4762,2110" coordsize="3514,34" path="m4781,2110l4762,2110,4762,2144,4781,2144,4781,2110m5654,2110l5635,2110,5635,2144,5654,2144,5654,2110m6528,2110l6509,2110,6509,2144,6528,2144,6528,2110m7402,2110l7382,2110,7382,2144,7402,2144,7402,2110m8275,2110l8256,2110,8256,2144,8275,2144,8275,2110e" filled="true" fillcolor="#000000" stroked="false">
              <v:path arrowok="t"/>
              <v:fill type="solid"/>
            </v:shape>
            <v:shape style="position:absolute;left:4512;top:370;width:3994;height:320" type="#_x0000_t202" filled="false" stroked="false">
              <v:textbox inset="0,0,0,0">
                <w:txbxContent>
                  <w:p>
                    <w:pPr>
                      <w:spacing w:line="238" w:lineRule="exact" w:before="80"/>
                      <w:ind w:left="691" w:right="0" w:firstLine="0"/>
                      <w:jc w:val="left"/>
                      <w:rPr>
                        <w:b/>
                        <w:sz w:val="24"/>
                      </w:rPr>
                    </w:pPr>
                    <w:r>
                      <w:rPr>
                        <w:b/>
                        <w:color w:val="FF0000"/>
                        <w:sz w:val="24"/>
                      </w:rPr>
                      <w:t>6.18¢</w:t>
                    </w:r>
                  </w:p>
                </w:txbxContent>
              </v:textbox>
              <w10:wrap type="none"/>
            </v:shape>
            <v:shape style="position:absolute;left:4512;top:689;width:3144;height:255" type="#_x0000_t202" filled="false" stroked="false">
              <v:textbox inset="0,0,0,0">
                <w:txbxContent>
                  <w:p>
                    <w:pPr>
                      <w:tabs>
                        <w:tab w:pos="2419" w:val="left" w:leader="none"/>
                      </w:tabs>
                      <w:spacing w:line="254" w:lineRule="exact" w:before="0"/>
                      <w:ind w:left="1555" w:right="0" w:firstLine="0"/>
                      <w:jc w:val="left"/>
                      <w:rPr>
                        <w:b/>
                        <w:sz w:val="24"/>
                      </w:rPr>
                    </w:pPr>
                    <w:r>
                      <w:rPr>
                        <w:b/>
                        <w:color w:val="FF0000"/>
                        <w:sz w:val="24"/>
                      </w:rPr>
                      <w:t>6.09¢</w:t>
                      <w:tab/>
                    </w:r>
                    <w:r>
                      <w:rPr>
                        <w:b/>
                        <w:color w:val="FF0000"/>
                        <w:position w:val="-13"/>
                        <w:sz w:val="24"/>
                      </w:rPr>
                      <w:t>6.04¢</w:t>
                    </w:r>
                  </w:p>
                </w:txbxContent>
              </v:textbox>
              <w10:wrap type="none"/>
            </v:shape>
            <v:shape style="position:absolute;left:4339;top:-115;width:560;height:266" type="#_x0000_t202" filled="false" stroked="false">
              <v:textbox inset="0,0,0,0">
                <w:txbxContent>
                  <w:p>
                    <w:pPr>
                      <w:spacing w:line="266" w:lineRule="exact" w:before="0"/>
                      <w:ind w:left="0" w:right="0" w:firstLine="0"/>
                      <w:jc w:val="left"/>
                      <w:rPr>
                        <w:b/>
                        <w:sz w:val="24"/>
                      </w:rPr>
                    </w:pPr>
                    <w:r>
                      <w:rPr>
                        <w:b/>
                        <w:color w:val="FF0000"/>
                        <w:sz w:val="24"/>
                      </w:rPr>
                      <w:t>6.33¢</w:t>
                    </w:r>
                  </w:p>
                </w:txbxContent>
              </v:textbox>
              <w10:wrap type="none"/>
            </v:shape>
            <v:shape style="position:absolute;left:7651;top:173;width:560;height:266" type="#_x0000_t202" filled="false" stroked="false">
              <v:textbox inset="0,0,0,0">
                <w:txbxContent>
                  <w:p>
                    <w:pPr>
                      <w:spacing w:line="266" w:lineRule="exact" w:before="0"/>
                      <w:ind w:left="0" w:right="0" w:firstLine="0"/>
                      <w:jc w:val="left"/>
                      <w:rPr>
                        <w:b/>
                        <w:sz w:val="24"/>
                      </w:rPr>
                    </w:pPr>
                    <w:r>
                      <w:rPr>
                        <w:b/>
                        <w:color w:val="FF0000"/>
                        <w:sz w:val="24"/>
                      </w:rPr>
                      <w:t>6.23¢</w:t>
                    </w:r>
                  </w:p>
                </w:txbxContent>
              </v:textbox>
              <w10:wrap type="none"/>
            </v:shape>
            <w10:wrap type="none"/>
          </v:group>
        </w:pict>
      </w:r>
      <w:r>
        <w:rPr>
          <w:rFonts w:ascii="Arial"/>
          <w:b/>
          <w:sz w:val="16"/>
        </w:rPr>
        <w:t>6.40</w:t>
      </w:r>
    </w:p>
    <w:p>
      <w:pPr>
        <w:spacing w:before="132"/>
        <w:ind w:left="2197" w:right="0" w:firstLine="0"/>
        <w:jc w:val="left"/>
        <w:rPr>
          <w:rFonts w:ascii="Arial"/>
          <w:b/>
          <w:sz w:val="16"/>
        </w:rPr>
      </w:pPr>
      <w:r>
        <w:rPr>
          <w:rFonts w:ascii="Arial"/>
          <w:b/>
          <w:sz w:val="16"/>
        </w:rPr>
        <w:t>6.30</w:t>
      </w:r>
    </w:p>
    <w:p>
      <w:pPr>
        <w:spacing w:before="137"/>
        <w:ind w:left="2197" w:right="0" w:firstLine="0"/>
        <w:jc w:val="left"/>
        <w:rPr>
          <w:rFonts w:ascii="Arial"/>
          <w:b/>
          <w:sz w:val="16"/>
        </w:rPr>
      </w:pPr>
      <w:r>
        <w:rPr>
          <w:rFonts w:ascii="Arial"/>
          <w:b/>
          <w:sz w:val="16"/>
        </w:rPr>
        <w:t>6.20</w:t>
      </w:r>
    </w:p>
    <w:p>
      <w:pPr>
        <w:spacing w:before="137"/>
        <w:ind w:left="2197" w:right="0" w:firstLine="0"/>
        <w:jc w:val="left"/>
        <w:rPr>
          <w:rFonts w:ascii="Arial"/>
          <w:b/>
          <w:sz w:val="16"/>
        </w:rPr>
      </w:pPr>
      <w:r>
        <w:rPr>
          <w:rFonts w:ascii="Arial"/>
          <w:b/>
          <w:sz w:val="16"/>
        </w:rPr>
        <w:t>6.10</w:t>
      </w:r>
    </w:p>
    <w:p>
      <w:pPr>
        <w:spacing w:before="137"/>
        <w:ind w:left="2197" w:right="0" w:firstLine="0"/>
        <w:jc w:val="left"/>
        <w:rPr>
          <w:rFonts w:ascii="Arial"/>
          <w:b/>
          <w:sz w:val="16"/>
        </w:rPr>
      </w:pPr>
      <w:r>
        <w:rPr>
          <w:rFonts w:ascii="Arial"/>
          <w:b/>
          <w:sz w:val="16"/>
        </w:rPr>
        <w:t>6.00</w:t>
      </w:r>
    </w:p>
    <w:p>
      <w:pPr>
        <w:spacing w:before="132"/>
        <w:ind w:left="2197" w:right="0" w:firstLine="0"/>
        <w:jc w:val="left"/>
        <w:rPr>
          <w:rFonts w:ascii="Arial"/>
          <w:b/>
          <w:sz w:val="16"/>
        </w:rPr>
      </w:pPr>
      <w:r>
        <w:rPr>
          <w:rFonts w:ascii="Arial"/>
          <w:b/>
          <w:sz w:val="16"/>
        </w:rPr>
        <w:t>5.90</w:t>
      </w:r>
    </w:p>
    <w:p>
      <w:pPr>
        <w:spacing w:line="176" w:lineRule="exact" w:before="137"/>
        <w:ind w:left="2197" w:right="0" w:firstLine="0"/>
        <w:jc w:val="left"/>
        <w:rPr>
          <w:rFonts w:ascii="Arial"/>
          <w:b/>
          <w:sz w:val="16"/>
        </w:rPr>
      </w:pPr>
      <w:r>
        <w:rPr>
          <w:rFonts w:ascii="Arial"/>
          <w:b/>
          <w:sz w:val="16"/>
        </w:rPr>
        <w:t>5.80</w:t>
      </w:r>
    </w:p>
    <w:p>
      <w:pPr>
        <w:tabs>
          <w:tab w:pos="3695" w:val="left" w:leader="none"/>
          <w:tab w:pos="4568" w:val="left" w:leader="none"/>
          <w:tab w:pos="5442" w:val="left" w:leader="none"/>
          <w:tab w:pos="6315" w:val="left" w:leader="none"/>
        </w:tabs>
        <w:spacing w:line="176" w:lineRule="exact" w:before="0"/>
        <w:ind w:left="2821" w:right="0" w:firstLine="0"/>
        <w:jc w:val="left"/>
        <w:rPr>
          <w:rFonts w:ascii="Arial"/>
          <w:b/>
          <w:sz w:val="16"/>
        </w:rPr>
      </w:pPr>
      <w:r>
        <w:rPr>
          <w:rFonts w:ascii="Arial"/>
          <w:b/>
          <w:sz w:val="16"/>
        </w:rPr>
        <w:t>1992</w:t>
        <w:tab/>
        <w:t>1993</w:t>
        <w:tab/>
        <w:t>1994</w:t>
        <w:tab/>
        <w:t>1995</w:t>
        <w:tab/>
        <w:t>1996</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20"/>
        </w:rPr>
      </w:pPr>
      <w:r>
        <w:rPr/>
        <w:pict>
          <v:shape style="position:absolute;margin-left:72pt;margin-top:13.007343pt;width:468pt;height:28.8pt;mso-position-horizontal-relative:page;mso-position-vertical-relative:paragraph;z-index:1696;mso-wrap-distance-left:0;mso-wrap-distance-right:0" type="#_x0000_t202" filled="true" fillcolor="#ff0000" stroked="false">
            <v:textbox inset="0,0,0,0">
              <w:txbxContent>
                <w:p>
                  <w:pPr>
                    <w:spacing w:before="140"/>
                    <w:ind w:left="86" w:right="0" w:firstLine="0"/>
                    <w:jc w:val="left"/>
                    <w:rPr>
                      <w:b/>
                      <w:sz w:val="24"/>
                    </w:rPr>
                  </w:pPr>
                  <w:r>
                    <w:rPr>
                      <w:b/>
                      <w:color w:val="FFFFFF"/>
                      <w:sz w:val="24"/>
                    </w:rPr>
                    <w:t>PASSENGER</w:t>
                  </w:r>
                </w:p>
              </w:txbxContent>
            </v:textbox>
            <v:fill type="solid"/>
            <w10:wrap type="topAndBottom"/>
          </v:shape>
        </w:pict>
      </w:r>
    </w:p>
    <w:p>
      <w:pPr>
        <w:pStyle w:val="BodyText"/>
        <w:spacing w:before="10"/>
        <w:rPr>
          <w:rFonts w:ascii="Arial"/>
          <w:b/>
          <w:sz w:val="20"/>
        </w:rPr>
      </w:pPr>
    </w:p>
    <w:p>
      <w:pPr>
        <w:spacing w:before="95"/>
        <w:ind w:left="186" w:right="0" w:firstLine="0"/>
        <w:jc w:val="left"/>
        <w:rPr>
          <w:sz w:val="18"/>
        </w:rPr>
      </w:pPr>
      <w:r>
        <w:rPr>
          <w:sz w:val="18"/>
        </w:rPr>
        <w:t>REVENUE PER PASSENGER MILE</w:t>
      </w:r>
    </w:p>
    <w:p>
      <w:pPr>
        <w:pStyle w:val="BodyText"/>
        <w:rPr>
          <w:sz w:val="20"/>
        </w:rPr>
      </w:pPr>
    </w:p>
    <w:p>
      <w:pPr>
        <w:pStyle w:val="BodyText"/>
        <w:rPr>
          <w:sz w:val="20"/>
        </w:rPr>
      </w:pPr>
    </w:p>
    <w:p>
      <w:pPr>
        <w:pStyle w:val="BodyText"/>
        <w:spacing w:before="9"/>
        <w:rPr>
          <w:sz w:val="17"/>
        </w:rPr>
      </w:pPr>
    </w:p>
    <w:p>
      <w:pPr>
        <w:spacing w:after="0"/>
        <w:rPr>
          <w:sz w:val="17"/>
        </w:rPr>
        <w:sectPr>
          <w:pgSz w:w="12240" w:h="15840"/>
          <w:pgMar w:header="0" w:footer="791" w:top="1500" w:bottom="980" w:left="1340" w:right="1340"/>
        </w:sectPr>
      </w:pPr>
    </w:p>
    <w:p>
      <w:pPr>
        <w:pStyle w:val="BodyText"/>
        <w:rPr>
          <w:sz w:val="18"/>
        </w:rPr>
      </w:pPr>
    </w:p>
    <w:p>
      <w:pPr>
        <w:pStyle w:val="BodyText"/>
        <w:spacing w:before="8"/>
        <w:rPr>
          <w:sz w:val="21"/>
        </w:rPr>
      </w:pPr>
    </w:p>
    <w:p>
      <w:pPr>
        <w:spacing w:before="0"/>
        <w:ind w:left="0" w:right="0" w:firstLine="0"/>
        <w:jc w:val="right"/>
        <w:rPr>
          <w:rFonts w:ascii="Arial"/>
          <w:b/>
          <w:sz w:val="16"/>
        </w:rPr>
      </w:pPr>
      <w:r>
        <w:rPr>
          <w:rFonts w:ascii="Arial"/>
          <w:b/>
          <w:w w:val="95"/>
          <w:sz w:val="16"/>
        </w:rPr>
        <w:t>12.10</w:t>
      </w:r>
    </w:p>
    <w:p>
      <w:pPr>
        <w:spacing w:before="56"/>
        <w:ind w:left="0" w:right="0" w:firstLine="0"/>
        <w:jc w:val="right"/>
        <w:rPr>
          <w:rFonts w:ascii="Arial"/>
          <w:b/>
          <w:sz w:val="16"/>
        </w:rPr>
      </w:pPr>
      <w:r>
        <w:rPr>
          <w:rFonts w:ascii="Arial"/>
          <w:b/>
          <w:w w:val="95"/>
          <w:sz w:val="16"/>
        </w:rPr>
        <w:t>12.00</w:t>
      </w:r>
    </w:p>
    <w:p>
      <w:pPr>
        <w:spacing w:before="56"/>
        <w:ind w:left="0" w:right="0" w:firstLine="0"/>
        <w:jc w:val="right"/>
        <w:rPr>
          <w:rFonts w:ascii="Arial"/>
          <w:b/>
          <w:sz w:val="16"/>
        </w:rPr>
      </w:pPr>
      <w:r>
        <w:rPr>
          <w:rFonts w:ascii="Arial"/>
          <w:b/>
          <w:w w:val="95"/>
          <w:sz w:val="16"/>
        </w:rPr>
        <w:t>11.90</w:t>
      </w:r>
    </w:p>
    <w:p>
      <w:pPr>
        <w:spacing w:before="56"/>
        <w:ind w:left="0" w:right="0" w:firstLine="0"/>
        <w:jc w:val="right"/>
        <w:rPr>
          <w:rFonts w:ascii="Arial"/>
          <w:b/>
          <w:sz w:val="16"/>
        </w:rPr>
      </w:pPr>
      <w:r>
        <w:rPr>
          <w:rFonts w:ascii="Arial"/>
          <w:b/>
          <w:w w:val="95"/>
          <w:sz w:val="16"/>
        </w:rPr>
        <w:t>11.80</w:t>
      </w:r>
    </w:p>
    <w:p>
      <w:pPr>
        <w:spacing w:before="56"/>
        <w:ind w:left="0" w:right="0" w:firstLine="0"/>
        <w:jc w:val="right"/>
        <w:rPr>
          <w:rFonts w:ascii="Arial"/>
          <w:b/>
          <w:sz w:val="16"/>
        </w:rPr>
      </w:pPr>
      <w:r>
        <w:rPr>
          <w:rFonts w:ascii="Arial"/>
          <w:b/>
          <w:w w:val="95"/>
          <w:sz w:val="16"/>
        </w:rPr>
        <w:t>11.70</w:t>
      </w:r>
    </w:p>
    <w:p>
      <w:pPr>
        <w:spacing w:before="56"/>
        <w:ind w:left="0" w:right="0" w:firstLine="0"/>
        <w:jc w:val="right"/>
        <w:rPr>
          <w:rFonts w:ascii="Arial"/>
          <w:b/>
          <w:sz w:val="16"/>
        </w:rPr>
      </w:pPr>
      <w:r>
        <w:rPr>
          <w:rFonts w:ascii="Arial"/>
          <w:b/>
          <w:w w:val="95"/>
          <w:sz w:val="16"/>
        </w:rPr>
        <w:t>11.60</w:t>
      </w:r>
    </w:p>
    <w:p>
      <w:pPr>
        <w:spacing w:before="56"/>
        <w:ind w:left="0" w:right="0" w:firstLine="0"/>
        <w:jc w:val="right"/>
        <w:rPr>
          <w:rFonts w:ascii="Arial"/>
          <w:b/>
          <w:sz w:val="16"/>
        </w:rPr>
      </w:pPr>
      <w:r>
        <w:rPr>
          <w:rFonts w:ascii="Arial"/>
          <w:b/>
          <w:w w:val="95"/>
          <w:sz w:val="16"/>
        </w:rPr>
        <w:t>11.50</w:t>
      </w:r>
    </w:p>
    <w:p>
      <w:pPr>
        <w:spacing w:before="56"/>
        <w:ind w:left="0" w:right="0" w:firstLine="0"/>
        <w:jc w:val="right"/>
        <w:rPr>
          <w:rFonts w:ascii="Arial"/>
          <w:b/>
          <w:sz w:val="16"/>
        </w:rPr>
      </w:pPr>
      <w:r>
        <w:rPr>
          <w:rFonts w:ascii="Arial"/>
          <w:b/>
          <w:w w:val="95"/>
          <w:sz w:val="16"/>
        </w:rPr>
        <w:t>11.40</w:t>
      </w:r>
    </w:p>
    <w:p>
      <w:pPr>
        <w:spacing w:before="56"/>
        <w:ind w:left="0" w:right="0" w:firstLine="0"/>
        <w:jc w:val="right"/>
        <w:rPr>
          <w:rFonts w:ascii="Arial"/>
          <w:b/>
          <w:sz w:val="16"/>
        </w:rPr>
      </w:pPr>
      <w:r>
        <w:rPr>
          <w:rFonts w:ascii="Arial"/>
          <w:b/>
          <w:w w:val="95"/>
          <w:sz w:val="16"/>
        </w:rPr>
        <w:t>11.30</w:t>
      </w:r>
    </w:p>
    <w:p>
      <w:pPr>
        <w:pStyle w:val="Heading4"/>
        <w:spacing w:before="89"/>
        <w:ind w:left="3837" w:right="2425"/>
        <w:jc w:val="center"/>
      </w:pPr>
      <w:r>
        <w:rPr>
          <w:b w:val="0"/>
        </w:rPr>
        <w:br w:type="column"/>
      </w:r>
      <w:r>
        <w:rPr>
          <w:color w:val="FF0000"/>
        </w:rPr>
        <w:t>12.07¢</w:t>
      </w:r>
    </w:p>
    <w:p>
      <w:pPr>
        <w:pStyle w:val="BodyText"/>
        <w:ind w:left="26"/>
        <w:rPr>
          <w:sz w:val="20"/>
        </w:rPr>
      </w:pPr>
      <w:r>
        <w:rPr>
          <w:sz w:val="20"/>
        </w:rPr>
        <w:pict>
          <v:group style="width:233.1pt;height:107.8pt;mso-position-horizontal-relative:char;mso-position-vertical-relative:line" coordorigin="0,0" coordsize="4662,2156">
            <v:shape style="position:absolute;left:44;top:1930;width:4608;height:183" coordorigin="44,1930" coordsize="4608,183" path="m4652,1930l284,1930,44,2112,4412,2112,4652,1930xe" filled="true" fillcolor="#808080" stroked="false">
              <v:path arrowok="t"/>
              <v:fill type="solid"/>
            </v:shape>
            <v:shape style="position:absolute;left:44;top:10;width:240;height:2103" coordorigin="44,10" coordsize="240,2103" path="m284,10l44,192,44,2112,284,1930,284,10xe" filled="true" fillcolor="#e3e3e3" stroked="false">
              <v:path arrowok="t"/>
              <v:fill type="solid"/>
            </v:shape>
            <v:rect style="position:absolute;left:284;top:10;width:4368;height:1920" filled="true" fillcolor="#e3e3e3" stroked="false">
              <v:fill type="solid"/>
            </v:rect>
            <v:line style="position:absolute" from="44,2112" to="284,1930" stroked="true" strokeweight=".96pt" strokecolor="#ffffff">
              <v:stroke dashstyle="solid"/>
            </v:line>
            <v:line style="position:absolute" from="4148,1930" to="4652,1930" stroked="true" strokeweight=".96pt" strokecolor="#ffffff">
              <v:stroke dashstyle="solid"/>
            </v:line>
            <v:line style="position:absolute" from="3274,1930" to="3802,1930" stroked="true" strokeweight=".96pt" strokecolor="#ffffff">
              <v:stroke dashstyle="solid"/>
            </v:line>
            <v:line style="position:absolute" from="2400,1930" to="2928,1930" stroked="true" strokeweight=".96pt" strokecolor="#ffffff">
              <v:stroke dashstyle="solid"/>
            </v:line>
            <v:line style="position:absolute" from="1532,1930" to="2055,1930" stroked="true" strokeweight=".96pt" strokecolor="#ffffff">
              <v:stroke dashstyle="solid"/>
            </v:line>
            <v:line style="position:absolute" from="658,1930" to="1181,1930" stroked="true" strokeweight=".96pt" strokecolor="#ffffff">
              <v:stroke dashstyle="solid"/>
            </v:line>
            <v:line style="position:absolute" from="284,1930" to="308,1930" stroked="true" strokeweight=".96pt" strokecolor="#ffffff">
              <v:stroke dashstyle="solid"/>
            </v:line>
            <v:line style="position:absolute" from="44,1872" to="284,1690" stroked="true" strokeweight=".96pt" strokecolor="#ffffff">
              <v:stroke dashstyle="solid"/>
            </v:line>
            <v:line style="position:absolute" from="4148,1690" to="4652,1690" stroked="true" strokeweight=".96pt" strokecolor="#ffffff">
              <v:stroke dashstyle="solid"/>
            </v:line>
            <v:line style="position:absolute" from="3274,1690" to="3802,1690" stroked="true" strokeweight=".96pt" strokecolor="#ffffff">
              <v:stroke dashstyle="solid"/>
            </v:line>
            <v:line style="position:absolute" from="2400,1690" to="2928,1690" stroked="true" strokeweight=".96pt" strokecolor="#ffffff">
              <v:stroke dashstyle="solid"/>
            </v:line>
            <v:line style="position:absolute" from="1532,1690" to="2055,1690" stroked="true" strokeweight=".96pt" strokecolor="#ffffff">
              <v:stroke dashstyle="solid"/>
            </v:line>
            <v:line style="position:absolute" from="658,1690" to="1181,1690" stroked="true" strokeweight=".96pt" strokecolor="#ffffff">
              <v:stroke dashstyle="solid"/>
            </v:line>
            <v:line style="position:absolute" from="284,1690" to="308,1690" stroked="true" strokeweight=".96pt" strokecolor="#ffffff">
              <v:stroke dashstyle="solid"/>
            </v:line>
            <v:line style="position:absolute" from="44,1632" to="284,1450" stroked="true" strokeweight=".96pt" strokecolor="#ffffff">
              <v:stroke dashstyle="solid"/>
            </v:line>
            <v:line style="position:absolute" from="4148,1450" to="4652,1450" stroked="true" strokeweight=".96pt" strokecolor="#ffffff">
              <v:stroke dashstyle="solid"/>
            </v:line>
            <v:line style="position:absolute" from="3274,1450" to="3802,1450" stroked="true" strokeweight=".96pt" strokecolor="#ffffff">
              <v:stroke dashstyle="solid"/>
            </v:line>
            <v:line style="position:absolute" from="1532,1450" to="2928,1450" stroked="true" strokeweight=".96pt" strokecolor="#ffffff">
              <v:stroke dashstyle="solid"/>
            </v:line>
            <v:line style="position:absolute" from="658,1450" to="1181,1450" stroked="true" strokeweight=".96pt" strokecolor="#ffffff">
              <v:stroke dashstyle="solid"/>
            </v:line>
            <v:line style="position:absolute" from="284,1450" to="308,1450" stroked="true" strokeweight=".96pt" strokecolor="#ffffff">
              <v:stroke dashstyle="solid"/>
            </v:line>
            <v:line style="position:absolute" from="44,1392" to="284,1210" stroked="true" strokeweight=".96pt" strokecolor="#ffffff">
              <v:stroke dashstyle="solid"/>
            </v:line>
            <v:line style="position:absolute" from="4148,1210" to="4652,1210" stroked="true" strokeweight=".96pt" strokecolor="#ffffff">
              <v:stroke dashstyle="solid"/>
            </v:line>
            <v:line style="position:absolute" from="3274,1210" to="3802,1210" stroked="true" strokeweight=".96pt" strokecolor="#ffffff">
              <v:stroke dashstyle="solid"/>
            </v:line>
            <v:line style="position:absolute" from="1532,1210" to="2928,1210" stroked="true" strokeweight=".96pt" strokecolor="#ffffff">
              <v:stroke dashstyle="solid"/>
            </v:line>
            <v:line style="position:absolute" from="658,1210" to="1181,1210" stroked="true" strokeweight=".96pt" strokecolor="#ffffff">
              <v:stroke dashstyle="solid"/>
            </v:line>
            <v:line style="position:absolute" from="284,1210" to="308,1210" stroked="true" strokeweight=".96pt" strokecolor="#ffffff">
              <v:stroke dashstyle="solid"/>
            </v:line>
            <v:line style="position:absolute" from="44,1152" to="284,970" stroked="true" strokeweight=".96pt" strokecolor="#ffffff">
              <v:stroke dashstyle="solid"/>
            </v:line>
            <v:line style="position:absolute" from="4148,970" to="4652,970" stroked="true" strokeweight=".96pt" strokecolor="#ffffff">
              <v:stroke dashstyle="solid"/>
            </v:line>
            <v:line style="position:absolute" from="3274,970" to="3802,970" stroked="true" strokeweight=".96pt" strokecolor="#ffffff">
              <v:stroke dashstyle="solid"/>
            </v:line>
            <v:line style="position:absolute" from="284,970" to="2928,970" stroked="true" strokeweight=".96pt" strokecolor="#ffffff">
              <v:stroke dashstyle="solid"/>
            </v:line>
            <v:line style="position:absolute" from="44,912" to="284,730" stroked="true" strokeweight=".96pt" strokecolor="#ffffff">
              <v:stroke dashstyle="solid"/>
            </v:line>
            <v:line style="position:absolute" from="4148,730" to="4652,730" stroked="true" strokeweight=".96pt" strokecolor="#ffffff">
              <v:stroke dashstyle="solid"/>
            </v:line>
            <v:line style="position:absolute" from="284,730" to="3802,730" stroked="true" strokeweight=".96pt" strokecolor="#ffffff">
              <v:stroke dashstyle="solid"/>
            </v:line>
            <v:line style="position:absolute" from="44,672" to="284,490" stroked="true" strokeweight=".96pt" strokecolor="#ffffff">
              <v:stroke dashstyle="solid"/>
            </v:line>
            <v:line style="position:absolute" from="4148,490" to="4652,490" stroked="true" strokeweight=".96pt" strokecolor="#ffffff">
              <v:stroke dashstyle="solid"/>
            </v:line>
            <v:line style="position:absolute" from="284,490" to="3802,490" stroked="true" strokeweight=".96pt" strokecolor="#ffffff">
              <v:stroke dashstyle="solid"/>
            </v:line>
            <v:line style="position:absolute" from="44,432" to="284,250" stroked="true" strokeweight=".96pt" strokecolor="#ffffff">
              <v:stroke dashstyle="solid"/>
            </v:line>
            <v:rect style="position:absolute;left:284;top:240;width:4368;height:19" filled="true" fillcolor="#ffffff" stroked="false">
              <v:fill type="solid"/>
            </v:rect>
            <v:line style="position:absolute" from="44,192" to="284,10" stroked="true" strokeweight=".96pt" strokecolor="#ffffff">
              <v:stroke dashstyle="solid"/>
            </v:line>
            <v:rect style="position:absolute;left:284;top:0;width:4368;height:19" filled="true" fillcolor="#ffffff" stroked="false">
              <v:fill type="solid"/>
            </v:rect>
            <v:shape style="position:absolute;left:44;top:1930;width:4608;height:183" coordorigin="44,1930" coordsize="4608,183" path="m4652,1930l4412,2112,44,2112,284,1930,4652,1930xe" filled="false" stroked="true" strokeweight=".96pt" strokecolor="#000000">
              <v:path arrowok="t"/>
              <v:stroke dashstyle="solid"/>
            </v:shape>
            <v:shape style="position:absolute;left:44;top:10;width:240;height:2103" coordorigin="44,10" coordsize="240,2103" path="m44,2112l44,192,284,10,284,1930,44,2112xe" filled="false" stroked="true" strokeweight=".96pt" strokecolor="#808080">
              <v:path arrowok="t"/>
              <v:stroke dashstyle="solid"/>
            </v:shape>
            <v:rect style="position:absolute;left:284;top:10;width:4368;height:1920" filled="false" stroked="true" strokeweight=".96pt" strokecolor="#808080">
              <v:stroke dashstyle="solid"/>
            </v:rect>
            <v:line style="position:absolute" from="44,2112" to="4412,2112" stroked="true" strokeweight=".96pt" strokecolor="#000000">
              <v:stroke dashstyle="solid"/>
            </v:line>
            <v:rect style="position:absolute;left:908;top:2112;width:19;height:34" filled="true" fillcolor="#000000" stroked="false">
              <v:fill type="solid"/>
            </v:rect>
            <v:rect style="position:absolute;left:1781;top:2112;width:19;height:34" filled="true" fillcolor="#000000" stroked="false">
              <v:fill type="solid"/>
            </v:rect>
            <v:rect style="position:absolute;left:2655;top:2112;width:19;height:34" filled="true" fillcolor="#000000" stroked="false">
              <v:fill type="solid"/>
            </v:rect>
            <v:rect style="position:absolute;left:3528;top:2112;width:19;height:34" filled="true" fillcolor="#000000" stroked="false">
              <v:fill type="solid"/>
            </v:rect>
            <v:rect style="position:absolute;left:4402;top:2112;width:19;height:34" filled="true" fillcolor="#000000" stroked="false">
              <v:fill type="solid"/>
            </v:rect>
            <v:shape style="position:absolute;left:658;top:778;width:236;height:1335" coordorigin="658,778" coordsize="236,1335" path="m893,778l658,960,658,2112,893,1930,893,778xe" filled="true" fillcolor="#404040" stroked="false">
              <v:path arrowok="t"/>
              <v:fill type="solid"/>
            </v:shape>
            <v:shape style="position:absolute;left:658;top:778;width:236;height:1335" coordorigin="658,778" coordsize="236,1335" path="m893,1930l893,778,658,960,658,2112,893,1930xe" filled="false" stroked="true" strokeweight=".96pt" strokecolor="#000000">
              <v:path arrowok="t"/>
              <v:stroke dashstyle="solid"/>
            </v:shape>
            <v:rect style="position:absolute;left:308;top:960;width:350;height:1152" filled="true" fillcolor="#808080" stroked="false">
              <v:fill type="solid"/>
            </v:rect>
            <v:rect style="position:absolute;left:308;top:960;width:350;height:1152" filled="false" stroked="true" strokeweight=".96pt" strokecolor="#000000">
              <v:stroke dashstyle="solid"/>
            </v:rect>
            <v:shape style="position:absolute;left:308;top:778;width:586;height:183" coordorigin="308,778" coordsize="586,183" path="m893,778l548,778,308,960,658,960,893,778xe" filled="true" fillcolor="#606060" stroked="false">
              <v:path arrowok="t"/>
              <v:fill type="solid"/>
            </v:shape>
            <v:shape style="position:absolute;left:308;top:778;width:586;height:183" coordorigin="308,778" coordsize="586,183" path="m893,778l658,960,308,960,548,778,893,778xe" filled="false" stroked="true" strokeweight=".96pt" strokecolor="#000000">
              <v:path arrowok="t"/>
              <v:stroke dashstyle="solid"/>
            </v:shape>
            <v:shape style="position:absolute;left:1532;top:802;width:236;height:1311" coordorigin="1532,802" coordsize="236,1311" path="m1767,802l1532,984,1532,2112,1767,1930,1767,802xe" filled="true" fillcolor="#404040" stroked="false">
              <v:path arrowok="t"/>
              <v:fill type="solid"/>
            </v:shape>
            <v:shape style="position:absolute;left:1532;top:802;width:236;height:1311" coordorigin="1532,802" coordsize="236,1311" path="m1767,1930l1767,802,1532,984,1532,2112,1767,1930xe" filled="false" stroked="true" strokeweight=".96pt" strokecolor="#000000">
              <v:path arrowok="t"/>
              <v:stroke dashstyle="solid"/>
            </v:shape>
            <v:rect style="position:absolute;left:1181;top:984;width:350;height:1128" filled="true" fillcolor="#808080" stroked="false">
              <v:fill type="solid"/>
            </v:rect>
            <v:rect style="position:absolute;left:1181;top:984;width:350;height:1128" filled="false" stroked="true" strokeweight=".96pt" strokecolor="#000000">
              <v:stroke dashstyle="solid"/>
            </v:rect>
            <v:shape style="position:absolute;left:1181;top:802;width:586;height:183" coordorigin="1181,802" coordsize="586,183" path="m1767,802l1421,802,1181,984,1532,984,1767,802xe" filled="true" fillcolor="#606060" stroked="false">
              <v:path arrowok="t"/>
              <v:fill type="solid"/>
            </v:shape>
            <v:shape style="position:absolute;left:1181;top:802;width:586;height:183" coordorigin="1181,802" coordsize="586,183" path="m1767,802l1532,984,1181,984,1421,802,1767,802xe" filled="false" stroked="true" strokeweight=".96pt" strokecolor="#000000">
              <v:path arrowok="t"/>
              <v:stroke dashstyle="solid"/>
            </v:shape>
            <v:shape style="position:absolute;left:2400;top:1306;width:240;height:807" coordorigin="2400,1306" coordsize="240,807" path="m2640,1306l2400,1488,2400,2112,2640,1930,2640,1306xe" filled="true" fillcolor="#404040" stroked="false">
              <v:path arrowok="t"/>
              <v:fill type="solid"/>
            </v:shape>
            <v:shape style="position:absolute;left:2400;top:1306;width:240;height:807" coordorigin="2400,1306" coordsize="240,807" path="m2640,1930l2640,1306,2400,1488,2400,2112,2640,1930xe" filled="false" stroked="true" strokeweight=".96pt" strokecolor="#000000">
              <v:path arrowok="t"/>
              <v:stroke dashstyle="solid"/>
            </v:shape>
            <v:rect style="position:absolute;left:2055;top:1488;width:346;height:624" filled="true" fillcolor="#808080" stroked="false">
              <v:fill type="solid"/>
            </v:rect>
            <v:rect style="position:absolute;left:2055;top:1488;width:346;height:624" filled="false" stroked="true" strokeweight=".96pt" strokecolor="#000000">
              <v:stroke dashstyle="solid"/>
            </v:rect>
            <v:shape style="position:absolute;left:2055;top:1306;width:586;height:183" coordorigin="2055,1306" coordsize="586,183" path="m2640,1306l2290,1306,2055,1488,2400,1488,2640,1306xe" filled="true" fillcolor="#606060" stroked="false">
              <v:path arrowok="t"/>
              <v:fill type="solid"/>
            </v:shape>
            <v:shape style="position:absolute;left:2055;top:1306;width:586;height:183" coordorigin="2055,1306" coordsize="586,183" path="m2640,1306l2400,1488,2055,1488,2290,1306,2640,1306xe" filled="false" stroked="true" strokeweight=".96pt" strokecolor="#000000">
              <v:path arrowok="t"/>
              <v:stroke dashstyle="solid"/>
            </v:shape>
            <v:shape style="position:absolute;left:3274;top:658;width:240;height:1455" coordorigin="3274,658" coordsize="240,1455" path="m3514,658l3274,840,3274,2112,3514,1930,3514,658xe" filled="true" fillcolor="#404040" stroked="false">
              <v:path arrowok="t"/>
              <v:fill type="solid"/>
            </v:shape>
            <v:shape style="position:absolute;left:3274;top:658;width:240;height:1455" coordorigin="3274,658" coordsize="240,1455" path="m3514,1930l3514,658,3274,840,3274,2112,3514,1930xe" filled="false" stroked="true" strokeweight=".96pt" strokecolor="#000000">
              <v:path arrowok="t"/>
              <v:stroke dashstyle="solid"/>
            </v:shape>
            <v:rect style="position:absolute;left:2928;top:840;width:346;height:1272" filled="true" fillcolor="#808080" stroked="false">
              <v:fill type="solid"/>
            </v:rect>
            <v:rect style="position:absolute;left:2928;top:840;width:346;height:1272" filled="false" stroked="true" strokeweight=".96pt" strokecolor="#000000">
              <v:stroke dashstyle="solid"/>
            </v:rect>
            <v:shape style="position:absolute;left:2928;top:658;width:586;height:183" coordorigin="2928,658" coordsize="586,183" path="m3514,658l3164,658,2928,840,3274,840,3514,658xe" filled="true" fillcolor="#606060" stroked="false">
              <v:path arrowok="t"/>
              <v:fill type="solid"/>
            </v:shape>
            <v:shape style="position:absolute;left:2928;top:658;width:586;height:183" coordorigin="2928,658" coordsize="586,183" path="m3514,658l3274,840,2928,840,3164,658,3514,658xe" filled="false" stroked="true" strokeweight=".96pt" strokecolor="#000000">
              <v:path arrowok="t"/>
              <v:stroke dashstyle="solid"/>
            </v:shape>
            <v:shape style="position:absolute;left:4148;top:82;width:240;height:2031" coordorigin="4148,82" coordsize="240,2031" path="m4388,82l4148,264,4148,2112,4388,1930,4388,82xe" filled="true" fillcolor="#404040" stroked="false">
              <v:path arrowok="t"/>
              <v:fill type="solid"/>
            </v:shape>
            <v:shape style="position:absolute;left:4148;top:82;width:240;height:2031" coordorigin="4148,82" coordsize="240,2031" path="m4388,1930l4388,82,4148,264,4148,2112,4388,1930xe" filled="false" stroked="true" strokeweight=".96pt" strokecolor="#000000">
              <v:path arrowok="t"/>
              <v:stroke dashstyle="solid"/>
            </v:shape>
            <v:rect style="position:absolute;left:3802;top:264;width:346;height:1848" filled="true" fillcolor="#808080" stroked="false">
              <v:fill type="solid"/>
            </v:rect>
            <v:rect style="position:absolute;left:3802;top:264;width:346;height:1848" filled="false" stroked="true" strokeweight=".96pt" strokecolor="#000000">
              <v:stroke dashstyle="solid"/>
            </v:rect>
            <v:shape style="position:absolute;left:3802;top:82;width:586;height:183" coordorigin="3802,82" coordsize="586,183" path="m4388,82l4037,82,3802,264,4148,264,4388,82xe" filled="true" fillcolor="#606060" stroked="false">
              <v:path arrowok="t"/>
              <v:fill type="solid"/>
            </v:shape>
            <v:shape style="position:absolute;left:3802;top:82;width:586;height:183" coordorigin="3802,82" coordsize="586,183" path="m4388,82l4148,264,3802,264,4037,82,4388,82xe" filled="false" stroked="true" strokeweight=".96pt" strokecolor="#000000">
              <v:path arrowok="t"/>
              <v:stroke dashstyle="solid"/>
            </v:shape>
            <v:line style="position:absolute" from="44,192" to="44,2146" stroked="true" strokeweight=".96pt" strokecolor="#000000">
              <v:stroke dashstyle="solid"/>
            </v:line>
            <v:line style="position:absolute" from="44,2112" to="10,2112" stroked="true" strokeweight=".96pt" strokecolor="#000000">
              <v:stroke dashstyle="solid"/>
            </v:line>
            <v:line style="position:absolute" from="44,1872" to="10,1872" stroked="true" strokeweight=".96pt" strokecolor="#000000">
              <v:stroke dashstyle="solid"/>
            </v:line>
            <v:line style="position:absolute" from="44,1632" to="10,1632" stroked="true" strokeweight=".96pt" strokecolor="#000000">
              <v:stroke dashstyle="solid"/>
            </v:line>
            <v:line style="position:absolute" from="44,1392" to="10,1392" stroked="true" strokeweight=".96pt" strokecolor="#000000">
              <v:stroke dashstyle="solid"/>
            </v:line>
            <v:line style="position:absolute" from="44,1152" to="10,1152" stroked="true" strokeweight=".96pt" strokecolor="#000000">
              <v:stroke dashstyle="solid"/>
            </v:line>
            <v:line style="position:absolute" from="44,912" to="10,912" stroked="true" strokeweight=".96pt" strokecolor="#000000">
              <v:stroke dashstyle="solid"/>
            </v:line>
            <v:line style="position:absolute" from="44,672" to="10,672" stroked="true" strokeweight=".96pt" strokecolor="#000000">
              <v:stroke dashstyle="solid"/>
            </v:line>
            <v:line style="position:absolute" from="44,432" to="10,432" stroked="true" strokeweight=".96pt" strokecolor="#000000">
              <v:stroke dashstyle="solid"/>
            </v:line>
            <v:line style="position:absolute" from="44,192" to="10,192" stroked="true" strokeweight=".96pt" strokecolor="#000000">
              <v:stroke dashstyle="solid"/>
            </v:line>
            <v:line style="position:absolute" from="44,2112" to="4412,2112" stroked="true" strokeweight=".96pt" strokecolor="#000000">
              <v:stroke dashstyle="solid"/>
            </v:line>
            <v:rect style="position:absolute;left:908;top:2112;width:19;height:34" filled="true" fillcolor="#000000" stroked="false">
              <v:fill type="solid"/>
            </v:rect>
            <v:rect style="position:absolute;left:1781;top:2112;width:19;height:34" filled="true" fillcolor="#000000" stroked="false">
              <v:fill type="solid"/>
            </v:rect>
            <v:rect style="position:absolute;left:2655;top:2112;width:19;height:34" filled="true" fillcolor="#000000" stroked="false">
              <v:fill type="solid"/>
            </v:rect>
            <v:rect style="position:absolute;left:3528;top:2112;width:19;height:34" filled="true" fillcolor="#000000" stroked="false">
              <v:fill type="solid"/>
            </v:rect>
            <v:rect style="position:absolute;left:4402;top:2112;width:19;height:34" filled="true" fillcolor="#000000" stroked="false">
              <v:fill type="solid"/>
            </v:rect>
            <v:shape style="position:absolute;left:375;top:459;width:1544;height:266" type="#_x0000_t202" filled="false" stroked="false">
              <v:textbox inset="0,0,0,0">
                <w:txbxContent>
                  <w:p>
                    <w:pPr>
                      <w:tabs>
                        <w:tab w:pos="863" w:val="left" w:leader="none"/>
                      </w:tabs>
                      <w:spacing w:line="266" w:lineRule="exact" w:before="0"/>
                      <w:ind w:left="0" w:right="0" w:firstLine="0"/>
                      <w:jc w:val="left"/>
                      <w:rPr>
                        <w:b/>
                        <w:sz w:val="24"/>
                      </w:rPr>
                    </w:pPr>
                    <w:r>
                      <w:rPr>
                        <w:b/>
                        <w:color w:val="FF0000"/>
                        <w:sz w:val="24"/>
                      </w:rPr>
                      <w:t>11.78¢</w:t>
                      <w:tab/>
                      <w:t>11.77¢</w:t>
                    </w:r>
                  </w:p>
                </w:txbxContent>
              </v:textbox>
              <w10:wrap type="none"/>
            </v:shape>
            <v:shape style="position:absolute;left:2967;top:315;width:680;height:266" type="#_x0000_t202" filled="false" stroked="false">
              <v:textbox inset="0,0,0,0">
                <w:txbxContent>
                  <w:p>
                    <w:pPr>
                      <w:spacing w:line="266" w:lineRule="exact" w:before="0"/>
                      <w:ind w:left="0" w:right="0" w:firstLine="0"/>
                      <w:jc w:val="left"/>
                      <w:rPr>
                        <w:b/>
                        <w:sz w:val="24"/>
                      </w:rPr>
                    </w:pPr>
                    <w:r>
                      <w:rPr>
                        <w:b/>
                        <w:color w:val="FF0000"/>
                        <w:sz w:val="24"/>
                      </w:rPr>
                      <w:t>11.83¢</w:t>
                    </w:r>
                  </w:p>
                </w:txbxContent>
              </v:textbox>
              <w10:wrap type="none"/>
            </v:shape>
            <v:shape style="position:absolute;left:1532;top:970;width:1397;height:240" type="#_x0000_t202" filled="false" stroked="false">
              <v:textbox inset="0,0,0,0">
                <w:txbxContent>
                  <w:p>
                    <w:pPr>
                      <w:spacing w:line="186" w:lineRule="exact" w:before="0"/>
                      <w:ind w:left="571" w:right="0" w:firstLine="0"/>
                      <w:jc w:val="left"/>
                      <w:rPr>
                        <w:b/>
                        <w:sz w:val="24"/>
                      </w:rPr>
                    </w:pPr>
                    <w:r>
                      <w:rPr>
                        <w:b/>
                        <w:color w:val="FF0000"/>
                        <w:sz w:val="24"/>
                      </w:rPr>
                      <w:t>11.56¢</w:t>
                    </w:r>
                  </w:p>
                </w:txbxContent>
              </v:textbox>
              <w10:wrap type="none"/>
            </v:shape>
          </v:group>
        </w:pict>
      </w:r>
      <w:r>
        <w:rPr>
          <w:sz w:val="20"/>
        </w:rPr>
      </w:r>
    </w:p>
    <w:p>
      <w:pPr>
        <w:tabs>
          <w:tab w:pos="1207" w:val="left" w:leader="none"/>
          <w:tab w:pos="2081" w:val="left" w:leader="none"/>
          <w:tab w:pos="2955" w:val="left" w:leader="none"/>
          <w:tab w:pos="3828" w:val="left" w:leader="none"/>
        </w:tabs>
        <w:spacing w:before="2"/>
        <w:ind w:left="334" w:right="0" w:firstLine="0"/>
        <w:jc w:val="left"/>
        <w:rPr>
          <w:rFonts w:ascii="Arial"/>
          <w:b/>
          <w:sz w:val="16"/>
        </w:rPr>
      </w:pPr>
      <w:r>
        <w:rPr>
          <w:rFonts w:ascii="Arial"/>
          <w:b/>
          <w:sz w:val="16"/>
        </w:rPr>
        <w:t>1992</w:t>
        <w:tab/>
        <w:t>1993</w:t>
        <w:tab/>
        <w:t>1994</w:t>
        <w:tab/>
        <w:t>1995</w:t>
        <w:tab/>
        <w:t>1996</w:t>
      </w:r>
    </w:p>
    <w:p>
      <w:pPr>
        <w:spacing w:after="0"/>
        <w:jc w:val="left"/>
        <w:rPr>
          <w:rFonts w:ascii="Arial"/>
          <w:sz w:val="16"/>
        </w:rPr>
        <w:sectPr>
          <w:type w:val="continuous"/>
          <w:pgSz w:w="12240" w:h="15840"/>
          <w:pgMar w:top="1500" w:bottom="280" w:left="1340" w:right="1340"/>
          <w:cols w:num="2" w:equalWidth="0">
            <w:col w:w="2558" w:space="40"/>
            <w:col w:w="6962"/>
          </w:cols>
        </w:sectPr>
      </w:pPr>
    </w:p>
    <w:p>
      <w:pPr>
        <w:spacing w:line="244" w:lineRule="auto" w:before="156"/>
        <w:ind w:left="106" w:right="243" w:firstLine="0"/>
        <w:jc w:val="left"/>
        <w:rPr>
          <w:sz w:val="36"/>
        </w:rPr>
      </w:pPr>
      <w:r>
        <w:rPr>
          <w:b/>
          <w:color w:val="FF0000"/>
          <w:sz w:val="72"/>
        </w:rPr>
        <w:t>W</w:t>
      </w:r>
      <w:r>
        <w:rPr>
          <w:b/>
          <w:color w:val="FF0000"/>
          <w:sz w:val="36"/>
        </w:rPr>
        <w:t>e’re not </w:t>
      </w:r>
      <w:r>
        <w:rPr>
          <w:b/>
          <w:color w:val="FF0000"/>
          <w:sz w:val="36"/>
          <w:u w:val="thick" w:color="FF0000"/>
        </w:rPr>
        <w:t>a </w:t>
      </w:r>
      <w:r>
        <w:rPr>
          <w:b/>
          <w:color w:val="FF0000"/>
          <w:sz w:val="36"/>
        </w:rPr>
        <w:t>low fare airline, we’re </w:t>
      </w:r>
      <w:r>
        <w:rPr>
          <w:b/>
          <w:color w:val="FF0000"/>
          <w:sz w:val="36"/>
          <w:u w:val="thick" w:color="FF0000"/>
        </w:rPr>
        <w:t>THE </w:t>
      </w:r>
      <w:r>
        <w:rPr>
          <w:b/>
          <w:color w:val="FF0000"/>
          <w:sz w:val="36"/>
        </w:rPr>
        <w:t>Low Fare Airline. </w:t>
      </w:r>
      <w:r>
        <w:rPr>
          <w:sz w:val="36"/>
        </w:rPr>
        <w:t>The difference isn’t just in our prices; it’s in our philosophy.</w:t>
      </w:r>
    </w:p>
    <w:p>
      <w:pPr>
        <w:pStyle w:val="BodyText"/>
        <w:spacing w:before="2"/>
        <w:rPr>
          <w:sz w:val="38"/>
        </w:rPr>
      </w:pPr>
    </w:p>
    <w:p>
      <w:pPr>
        <w:pStyle w:val="BodyText"/>
        <w:spacing w:line="312" w:lineRule="auto"/>
        <w:ind w:left="106" w:right="107"/>
      </w:pPr>
      <w:r>
        <w:rPr/>
        <w:t>Southwest’s unique </w:t>
      </w:r>
      <w:r>
        <w:rPr>
          <w:spacing w:val="3"/>
        </w:rPr>
        <w:t>operating </w:t>
      </w:r>
      <w:r>
        <w:rPr/>
        <w:t>philosophy is </w:t>
      </w:r>
      <w:r>
        <w:rPr>
          <w:spacing w:val="2"/>
        </w:rPr>
        <w:t>to </w:t>
      </w:r>
      <w:r>
        <w:rPr/>
        <w:t>provide safe, reliable, friendly air service at the lowest</w:t>
      </w:r>
      <w:r>
        <w:rPr>
          <w:spacing w:val="-6"/>
        </w:rPr>
        <w:t> </w:t>
      </w:r>
      <w:r>
        <w:rPr/>
        <w:t>fare.</w:t>
      </w:r>
      <w:r>
        <w:rPr>
          <w:spacing w:val="-7"/>
        </w:rPr>
        <w:t> </w:t>
      </w:r>
      <w:r>
        <w:rPr/>
        <w:t>That’s</w:t>
      </w:r>
      <w:r>
        <w:rPr>
          <w:spacing w:val="-10"/>
        </w:rPr>
        <w:t> </w:t>
      </w:r>
      <w:r>
        <w:rPr/>
        <w:t>a</w:t>
      </w:r>
      <w:r>
        <w:rPr>
          <w:spacing w:val="-10"/>
        </w:rPr>
        <w:t> </w:t>
      </w:r>
      <w:r>
        <w:rPr/>
        <w:t>Customer</w:t>
      </w:r>
      <w:r>
        <w:rPr>
          <w:spacing w:val="-9"/>
        </w:rPr>
        <w:t> </w:t>
      </w:r>
      <w:r>
        <w:rPr/>
        <w:t>commitment</w:t>
      </w:r>
      <w:r>
        <w:rPr>
          <w:spacing w:val="-6"/>
        </w:rPr>
        <w:t> </w:t>
      </w:r>
      <w:r>
        <w:rPr/>
        <w:t>and</w:t>
      </w:r>
      <w:r>
        <w:rPr>
          <w:spacing w:val="-10"/>
        </w:rPr>
        <w:t> </w:t>
      </w:r>
      <w:r>
        <w:rPr/>
        <w:t>critically</w:t>
      </w:r>
      <w:r>
        <w:rPr>
          <w:spacing w:val="-10"/>
        </w:rPr>
        <w:t> </w:t>
      </w:r>
      <w:r>
        <w:rPr/>
        <w:t>important</w:t>
      </w:r>
      <w:r>
        <w:rPr>
          <w:spacing w:val="-6"/>
        </w:rPr>
        <w:t> </w:t>
      </w:r>
      <w:r>
        <w:rPr/>
        <w:t>in</w:t>
      </w:r>
      <w:r>
        <w:rPr>
          <w:spacing w:val="-10"/>
        </w:rPr>
        <w:t> </w:t>
      </w:r>
      <w:r>
        <w:rPr>
          <w:spacing w:val="2"/>
        </w:rPr>
        <w:t>our</w:t>
      </w:r>
      <w:r>
        <w:rPr>
          <w:spacing w:val="-13"/>
        </w:rPr>
        <w:t> </w:t>
      </w:r>
      <w:r>
        <w:rPr/>
        <w:t>market</w:t>
      </w:r>
      <w:r>
        <w:rPr>
          <w:spacing w:val="-6"/>
        </w:rPr>
        <w:t> </w:t>
      </w:r>
      <w:r>
        <w:rPr/>
        <w:t>niche.</w:t>
      </w:r>
      <w:r>
        <w:rPr>
          <w:spacing w:val="-9"/>
        </w:rPr>
        <w:t> </w:t>
      </w:r>
      <w:r>
        <w:rPr/>
        <w:t>We’re</w:t>
      </w:r>
      <w:r>
        <w:rPr>
          <w:spacing w:val="-10"/>
        </w:rPr>
        <w:t> </w:t>
      </w:r>
      <w:r>
        <w:rPr/>
        <w:t>a shorthaul carrier. Our average aircraft trip is roughly 400 miles, or a little </w:t>
      </w:r>
      <w:r>
        <w:rPr>
          <w:spacing w:val="3"/>
        </w:rPr>
        <w:t>over </w:t>
      </w:r>
      <w:r>
        <w:rPr/>
        <w:t>an hour in duration. Ground transportation is </w:t>
      </w:r>
      <w:r>
        <w:rPr>
          <w:spacing w:val="2"/>
        </w:rPr>
        <w:t>our </w:t>
      </w:r>
      <w:r>
        <w:rPr/>
        <w:t>most significant competitor and it always has been. We </w:t>
      </w:r>
      <w:r>
        <w:rPr>
          <w:u w:val="single"/>
        </w:rPr>
        <w:t>have </w:t>
      </w:r>
      <w:r>
        <w:rPr>
          <w:spacing w:val="2"/>
        </w:rPr>
        <w:t>to </w:t>
      </w:r>
      <w:r>
        <w:rPr/>
        <w:t>have low fares </w:t>
      </w:r>
      <w:r>
        <w:rPr>
          <w:spacing w:val="2"/>
        </w:rPr>
        <w:t>to </w:t>
      </w:r>
      <w:r>
        <w:rPr/>
        <w:t>compete with ground transportation regardless of what </w:t>
      </w:r>
      <w:r>
        <w:rPr>
          <w:spacing w:val="2"/>
        </w:rPr>
        <w:t>our </w:t>
      </w:r>
      <w:r>
        <w:rPr/>
        <w:t>airline competitors charge. As a result, we’ve become famous for low everyday, every seat fares. Our fare structure is also simple, which makes it easy for Customers </w:t>
      </w:r>
      <w:r>
        <w:rPr>
          <w:spacing w:val="2"/>
        </w:rPr>
        <w:t>to </w:t>
      </w:r>
      <w:r>
        <w:rPr/>
        <w:t>understand and, as a result, lowers </w:t>
      </w:r>
      <w:r>
        <w:rPr>
          <w:spacing w:val="2"/>
        </w:rPr>
        <w:t>our </w:t>
      </w:r>
      <w:r>
        <w:rPr/>
        <w:t>distribution costs. And </w:t>
      </w:r>
      <w:r>
        <w:rPr>
          <w:spacing w:val="2"/>
        </w:rPr>
        <w:t>our </w:t>
      </w:r>
      <w:r>
        <w:rPr/>
        <w:t>Customers respond enthusiastically. In new markets, we typically charge fares that are two-thirds lower than fares prevailing prior </w:t>
      </w:r>
      <w:r>
        <w:rPr>
          <w:spacing w:val="2"/>
        </w:rPr>
        <w:t>to our </w:t>
      </w:r>
      <w:r>
        <w:rPr/>
        <w:t>entry. The result? Traffic increases three- and four-fold compared </w:t>
      </w:r>
      <w:r>
        <w:rPr>
          <w:spacing w:val="2"/>
        </w:rPr>
        <w:t>to </w:t>
      </w:r>
      <w:r>
        <w:rPr/>
        <w:t>levels prior </w:t>
      </w:r>
      <w:r>
        <w:rPr>
          <w:spacing w:val="2"/>
        </w:rPr>
        <w:t>to </w:t>
      </w:r>
      <w:r>
        <w:rPr/>
        <w:t>Southwest service. Of course, lower fares mean more Customers and, in </w:t>
      </w:r>
      <w:r>
        <w:rPr>
          <w:spacing w:val="2"/>
        </w:rPr>
        <w:t>our </w:t>
      </w:r>
      <w:r>
        <w:rPr/>
        <w:t>market niche, more revenues. Our sophisticated and fully automated Revenue Management System enables us </w:t>
      </w:r>
      <w:r>
        <w:rPr>
          <w:spacing w:val="2"/>
        </w:rPr>
        <w:t>to </w:t>
      </w:r>
      <w:r>
        <w:rPr/>
        <w:t>maximize revenues</w:t>
      </w:r>
      <w:r>
        <w:rPr>
          <w:spacing w:val="-20"/>
        </w:rPr>
        <w:t> </w:t>
      </w:r>
      <w:r>
        <w:rPr/>
        <w:t>while</w:t>
      </w:r>
      <w:r>
        <w:rPr>
          <w:spacing w:val="-12"/>
        </w:rPr>
        <w:t> </w:t>
      </w:r>
      <w:r>
        <w:rPr/>
        <w:t>still</w:t>
      </w:r>
      <w:r>
        <w:rPr>
          <w:spacing w:val="-12"/>
        </w:rPr>
        <w:t> </w:t>
      </w:r>
      <w:r>
        <w:rPr/>
        <w:t>keeping</w:t>
      </w:r>
      <w:r>
        <w:rPr>
          <w:spacing w:val="-12"/>
        </w:rPr>
        <w:t> </w:t>
      </w:r>
      <w:r>
        <w:rPr/>
        <w:t>fares</w:t>
      </w:r>
      <w:r>
        <w:rPr>
          <w:spacing w:val="-10"/>
        </w:rPr>
        <w:t> </w:t>
      </w:r>
      <w:r>
        <w:rPr/>
        <w:t>low</w:t>
      </w:r>
      <w:r>
        <w:rPr>
          <w:spacing w:val="-8"/>
        </w:rPr>
        <w:t> </w:t>
      </w:r>
      <w:r>
        <w:rPr/>
        <w:t>and</w:t>
      </w:r>
      <w:r>
        <w:rPr>
          <w:spacing w:val="-12"/>
        </w:rPr>
        <w:t> </w:t>
      </w:r>
      <w:r>
        <w:rPr/>
        <w:t>profits</w:t>
      </w:r>
      <w:r>
        <w:rPr>
          <w:spacing w:val="-12"/>
        </w:rPr>
        <w:t> </w:t>
      </w:r>
      <w:r>
        <w:rPr/>
        <w:t>high.</w:t>
      </w:r>
      <w:r>
        <w:rPr>
          <w:spacing w:val="-10"/>
        </w:rPr>
        <w:t> </w:t>
      </w:r>
      <w:r>
        <w:rPr/>
        <w:t>We</w:t>
      </w:r>
      <w:r>
        <w:rPr>
          <w:spacing w:val="-12"/>
        </w:rPr>
        <w:t> </w:t>
      </w:r>
      <w:r>
        <w:rPr/>
        <w:t>also</w:t>
      </w:r>
      <w:r>
        <w:rPr>
          <w:spacing w:val="-8"/>
        </w:rPr>
        <w:t> </w:t>
      </w:r>
      <w:r>
        <w:rPr>
          <w:spacing w:val="3"/>
        </w:rPr>
        <w:t>offer</w:t>
      </w:r>
      <w:r>
        <w:rPr>
          <w:spacing w:val="-22"/>
        </w:rPr>
        <w:t> </w:t>
      </w:r>
      <w:r>
        <w:rPr/>
        <w:t>a</w:t>
      </w:r>
      <w:r>
        <w:rPr>
          <w:spacing w:val="-12"/>
        </w:rPr>
        <w:t> </w:t>
      </w:r>
      <w:r>
        <w:rPr/>
        <w:t>frequent</w:t>
      </w:r>
      <w:r>
        <w:rPr>
          <w:spacing w:val="-8"/>
        </w:rPr>
        <w:t> </w:t>
      </w:r>
      <w:r>
        <w:rPr/>
        <w:t>number</w:t>
      </w:r>
      <w:r>
        <w:rPr>
          <w:spacing w:val="-10"/>
        </w:rPr>
        <w:t> </w:t>
      </w:r>
      <w:r>
        <w:rPr/>
        <w:t>of</w:t>
      </w:r>
      <w:r>
        <w:rPr>
          <w:spacing w:val="-12"/>
        </w:rPr>
        <w:t> </w:t>
      </w:r>
      <w:r>
        <w:rPr/>
        <w:t>flights in the shorthaul markets we serve, again, </w:t>
      </w:r>
      <w:r>
        <w:rPr>
          <w:spacing w:val="2"/>
        </w:rPr>
        <w:t>to </w:t>
      </w:r>
      <w:r>
        <w:rPr/>
        <w:t>meet the needs of </w:t>
      </w:r>
      <w:r>
        <w:rPr>
          <w:spacing w:val="2"/>
        </w:rPr>
        <w:t>our </w:t>
      </w:r>
      <w:r>
        <w:rPr/>
        <w:t>shorthaul business Customers so they can travel when </w:t>
      </w:r>
      <w:r>
        <w:rPr>
          <w:u w:val="single"/>
        </w:rPr>
        <w:t>they </w:t>
      </w:r>
      <w:r>
        <w:rPr/>
        <w:t>want instead of when the airline wants. As a result of the combination of low fares, high frequencies, and </w:t>
      </w:r>
      <w:r>
        <w:rPr>
          <w:spacing w:val="2"/>
        </w:rPr>
        <w:t>our </w:t>
      </w:r>
      <w:r>
        <w:rPr/>
        <w:t>Triple Crown service, we dominate the majority</w:t>
      </w:r>
      <w:r>
        <w:rPr>
          <w:spacing w:val="-9"/>
        </w:rPr>
        <w:t> </w:t>
      </w:r>
      <w:r>
        <w:rPr/>
        <w:t>of</w:t>
      </w:r>
      <w:r>
        <w:rPr>
          <w:spacing w:val="-9"/>
        </w:rPr>
        <w:t> </w:t>
      </w:r>
      <w:r>
        <w:rPr/>
        <w:t>the</w:t>
      </w:r>
      <w:r>
        <w:rPr>
          <w:spacing w:val="-9"/>
        </w:rPr>
        <w:t> </w:t>
      </w:r>
      <w:r>
        <w:rPr/>
        <w:t>markets</w:t>
      </w:r>
      <w:r>
        <w:rPr>
          <w:spacing w:val="-9"/>
        </w:rPr>
        <w:t> </w:t>
      </w:r>
      <w:r>
        <w:rPr/>
        <w:t>we</w:t>
      </w:r>
      <w:r>
        <w:rPr>
          <w:spacing w:val="-9"/>
        </w:rPr>
        <w:t> </w:t>
      </w:r>
      <w:r>
        <w:rPr/>
        <w:t>serve.</w:t>
      </w:r>
      <w:r>
        <w:rPr>
          <w:spacing w:val="-6"/>
        </w:rPr>
        <w:t> </w:t>
      </w:r>
      <w:r>
        <w:rPr/>
        <w:t>We</w:t>
      </w:r>
      <w:r>
        <w:rPr>
          <w:spacing w:val="-9"/>
        </w:rPr>
        <w:t> </w:t>
      </w:r>
      <w:r>
        <w:rPr/>
        <w:t>consistently</w:t>
      </w:r>
      <w:r>
        <w:rPr>
          <w:spacing w:val="-9"/>
        </w:rPr>
        <w:t> </w:t>
      </w:r>
      <w:r>
        <w:rPr/>
        <w:t>rank</w:t>
      </w:r>
      <w:r>
        <w:rPr>
          <w:spacing w:val="-12"/>
        </w:rPr>
        <w:t> </w:t>
      </w:r>
      <w:r>
        <w:rPr/>
        <w:t>first</w:t>
      </w:r>
      <w:r>
        <w:rPr>
          <w:spacing w:val="-5"/>
        </w:rPr>
        <w:t> </w:t>
      </w:r>
      <w:r>
        <w:rPr/>
        <w:t>in</w:t>
      </w:r>
      <w:r>
        <w:rPr>
          <w:spacing w:val="-9"/>
        </w:rPr>
        <w:t> </w:t>
      </w:r>
      <w:r>
        <w:rPr/>
        <w:t>market</w:t>
      </w:r>
      <w:r>
        <w:rPr>
          <w:spacing w:val="-5"/>
        </w:rPr>
        <w:t> </w:t>
      </w:r>
      <w:r>
        <w:rPr/>
        <w:t>share</w:t>
      </w:r>
      <w:r>
        <w:rPr>
          <w:spacing w:val="-8"/>
        </w:rPr>
        <w:t> </w:t>
      </w:r>
      <w:r>
        <w:rPr/>
        <w:t>in</w:t>
      </w:r>
      <w:r>
        <w:rPr>
          <w:spacing w:val="-9"/>
        </w:rPr>
        <w:t> </w:t>
      </w:r>
      <w:r>
        <w:rPr/>
        <w:t>approximately</w:t>
      </w:r>
      <w:r>
        <w:rPr>
          <w:spacing w:val="-9"/>
        </w:rPr>
        <w:t> </w:t>
      </w:r>
      <w:r>
        <w:rPr/>
        <w:t>80 </w:t>
      </w:r>
      <w:r>
        <w:rPr>
          <w:spacing w:val="2"/>
        </w:rPr>
        <w:t>to </w:t>
      </w:r>
      <w:r>
        <w:rPr/>
        <w:t>90 percent of </w:t>
      </w:r>
      <w:r>
        <w:rPr>
          <w:spacing w:val="2"/>
        </w:rPr>
        <w:t>our </w:t>
      </w:r>
      <w:r>
        <w:rPr>
          <w:spacing w:val="3"/>
        </w:rPr>
        <w:t>top </w:t>
      </w:r>
      <w:r>
        <w:rPr/>
        <w:t>100 city-pair markets and, in the aggregate, hold 60 </w:t>
      </w:r>
      <w:r>
        <w:rPr>
          <w:spacing w:val="2"/>
        </w:rPr>
        <w:t>to </w:t>
      </w:r>
      <w:r>
        <w:rPr/>
        <w:t>65 percent of the </w:t>
      </w:r>
      <w:r>
        <w:rPr>
          <w:spacing w:val="2"/>
        </w:rPr>
        <w:t>total</w:t>
      </w:r>
      <w:r>
        <w:rPr>
          <w:spacing w:val="-5"/>
        </w:rPr>
        <w:t> </w:t>
      </w:r>
      <w:r>
        <w:rPr/>
        <w:t>market share.</w:t>
      </w:r>
      <w:r>
        <w:rPr>
          <w:spacing w:val="-1"/>
        </w:rPr>
        <w:t> </w:t>
      </w:r>
      <w:r>
        <w:rPr/>
        <w:t>The</w:t>
      </w:r>
      <w:r>
        <w:rPr>
          <w:spacing w:val="-6"/>
        </w:rPr>
        <w:t> </w:t>
      </w:r>
      <w:r>
        <w:rPr/>
        <w:t>U.S.</w:t>
      </w:r>
      <w:r>
        <w:rPr>
          <w:spacing w:val="1"/>
        </w:rPr>
        <w:t> </w:t>
      </w:r>
      <w:r>
        <w:rPr/>
        <w:t>Department of</w:t>
      </w:r>
      <w:r>
        <w:rPr>
          <w:spacing w:val="-5"/>
        </w:rPr>
        <w:t> </w:t>
      </w:r>
      <w:r>
        <w:rPr/>
        <w:t>Transportation</w:t>
      </w:r>
      <w:r>
        <w:rPr>
          <w:spacing w:val="-7"/>
        </w:rPr>
        <w:t> </w:t>
      </w:r>
      <w:r>
        <w:rPr/>
        <w:t>studied</w:t>
      </w:r>
      <w:r>
        <w:rPr>
          <w:spacing w:val="-5"/>
        </w:rPr>
        <w:t> </w:t>
      </w:r>
      <w:r>
        <w:rPr>
          <w:spacing w:val="2"/>
        </w:rPr>
        <w:t>our</w:t>
      </w:r>
      <w:r>
        <w:rPr>
          <w:spacing w:val="-7"/>
        </w:rPr>
        <w:t> </w:t>
      </w:r>
      <w:r>
        <w:rPr/>
        <w:t>unique</w:t>
      </w:r>
      <w:r>
        <w:rPr>
          <w:spacing w:val="-5"/>
        </w:rPr>
        <w:t> </w:t>
      </w:r>
      <w:r>
        <w:rPr>
          <w:spacing w:val="3"/>
        </w:rPr>
        <w:t>operating</w:t>
      </w:r>
      <w:r>
        <w:rPr>
          <w:spacing w:val="-29"/>
        </w:rPr>
        <w:t> </w:t>
      </w:r>
      <w:r>
        <w:rPr/>
        <w:t>strategy of low fare/high frequency service and the resultant surge in Customer traffic and termed it “the Southwest</w:t>
      </w:r>
      <w:r>
        <w:rPr>
          <w:spacing w:val="-5"/>
        </w:rPr>
        <w:t> </w:t>
      </w:r>
      <w:r>
        <w:rPr/>
        <w:t>Effect.”</w:t>
      </w:r>
      <w:r>
        <w:rPr>
          <w:spacing w:val="9"/>
        </w:rPr>
        <w:t> </w:t>
      </w:r>
      <w:r>
        <w:rPr/>
        <w:t>We</w:t>
      </w:r>
      <w:r>
        <w:rPr>
          <w:spacing w:val="-13"/>
        </w:rPr>
        <w:t> </w:t>
      </w:r>
      <w:r>
        <w:rPr/>
        <w:t>call</w:t>
      </w:r>
      <w:r>
        <w:rPr>
          <w:spacing w:val="-13"/>
        </w:rPr>
        <w:t> </w:t>
      </w:r>
      <w:r>
        <w:rPr/>
        <w:t>it</w:t>
      </w:r>
      <w:r>
        <w:rPr>
          <w:spacing w:val="-8"/>
        </w:rPr>
        <w:t> </w:t>
      </w:r>
      <w:r>
        <w:rPr/>
        <w:t>giving</w:t>
      </w:r>
      <w:r>
        <w:rPr>
          <w:spacing w:val="-13"/>
        </w:rPr>
        <w:t> </w:t>
      </w:r>
      <w:r>
        <w:rPr>
          <w:spacing w:val="2"/>
        </w:rPr>
        <w:t>our</w:t>
      </w:r>
      <w:r>
        <w:rPr>
          <w:spacing w:val="-15"/>
        </w:rPr>
        <w:t> </w:t>
      </w:r>
      <w:r>
        <w:rPr/>
        <w:t>Customers</w:t>
      </w:r>
      <w:r>
        <w:rPr>
          <w:spacing w:val="-11"/>
        </w:rPr>
        <w:t> </w:t>
      </w:r>
      <w:r>
        <w:rPr/>
        <w:t>the</w:t>
      </w:r>
      <w:r>
        <w:rPr>
          <w:spacing w:val="-13"/>
        </w:rPr>
        <w:t> </w:t>
      </w:r>
      <w:r>
        <w:rPr/>
        <w:t>freedom</w:t>
      </w:r>
      <w:r>
        <w:rPr>
          <w:spacing w:val="-7"/>
        </w:rPr>
        <w:t> </w:t>
      </w:r>
      <w:r>
        <w:rPr/>
        <w:t>to</w:t>
      </w:r>
      <w:r>
        <w:rPr>
          <w:spacing w:val="-9"/>
        </w:rPr>
        <w:t> </w:t>
      </w:r>
      <w:r>
        <w:rPr/>
        <w:t>fly.</w:t>
      </w:r>
    </w:p>
    <w:p>
      <w:pPr>
        <w:pStyle w:val="BodyText"/>
        <w:spacing w:before="8"/>
        <w:rPr>
          <w:sz w:val="37"/>
        </w:rPr>
      </w:pPr>
    </w:p>
    <w:p>
      <w:pPr>
        <w:spacing w:line="417" w:lineRule="auto" w:before="0"/>
        <w:ind w:left="106" w:right="109" w:firstLine="0"/>
        <w:jc w:val="left"/>
        <w:rPr>
          <w:rFonts w:ascii="Arial"/>
          <w:b/>
          <w:i/>
          <w:sz w:val="18"/>
        </w:rPr>
      </w:pPr>
      <w:r>
        <w:rPr>
          <w:rFonts w:ascii="Arial"/>
          <w:b/>
          <w:i/>
          <w:sz w:val="18"/>
        </w:rPr>
        <w:t>THE BATTLE BEGAN WHEN WE WERE JUST A YEAR OLD. THE BIG AIRLINES TRIED TO RUN US OUT OF </w:t>
      </w:r>
      <w:r>
        <w:rPr>
          <w:rFonts w:ascii="Arial"/>
          <w:b/>
          <w:i/>
          <w:sz w:val="18"/>
        </w:rPr>
        <w:t>TOWN BY ACTUALLY UNDERCUTTING OUR LOW FARES. IT WAS AN UNPRECEDENTED ATTACK, AND WE RESPONDED WITH AN UNPRECEDENTED OFFER. CUSTOMERS COULD PURCHASE OUR HALF-PRICE TICKET, OR BUY OUR FULL-FARE TICKET AND RECEIVE A BOTTLE OF PREMIUM WHISKEY. THE RESPONSE WAS HISTORIC. OUR PLANES WERE FULL, AND, FOR A SHORT TIME, WE WERE ONE OF   THE TOP LIQUOR DISTRIBUTORS IN THE STATE OF TEXAS. THE PROMOTION KEPT US IN THE AIR AND LOW FARES ALIVE. TODAY, THE OFFER STILL HOLDS. FOR THE LOW FARES, THAT IS, NOT THE FREE BOTTLE OF</w:t>
      </w:r>
      <w:r>
        <w:rPr>
          <w:rFonts w:ascii="Arial"/>
          <w:b/>
          <w:i/>
          <w:spacing w:val="14"/>
          <w:sz w:val="18"/>
        </w:rPr>
        <w:t> </w:t>
      </w:r>
      <w:r>
        <w:rPr>
          <w:rFonts w:ascii="Arial"/>
          <w:b/>
          <w:i/>
          <w:sz w:val="18"/>
        </w:rPr>
        <w:t>LIQUOR.</w:t>
      </w:r>
    </w:p>
    <w:p>
      <w:pPr>
        <w:spacing w:after="0" w:line="417" w:lineRule="auto"/>
        <w:jc w:val="left"/>
        <w:rPr>
          <w:rFonts w:ascii="Arial"/>
          <w:sz w:val="18"/>
        </w:rPr>
        <w:sectPr>
          <w:pgSz w:w="12240" w:h="15840"/>
          <w:pgMar w:header="0" w:footer="791" w:top="1500" w:bottom="980" w:left="1420" w:right="1340"/>
        </w:sectPr>
      </w:pPr>
    </w:p>
    <w:p>
      <w:pPr>
        <w:pStyle w:val="BodyText"/>
        <w:spacing w:before="3"/>
        <w:rPr>
          <w:rFonts w:ascii="Arial"/>
          <w:b/>
          <w:i/>
          <w:sz w:val="7"/>
        </w:rPr>
      </w:pPr>
    </w:p>
    <w:p>
      <w:pPr>
        <w:pStyle w:val="BodyText"/>
        <w:ind w:left="100"/>
        <w:rPr>
          <w:rFonts w:ascii="Arial"/>
          <w:sz w:val="20"/>
        </w:rPr>
      </w:pPr>
      <w:r>
        <w:rPr>
          <w:rFonts w:ascii="Arial"/>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REVENUE PASSENGERS CARRIED</w:t>
                  </w:r>
                </w:p>
              </w:txbxContent>
            </v:textbox>
            <v:fill type="solid"/>
          </v:shape>
        </w:pict>
      </w:r>
      <w:r>
        <w:rPr>
          <w:rFonts w:ascii="Arial"/>
          <w:sz w:val="20"/>
        </w:rPr>
      </w:r>
    </w:p>
    <w:p>
      <w:pPr>
        <w:pStyle w:val="BodyText"/>
        <w:spacing w:before="2"/>
        <w:rPr>
          <w:rFonts w:ascii="Arial"/>
          <w:b/>
          <w:i/>
          <w:sz w:val="20"/>
        </w:rPr>
      </w:pPr>
    </w:p>
    <w:p>
      <w:pPr>
        <w:spacing w:before="95"/>
        <w:ind w:left="186" w:right="0" w:firstLine="0"/>
        <w:jc w:val="left"/>
        <w:rPr>
          <w:sz w:val="18"/>
        </w:rPr>
      </w:pPr>
      <w:r>
        <w:rPr>
          <w:sz w:val="18"/>
        </w:rPr>
        <w:t>(in thousands)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spacing w:before="93"/>
        <w:ind w:left="1434" w:right="0" w:firstLine="0"/>
        <w:jc w:val="left"/>
        <w:rPr>
          <w:rFonts w:ascii="Arial"/>
          <w:b/>
          <w:sz w:val="16"/>
        </w:rPr>
      </w:pPr>
      <w:r>
        <w:rPr/>
        <w:pict>
          <v:group style="position:absolute;margin-left:163.179993pt;margin-top:-15.579424pt;width:301.25pt;height:120.65pt;mso-position-horizontal-relative:page;mso-position-vertical-relative:paragraph;z-index:2104" coordorigin="3264,-312" coordsize="6025,2413">
            <v:shape style="position:absolute;left:3307;top:1822;width:5972;height:236" coordorigin="3307,1822" coordsize="5972,236" path="m9278,1822l3619,1822,3307,2057,8966,2057,9278,1822xe" filled="true" fillcolor="#808080" stroked="false">
              <v:path arrowok="t"/>
              <v:fill type="solid"/>
            </v:shape>
            <v:shape style="position:absolute;left:3307;top:-45;width:5972;height:2103" coordorigin="3307,-45" coordsize="5972,2103" path="m9278,-45l3619,-45,3307,190,3307,2057,3619,1822,9278,1822,9278,-45e" filled="true" fillcolor="#e3e3e3" stroked="false">
              <v:path arrowok="t"/>
              <v:fill type="solid"/>
            </v:shape>
            <v:shape style="position:absolute;left:3307;top:329;width:5972;height:1728" coordorigin="3307,329" coordsize="5972,1728" path="m3307,2057l3619,1822m8630,1822l9278,1822m7498,1822l8174,1822m6365,1822l7042,1822m5232,1822l5914,1822m4099,1822l4781,1822m3619,1822l3648,1822m3307,1683l3619,1448m8630,1448l9278,1448m7498,1448l8174,1448m6365,1448l7042,1448m5232,1448l5914,1448m4099,1448l4781,1448m3619,1448l3648,1448m3307,1309l3619,1073m8630,1073l9278,1073m7498,1073l8174,1073m6365,1073l7042,1073m5232,1073l5914,1073m4099,1073l4781,1073m3619,1073l3648,1073m3307,939l3619,704m8630,704l9278,704m7498,704l8174,704m6365,704l7042,704m5232,704l5914,704m3619,704l4781,704m3307,565l3619,329m8630,329l9278,329m3619,329l8174,329e" filled="false" stroked="true" strokeweight=".96pt" strokecolor="#ffffff">
              <v:path arrowok="t"/>
              <v:stroke dashstyle="solid"/>
            </v:shape>
            <v:line style="position:absolute" from="3307,190" to="3619,-45" stroked="true" strokeweight=".96pt" strokecolor="#ffffff">
              <v:stroke dashstyle="solid"/>
            </v:line>
            <v:rect style="position:absolute;left:3619;top:-55;width:5659;height:19" filled="true" fillcolor="#ffffff" stroked="false">
              <v:fill type="solid"/>
            </v:rect>
            <v:shape style="position:absolute;left:3307;top:1822;width:5972;height:236" coordorigin="3307,1822" coordsize="5972,236" path="m9278,1822l8966,2057,3307,2057,3619,1822,9278,1822xe" filled="false" stroked="true" strokeweight=".96pt" strokecolor="#000000">
              <v:path arrowok="t"/>
              <v:stroke dashstyle="solid"/>
            </v:shape>
            <v:shape style="position:absolute;left:3307;top:-45;width:312;height:2103" coordorigin="3307,-45" coordsize="312,2103" path="m3307,2057l3307,190,3619,-45,3619,1822,3307,2057xe" filled="false" stroked="true" strokeweight=".96pt" strokecolor="#808080">
              <v:path arrowok="t"/>
              <v:stroke dashstyle="solid"/>
            </v:shape>
            <v:rect style="position:absolute;left:3619;top:-45;width:5659;height:1867" filled="false" stroked="true" strokeweight=".96pt" strokecolor="#808080">
              <v:stroke dashstyle="solid"/>
            </v:rect>
            <v:line style="position:absolute" from="3307,2057" to="8966,2057" stroked="true" strokeweight=".96pt" strokecolor="#000000">
              <v:stroke dashstyle="solid"/>
            </v:line>
            <v:shape style="position:absolute;left:4430;top:2057;width:4546;height:34" coordorigin="4430,2057" coordsize="4546,34" path="m4450,2057l4430,2057,4430,2091,4450,2091,4450,2057m5582,2057l5563,2057,5563,2091,5582,2091,5582,2057m6715,2057l6696,2057,6696,2091,6715,2091,6715,2057m7848,2057l7829,2057,7829,2091,7848,2091,7848,2057m8976,2057l8957,2057,8957,2091,8976,2091,8976,2057e" filled="true" fillcolor="#000000" stroked="false">
              <v:path arrowok="t"/>
              <v:fill type="solid"/>
            </v:shape>
            <v:shape style="position:absolute;left:4099;top:781;width:312;height:1277" coordorigin="4099,781" coordsize="312,1277" path="m4411,781l4099,1016,4099,2057,4411,1822,4411,781xe" filled="true" fillcolor="#404040" stroked="false">
              <v:path arrowok="t"/>
              <v:fill type="solid"/>
            </v:shape>
            <v:shape style="position:absolute;left:4099;top:781;width:312;height:1277" coordorigin="4099,781" coordsize="312,1277" path="m4411,1822l4411,781,4099,1016,4099,2057,4411,1822xe" filled="false" stroked="true" strokeweight=".96pt" strokecolor="#000000">
              <v:path arrowok="t"/>
              <v:stroke dashstyle="solid"/>
            </v:shape>
            <v:rect style="position:absolute;left:3648;top:1016;width:451;height:1042" filled="true" fillcolor="#808080" stroked="false">
              <v:fill type="solid"/>
            </v:rect>
            <v:rect style="position:absolute;left:3648;top:1016;width:451;height:1042" filled="false" stroked="true" strokeweight=".96pt" strokecolor="#000000">
              <v:stroke dashstyle="solid"/>
            </v:rect>
            <v:shape style="position:absolute;left:3648;top:781;width:764;height:236" coordorigin="3648,781" coordsize="764,236" path="m4411,781l3955,781,3648,1016,4099,1016,4411,781xe" filled="true" fillcolor="#606060" stroked="false">
              <v:path arrowok="t"/>
              <v:fill type="solid"/>
            </v:shape>
            <v:shape style="position:absolute;left:3648;top:781;width:764;height:236" coordorigin="3648,781" coordsize="764,236" path="m4411,781l4099,1016,3648,1016,3955,781,4411,781xe" filled="false" stroked="true" strokeweight=".96pt" strokecolor="#000000">
              <v:path arrowok="t"/>
              <v:stroke dashstyle="solid"/>
            </v:shape>
            <v:shape style="position:absolute;left:5232;top:445;width:312;height:1613" coordorigin="5232,445" coordsize="312,1613" path="m5544,445l5232,675,5232,2057,5544,1822,5544,445xe" filled="true" fillcolor="#404040" stroked="false">
              <v:path arrowok="t"/>
              <v:fill type="solid"/>
            </v:shape>
            <v:shape style="position:absolute;left:5232;top:445;width:312;height:1613" coordorigin="5232,445" coordsize="312,1613" path="m5544,1822l5544,445,5232,675,5232,2057,5544,1822xe" filled="false" stroked="true" strokeweight=".96pt" strokecolor="#000000">
              <v:path arrowok="t"/>
              <v:stroke dashstyle="solid"/>
            </v:shape>
            <v:rect style="position:absolute;left:4781;top:675;width:451;height:1382" filled="true" fillcolor="#808080" stroked="false">
              <v:fill type="solid"/>
            </v:rect>
            <v:rect style="position:absolute;left:4781;top:675;width:451;height:1382" filled="false" stroked="true" strokeweight=".96pt" strokecolor="#000000">
              <v:stroke dashstyle="solid"/>
            </v:rect>
            <v:shape style="position:absolute;left:4781;top:445;width:764;height:231" coordorigin="4781,445" coordsize="764,231" path="m5544,445l5088,445,4781,675,5232,675,5544,445xe" filled="true" fillcolor="#606060" stroked="false">
              <v:path arrowok="t"/>
              <v:fill type="solid"/>
            </v:shape>
            <v:shape style="position:absolute;left:4781;top:445;width:764;height:231" coordorigin="4781,445" coordsize="764,231" path="m5544,445l5232,675,4781,675,5088,445,5544,445xe" filled="false" stroked="true" strokeweight=".96pt" strokecolor="#000000">
              <v:path arrowok="t"/>
              <v:stroke dashstyle="solid"/>
            </v:shape>
            <v:shape style="position:absolute;left:6365;top:224;width:308;height:1834" coordorigin="6365,224" coordsize="308,1834" path="m6672,224l6365,459,6365,2057,6672,1822,6672,224xe" filled="true" fillcolor="#404040" stroked="false">
              <v:path arrowok="t"/>
              <v:fill type="solid"/>
            </v:shape>
            <v:shape style="position:absolute;left:6365;top:224;width:308;height:1834" coordorigin="6365,224" coordsize="308,1834" path="m6672,1822l6672,224,6365,459,6365,2057,6672,1822xe" filled="false" stroked="true" strokeweight=".96pt" strokecolor="#000000">
              <v:path arrowok="t"/>
              <v:stroke dashstyle="solid"/>
            </v:shape>
            <v:rect style="position:absolute;left:5914;top:459;width:451;height:1598" filled="true" fillcolor="#808080" stroked="false">
              <v:fill type="solid"/>
            </v:rect>
            <v:rect style="position:absolute;left:5914;top:459;width:451;height:1598" filled="false" stroked="true" strokeweight=".96pt" strokecolor="#000000">
              <v:stroke dashstyle="solid"/>
            </v:rect>
            <v:shape style="position:absolute;left:5914;top:224;width:759;height:236" coordorigin="5914,224" coordsize="759,236" path="m6672,224l6221,224,5914,459,6365,459,6672,224xe" filled="true" fillcolor="#606060" stroked="false">
              <v:path arrowok="t"/>
              <v:fill type="solid"/>
            </v:shape>
            <v:shape style="position:absolute;left:5914;top:224;width:759;height:236" coordorigin="5914,224" coordsize="759,236" path="m6672,224l6365,459,5914,459,6221,224,6672,224xe" filled="false" stroked="true" strokeweight=".96pt" strokecolor="#000000">
              <v:path arrowok="t"/>
              <v:stroke dashstyle="solid"/>
            </v:shape>
            <v:shape style="position:absolute;left:7498;top:152;width:308;height:1906" coordorigin="7498,152" coordsize="308,1906" path="m7805,152l7498,382,7498,2057,7805,1822,7805,152xe" filled="true" fillcolor="#404040" stroked="false">
              <v:path arrowok="t"/>
              <v:fill type="solid"/>
            </v:shape>
            <v:shape style="position:absolute;left:7498;top:152;width:308;height:1906" coordorigin="7498,152" coordsize="308,1906" path="m7805,1822l7805,152,7498,382,7498,2057,7805,1822xe" filled="false" stroked="true" strokeweight=".96pt" strokecolor="#000000">
              <v:path arrowok="t"/>
              <v:stroke dashstyle="solid"/>
            </v:shape>
            <v:rect style="position:absolute;left:7042;top:382;width:456;height:1675" filled="true" fillcolor="#808080" stroked="false">
              <v:fill type="solid"/>
            </v:rect>
            <v:rect style="position:absolute;left:7042;top:382;width:456;height:1675" filled="false" stroked="true" strokeweight=".96pt" strokecolor="#000000">
              <v:stroke dashstyle="solid"/>
            </v:rect>
            <v:shape style="position:absolute;left:7042;top:152;width:764;height:231" coordorigin="7042,152" coordsize="764,231" path="m7805,152l7354,152,7042,382,7498,382,7805,152xe" filled="true" fillcolor="#606060" stroked="false">
              <v:path arrowok="t"/>
              <v:fill type="solid"/>
            </v:shape>
            <v:shape style="position:absolute;left:7042;top:152;width:764;height:231" coordorigin="7042,152" coordsize="764,231" path="m7805,152l7498,382,7042,382,7354,152,7805,152xe" filled="false" stroked="true" strokeweight=".96pt" strokecolor="#000000">
              <v:path arrowok="t"/>
              <v:stroke dashstyle="solid"/>
            </v:shape>
            <v:shape style="position:absolute;left:8630;top:-31;width:308;height:2088" coordorigin="8630,-31" coordsize="308,2088" path="m8938,-31l8630,205,8630,2057,8938,1822,8938,-31xe" filled="true" fillcolor="#404040" stroked="false">
              <v:path arrowok="t"/>
              <v:fill type="solid"/>
            </v:shape>
            <v:shape style="position:absolute;left:8630;top:-31;width:308;height:2088" coordorigin="8630,-31" coordsize="308,2088" path="m8938,1822l8938,-31,8630,205,8630,2057,8938,1822xe" filled="false" stroked="true" strokeweight=".96pt" strokecolor="#000000">
              <v:path arrowok="t"/>
              <v:stroke dashstyle="solid"/>
            </v:shape>
            <v:rect style="position:absolute;left:8174;top:205;width:456;height:1853" filled="true" fillcolor="#808080" stroked="false">
              <v:fill type="solid"/>
            </v:rect>
            <v:rect style="position:absolute;left:8174;top:205;width:456;height:1853" filled="false" stroked="true" strokeweight=".96pt" strokecolor="#000000">
              <v:stroke dashstyle="solid"/>
            </v:rect>
            <v:shape style="position:absolute;left:8174;top:-31;width:764;height:236" coordorigin="8174,-31" coordsize="764,236" path="m8938,-31l8486,-31,8174,205,8630,205,8938,-31xe" filled="true" fillcolor="#606060" stroked="false">
              <v:path arrowok="t"/>
              <v:fill type="solid"/>
            </v:shape>
            <v:shape style="position:absolute;left:8174;top:-31;width:764;height:236" coordorigin="8174,-31" coordsize="764,236" path="m8938,-31l8630,205,8174,205,8486,-31,8938,-31xe" filled="false" stroked="true" strokeweight=".96pt" strokecolor="#000000">
              <v:path arrowok="t"/>
              <v:stroke dashstyle="solid"/>
            </v:shape>
            <v:line style="position:absolute" from="3307,190" to="3307,2091" stroked="true" strokeweight=".96pt" strokecolor="#000000">
              <v:stroke dashstyle="solid"/>
            </v:line>
            <v:shape style="position:absolute;left:3274;top:190;width:5693;height:1868" coordorigin="3274,190" coordsize="5693,1868" path="m3307,2057l3274,2057m3307,1683l3274,1683m3307,1309l3274,1309m3307,939l3274,939m3307,565l3274,565m3307,190l3274,190m3307,2057l8966,2057e" filled="false" stroked="true" strokeweight=".96pt" strokecolor="#000000">
              <v:path arrowok="t"/>
              <v:stroke dashstyle="solid"/>
            </v:shape>
            <v:shape style="position:absolute;left:4430;top:2057;width:4546;height:34" coordorigin="4430,2057" coordsize="4546,34" path="m4450,2057l4430,2057,4430,2091,4450,2091,4450,2057m5582,2057l5563,2057,5563,2091,5582,2091,5582,2057m6715,2057l6696,2057,6696,2091,6715,2091,6715,2057m7848,2057l7829,2057,7829,2091,7848,2091,7848,2057m8976,2057l8957,2057,8957,2091,8976,2091,8976,2057e" filled="true" fillcolor="#000000" stroked="false">
              <v:path arrowok="t"/>
              <v:fill type="solid"/>
            </v:shape>
            <v:shape style="position:absolute;left:7219;top:-168;width:680;height:266" type="#_x0000_t202" filled="false" stroked="false">
              <v:textbox inset="0,0,0,0">
                <w:txbxContent>
                  <w:p>
                    <w:pPr>
                      <w:spacing w:line="266" w:lineRule="exact" w:before="0"/>
                      <w:ind w:left="0" w:right="0" w:firstLine="0"/>
                      <w:jc w:val="left"/>
                      <w:rPr>
                        <w:b/>
                        <w:sz w:val="24"/>
                      </w:rPr>
                    </w:pPr>
                    <w:r>
                      <w:rPr>
                        <w:b/>
                        <w:color w:val="FF0000"/>
                        <w:sz w:val="24"/>
                      </w:rPr>
                      <w:t>44,786</w:t>
                    </w:r>
                  </w:p>
                </w:txbxContent>
              </v:textbox>
              <w10:wrap type="none"/>
            </v:shape>
            <v:shape style="position:absolute;left:8371;top:-312;width:680;height:266" type="#_x0000_t202" filled="false" stroked="false">
              <v:textbox inset="0,0,0,0">
                <w:txbxContent>
                  <w:p>
                    <w:pPr>
                      <w:spacing w:line="266" w:lineRule="exact" w:before="0"/>
                      <w:ind w:left="0" w:right="0" w:firstLine="0"/>
                      <w:jc w:val="left"/>
                      <w:rPr>
                        <w:b/>
                        <w:sz w:val="24"/>
                      </w:rPr>
                    </w:pPr>
                    <w:r>
                      <w:rPr>
                        <w:b/>
                        <w:color w:val="FF0000"/>
                        <w:sz w:val="24"/>
                      </w:rPr>
                      <w:t>49,622</w:t>
                    </w:r>
                  </w:p>
                </w:txbxContent>
              </v:textbox>
              <w10:wrap type="none"/>
            </v:shape>
            <v:shape style="position:absolute;left:4915;top:120;width:680;height:266" type="#_x0000_t202" filled="false" stroked="false">
              <v:textbox inset="0,0,0,0">
                <w:txbxContent>
                  <w:p>
                    <w:pPr>
                      <w:spacing w:line="266" w:lineRule="exact" w:before="0"/>
                      <w:ind w:left="0" w:right="0" w:firstLine="0"/>
                      <w:jc w:val="left"/>
                      <w:rPr>
                        <w:b/>
                        <w:sz w:val="24"/>
                      </w:rPr>
                    </w:pPr>
                    <w:r>
                      <w:rPr>
                        <w:b/>
                        <w:color w:val="FF0000"/>
                        <w:sz w:val="24"/>
                      </w:rPr>
                      <w:t>36,955</w:t>
                    </w:r>
                  </w:p>
                </w:txbxContent>
              </v:textbox>
              <w10:wrap type="none"/>
            </v:shape>
            <v:shape style="position:absolute;left:6067;top:-24;width:680;height:266" type="#_x0000_t202" filled="false" stroked="false">
              <v:textbox inset="0,0,0,0">
                <w:txbxContent>
                  <w:p>
                    <w:pPr>
                      <w:spacing w:line="266" w:lineRule="exact" w:before="0"/>
                      <w:ind w:left="0" w:right="0" w:firstLine="0"/>
                      <w:jc w:val="left"/>
                      <w:rPr>
                        <w:b/>
                        <w:sz w:val="24"/>
                      </w:rPr>
                    </w:pPr>
                    <w:r>
                      <w:rPr>
                        <w:b/>
                        <w:color w:val="FF0000"/>
                        <w:sz w:val="24"/>
                      </w:rPr>
                      <w:t>42,743</w:t>
                    </w:r>
                  </w:p>
                </w:txbxContent>
              </v:textbox>
              <w10:wrap type="none"/>
            </v:shape>
            <v:shape style="position:absolute;left:3907;top:408;width:680;height:266" type="#_x0000_t202" filled="false" stroked="false">
              <v:textbox inset="0,0,0,0">
                <w:txbxContent>
                  <w:p>
                    <w:pPr>
                      <w:spacing w:line="266" w:lineRule="exact" w:before="0"/>
                      <w:ind w:left="0" w:right="0" w:firstLine="0"/>
                      <w:jc w:val="left"/>
                      <w:rPr>
                        <w:b/>
                        <w:sz w:val="24"/>
                      </w:rPr>
                    </w:pPr>
                    <w:r>
                      <w:rPr>
                        <w:b/>
                        <w:color w:val="FF0000"/>
                        <w:sz w:val="24"/>
                      </w:rPr>
                      <w:t>27,839</w:t>
                    </w:r>
                  </w:p>
                </w:txbxContent>
              </v:textbox>
              <w10:wrap type="none"/>
            </v:shape>
            <w10:wrap type="none"/>
          </v:group>
        </w:pict>
      </w:r>
      <w:r>
        <w:rPr>
          <w:rFonts w:ascii="Arial"/>
          <w:b/>
          <w:sz w:val="16"/>
        </w:rPr>
        <w:t>50,000</w:t>
      </w:r>
    </w:p>
    <w:p>
      <w:pPr>
        <w:pStyle w:val="BodyText"/>
        <w:spacing w:before="5"/>
        <w:rPr>
          <w:rFonts w:ascii="Arial"/>
          <w:b/>
          <w:sz w:val="16"/>
        </w:rPr>
      </w:pPr>
    </w:p>
    <w:p>
      <w:pPr>
        <w:spacing w:before="0"/>
        <w:ind w:left="1434" w:right="0" w:firstLine="0"/>
        <w:jc w:val="left"/>
        <w:rPr>
          <w:rFonts w:ascii="Arial"/>
          <w:b/>
          <w:sz w:val="16"/>
        </w:rPr>
      </w:pPr>
      <w:r>
        <w:rPr>
          <w:rFonts w:ascii="Arial"/>
          <w:b/>
          <w:sz w:val="16"/>
        </w:rPr>
        <w:t>40,000</w:t>
      </w:r>
    </w:p>
    <w:p>
      <w:pPr>
        <w:pStyle w:val="BodyText"/>
        <w:spacing w:before="5"/>
        <w:rPr>
          <w:rFonts w:ascii="Arial"/>
          <w:b/>
          <w:sz w:val="16"/>
        </w:rPr>
      </w:pPr>
    </w:p>
    <w:p>
      <w:pPr>
        <w:spacing w:before="0"/>
        <w:ind w:left="1434" w:right="0" w:firstLine="0"/>
        <w:jc w:val="left"/>
        <w:rPr>
          <w:rFonts w:ascii="Arial"/>
          <w:b/>
          <w:sz w:val="16"/>
        </w:rPr>
      </w:pPr>
      <w:r>
        <w:rPr>
          <w:rFonts w:ascii="Arial"/>
          <w:b/>
          <w:sz w:val="16"/>
        </w:rPr>
        <w:t>30,000</w:t>
      </w:r>
    </w:p>
    <w:p>
      <w:pPr>
        <w:pStyle w:val="BodyText"/>
        <w:rPr>
          <w:rFonts w:ascii="Arial"/>
          <w:b/>
          <w:sz w:val="16"/>
        </w:rPr>
      </w:pPr>
    </w:p>
    <w:p>
      <w:pPr>
        <w:spacing w:before="1"/>
        <w:ind w:left="1434" w:right="0" w:firstLine="0"/>
        <w:jc w:val="left"/>
        <w:rPr>
          <w:rFonts w:ascii="Arial"/>
          <w:b/>
          <w:sz w:val="16"/>
        </w:rPr>
      </w:pPr>
      <w:r>
        <w:rPr>
          <w:rFonts w:ascii="Arial"/>
          <w:b/>
          <w:sz w:val="16"/>
        </w:rPr>
        <w:t>20,000</w:t>
      </w:r>
    </w:p>
    <w:p>
      <w:pPr>
        <w:pStyle w:val="BodyText"/>
        <w:spacing w:before="6"/>
        <w:rPr>
          <w:rFonts w:ascii="Arial"/>
          <w:b/>
          <w:sz w:val="16"/>
        </w:rPr>
      </w:pPr>
    </w:p>
    <w:p>
      <w:pPr>
        <w:spacing w:before="0"/>
        <w:ind w:left="1434" w:right="0" w:firstLine="0"/>
        <w:jc w:val="left"/>
        <w:rPr>
          <w:rFonts w:ascii="Arial"/>
          <w:b/>
          <w:sz w:val="16"/>
        </w:rPr>
      </w:pPr>
      <w:r>
        <w:rPr>
          <w:rFonts w:ascii="Arial"/>
          <w:b/>
          <w:sz w:val="16"/>
        </w:rPr>
        <w:t>10,000</w:t>
      </w:r>
    </w:p>
    <w:p>
      <w:pPr>
        <w:pStyle w:val="BodyText"/>
        <w:spacing w:before="5"/>
        <w:rPr>
          <w:rFonts w:ascii="Arial"/>
          <w:b/>
          <w:sz w:val="16"/>
        </w:rPr>
      </w:pPr>
    </w:p>
    <w:p>
      <w:pPr>
        <w:spacing w:line="176" w:lineRule="exact" w:before="1"/>
        <w:ind w:left="1823" w:right="0" w:firstLine="0"/>
        <w:jc w:val="left"/>
        <w:rPr>
          <w:rFonts w:ascii="Arial"/>
          <w:b/>
          <w:sz w:val="16"/>
        </w:rPr>
      </w:pPr>
      <w:r>
        <w:rPr>
          <w:rFonts w:ascii="Arial"/>
          <w:b/>
          <w:w w:val="97"/>
          <w:sz w:val="16"/>
        </w:rPr>
        <w:t>0</w:t>
      </w:r>
    </w:p>
    <w:p>
      <w:pPr>
        <w:tabs>
          <w:tab w:pos="3493" w:val="left" w:leader="none"/>
          <w:tab w:pos="4626" w:val="left" w:leader="none"/>
          <w:tab w:pos="5759" w:val="left" w:leader="none"/>
          <w:tab w:pos="6887" w:val="left" w:leader="none"/>
        </w:tabs>
        <w:spacing w:line="176" w:lineRule="exact" w:before="0"/>
        <w:ind w:left="2360" w:right="0" w:firstLine="0"/>
        <w:jc w:val="left"/>
        <w:rPr>
          <w:rFonts w:ascii="Arial"/>
          <w:b/>
          <w:sz w:val="16"/>
        </w:rPr>
      </w:pPr>
      <w:r>
        <w:rPr>
          <w:rFonts w:ascii="Arial"/>
          <w:b/>
          <w:sz w:val="16"/>
        </w:rPr>
        <w:t>1992</w:t>
        <w:tab/>
        <w:t>1993</w:t>
        <w:tab/>
        <w:t>1994</w:t>
        <w:tab/>
        <w:t>1995</w:t>
        <w:tab/>
        <w:t>1996</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20"/>
        </w:rPr>
      </w:pPr>
      <w:r>
        <w:rPr/>
        <w:pict>
          <v:shape style="position:absolute;margin-left:72pt;margin-top:13.003144pt;width:468pt;height:28.8pt;mso-position-horizontal-relative:page;mso-position-vertical-relative:paragraph;z-index:1960;mso-wrap-distance-left:0;mso-wrap-distance-right:0" type="#_x0000_t202" filled="true" fillcolor="#ff0000" stroked="false">
            <v:textbox inset="0,0,0,0">
              <w:txbxContent>
                <w:p>
                  <w:pPr>
                    <w:spacing w:before="140"/>
                    <w:ind w:left="86" w:right="0" w:firstLine="0"/>
                    <w:jc w:val="left"/>
                    <w:rPr>
                      <w:b/>
                      <w:sz w:val="24"/>
                    </w:rPr>
                  </w:pPr>
                  <w:r>
                    <w:rPr>
                      <w:b/>
                      <w:color w:val="FFFFFF"/>
                      <w:sz w:val="24"/>
                    </w:rPr>
                    <w:t>REVENUE PASSENGER MILES</w:t>
                  </w:r>
                </w:p>
              </w:txbxContent>
            </v:textbox>
            <v:fill type="solid"/>
            <w10:wrap type="topAndBottom"/>
          </v:shape>
        </w:pict>
      </w:r>
    </w:p>
    <w:p>
      <w:pPr>
        <w:pStyle w:val="BodyText"/>
        <w:spacing w:before="10"/>
        <w:rPr>
          <w:rFonts w:ascii="Arial"/>
          <w:b/>
          <w:sz w:val="20"/>
        </w:rPr>
      </w:pPr>
    </w:p>
    <w:p>
      <w:pPr>
        <w:spacing w:before="95"/>
        <w:ind w:left="186" w:right="0" w:firstLine="0"/>
        <w:jc w:val="left"/>
        <w:rPr>
          <w:sz w:val="18"/>
        </w:rPr>
      </w:pPr>
      <w:r>
        <w:rPr>
          <w:w w:val="95"/>
          <w:sz w:val="18"/>
        </w:rPr>
        <w:t>(in millions)</w:t>
      </w:r>
    </w:p>
    <w:p>
      <w:pPr>
        <w:pStyle w:val="BodyText"/>
        <w:rPr>
          <w:sz w:val="20"/>
        </w:rPr>
      </w:pPr>
    </w:p>
    <w:p>
      <w:pPr>
        <w:pStyle w:val="BodyText"/>
        <w:rPr>
          <w:sz w:val="20"/>
        </w:rPr>
      </w:pPr>
    </w:p>
    <w:p>
      <w:pPr>
        <w:pStyle w:val="BodyText"/>
        <w:rPr>
          <w:sz w:val="20"/>
        </w:rPr>
      </w:pPr>
    </w:p>
    <w:p>
      <w:pPr>
        <w:pStyle w:val="BodyText"/>
        <w:spacing w:before="9"/>
        <w:rPr>
          <w:sz w:val="22"/>
        </w:rPr>
      </w:pPr>
    </w:p>
    <w:p>
      <w:pPr>
        <w:spacing w:after="0"/>
        <w:rPr>
          <w:sz w:val="22"/>
        </w:rPr>
        <w:sectPr>
          <w:pgSz w:w="12240" w:h="15840"/>
          <w:pgMar w:header="0" w:footer="791" w:top="1500" w:bottom="980" w:left="1340" w:right="1340"/>
        </w:sectPr>
      </w:pPr>
    </w:p>
    <w:p>
      <w:pPr>
        <w:pStyle w:val="BodyText"/>
        <w:rPr>
          <w:sz w:val="18"/>
        </w:rPr>
      </w:pPr>
    </w:p>
    <w:p>
      <w:pPr>
        <w:pStyle w:val="BodyText"/>
        <w:spacing w:before="10"/>
        <w:rPr>
          <w:sz w:val="20"/>
        </w:rPr>
      </w:pPr>
    </w:p>
    <w:p>
      <w:pPr>
        <w:spacing w:before="0"/>
        <w:ind w:left="0" w:right="0" w:firstLine="0"/>
        <w:jc w:val="right"/>
        <w:rPr>
          <w:rFonts w:ascii="Arial"/>
          <w:b/>
          <w:sz w:val="16"/>
        </w:rPr>
      </w:pPr>
      <w:r>
        <w:rPr>
          <w:rFonts w:ascii="Arial"/>
          <w:b/>
          <w:w w:val="95"/>
          <w:sz w:val="16"/>
        </w:rPr>
        <w:t>30000</w:t>
      </w:r>
    </w:p>
    <w:p>
      <w:pPr>
        <w:spacing w:before="127"/>
        <w:ind w:left="0" w:right="0" w:firstLine="0"/>
        <w:jc w:val="right"/>
        <w:rPr>
          <w:rFonts w:ascii="Arial"/>
          <w:b/>
          <w:sz w:val="16"/>
        </w:rPr>
      </w:pPr>
      <w:r>
        <w:rPr>
          <w:rFonts w:ascii="Arial"/>
          <w:b/>
          <w:w w:val="95"/>
          <w:sz w:val="16"/>
        </w:rPr>
        <w:t>25000</w:t>
      </w:r>
    </w:p>
    <w:p>
      <w:pPr>
        <w:spacing w:before="127"/>
        <w:ind w:left="0" w:right="0" w:firstLine="0"/>
        <w:jc w:val="right"/>
        <w:rPr>
          <w:rFonts w:ascii="Arial"/>
          <w:b/>
          <w:sz w:val="16"/>
        </w:rPr>
      </w:pPr>
      <w:r>
        <w:rPr>
          <w:rFonts w:ascii="Arial"/>
          <w:b/>
          <w:w w:val="95"/>
          <w:sz w:val="16"/>
        </w:rPr>
        <w:t>20000</w:t>
      </w:r>
    </w:p>
    <w:p>
      <w:pPr>
        <w:spacing w:before="122"/>
        <w:ind w:left="0" w:right="0" w:firstLine="0"/>
        <w:jc w:val="right"/>
        <w:rPr>
          <w:rFonts w:ascii="Arial"/>
          <w:b/>
          <w:sz w:val="16"/>
        </w:rPr>
      </w:pPr>
      <w:r>
        <w:rPr>
          <w:rFonts w:ascii="Arial"/>
          <w:b/>
          <w:w w:val="95"/>
          <w:sz w:val="16"/>
        </w:rPr>
        <w:t>15000</w:t>
      </w:r>
    </w:p>
    <w:p>
      <w:pPr>
        <w:spacing w:before="127"/>
        <w:ind w:left="0" w:right="0" w:firstLine="0"/>
        <w:jc w:val="right"/>
        <w:rPr>
          <w:rFonts w:ascii="Arial"/>
          <w:b/>
          <w:sz w:val="16"/>
        </w:rPr>
      </w:pPr>
      <w:r>
        <w:rPr>
          <w:rFonts w:ascii="Arial"/>
          <w:b/>
          <w:w w:val="95"/>
          <w:sz w:val="16"/>
        </w:rPr>
        <w:t>10000</w:t>
      </w:r>
    </w:p>
    <w:p>
      <w:pPr>
        <w:spacing w:before="127"/>
        <w:ind w:left="0" w:right="0" w:firstLine="0"/>
        <w:jc w:val="right"/>
        <w:rPr>
          <w:rFonts w:ascii="Arial"/>
          <w:b/>
          <w:sz w:val="16"/>
        </w:rPr>
      </w:pPr>
      <w:r>
        <w:rPr>
          <w:rFonts w:ascii="Arial"/>
          <w:b/>
          <w:w w:val="95"/>
          <w:sz w:val="16"/>
        </w:rPr>
        <w:t>5000</w:t>
      </w:r>
    </w:p>
    <w:p>
      <w:pPr>
        <w:spacing w:line="175" w:lineRule="exact" w:before="127"/>
        <w:ind w:left="0" w:right="0" w:firstLine="0"/>
        <w:jc w:val="right"/>
        <w:rPr>
          <w:rFonts w:ascii="Arial"/>
          <w:b/>
          <w:sz w:val="16"/>
        </w:rPr>
      </w:pPr>
      <w:r>
        <w:rPr/>
        <w:pict>
          <v:group style="position:absolute;margin-left:164.139999pt;margin-top:-94.40609pt;width:301.25pt;height:107.8pt;mso-position-horizontal-relative:page;mso-position-vertical-relative:paragraph;z-index:-137296" coordorigin="3283,-1888" coordsize="6025,2156">
            <v:shape style="position:absolute;left:3326;top:-11;width:5972;height:236" coordorigin="3326,-11" coordsize="5972,236" path="m9298,-11l3638,-11,3326,224,8986,224,9298,-11xe" filled="true" fillcolor="#808080" stroked="false">
              <v:path arrowok="t"/>
              <v:fill type="solid"/>
            </v:shape>
            <v:shape style="position:absolute;left:3326;top:-1878;width:5972;height:2103" coordorigin="3326,-1878" coordsize="5972,2103" path="m9298,-1878l3638,-1878,3326,-1643,3326,224,3638,-11,9298,-11,9298,-1878e" filled="true" fillcolor="#e3e3e3" stroked="false">
              <v:path arrowok="t"/>
              <v:fill type="solid"/>
            </v:shape>
            <v:shape style="position:absolute;left:3326;top:-1566;width:5972;height:1791" coordorigin="3326,-1566" coordsize="5972,1791" path="m3326,224l3638,-11m8650,-11l9298,-11m7517,-11l8194,-11m6384,-11l7061,-11m5251,-11l5933,-11m4118,-11l4800,-11m3638,-11l3667,-11m3326,-88l3638,-323m8650,-323l9298,-323m7517,-323l8194,-323m6384,-323l7061,-323m5251,-323l5933,-323m4118,-323l4800,-323m3638,-323l3667,-323m3326,-400l3638,-635m8650,-635l9298,-635m7517,-635l8194,-635m6384,-635l7061,-635m5251,-635l5933,-635m3638,-635l4800,-635m3326,-712l3638,-942m8650,-942l9298,-942m7517,-942l8194,-942m6384,-942l7061,-942m3638,-942l5933,-942m3326,-1019l3638,-1254m8650,-1254l9298,-1254m3638,-1254l8194,-1254m3326,-1331l3638,-1566e" filled="false" stroked="true" strokeweight=".96pt" strokecolor="#ffffff">
              <v:path arrowok="t"/>
              <v:stroke dashstyle="solid"/>
            </v:shape>
            <v:rect style="position:absolute;left:3638;top:-1576;width:5659;height:19" filled="true" fillcolor="#ffffff" stroked="false">
              <v:fill type="solid"/>
            </v:rect>
            <v:line style="position:absolute" from="3326,-1643" to="3638,-1878" stroked="true" strokeweight=".96pt" strokecolor="#ffffff">
              <v:stroke dashstyle="solid"/>
            </v:line>
            <v:rect style="position:absolute;left:3638;top:-1888;width:5659;height:19" filled="true" fillcolor="#ffffff" stroked="false">
              <v:fill type="solid"/>
            </v:rect>
            <v:shape style="position:absolute;left:3326;top:-11;width:5972;height:236" coordorigin="3326,-11" coordsize="5972,236" path="m9298,-11l8986,224,3326,224,3638,-11,9298,-11xe" filled="false" stroked="true" strokeweight=".96pt" strokecolor="#000000">
              <v:path arrowok="t"/>
              <v:stroke dashstyle="solid"/>
            </v:shape>
            <v:shape style="position:absolute;left:3326;top:-1878;width:312;height:2103" coordorigin="3326,-1878" coordsize="312,2103" path="m3326,224l3326,-1643,3638,-1878,3638,-11,3326,224xe" filled="false" stroked="true" strokeweight=".96pt" strokecolor="#808080">
              <v:path arrowok="t"/>
              <v:stroke dashstyle="solid"/>
            </v:shape>
            <v:rect style="position:absolute;left:3638;top:-1878;width:5659;height:1867" filled="false" stroked="true" strokeweight=".96pt" strokecolor="#808080">
              <v:stroke dashstyle="solid"/>
            </v:rect>
            <v:line style="position:absolute" from="3326,224" to="8986,224" stroked="true" strokeweight=".96pt" strokecolor="#000000">
              <v:stroke dashstyle="solid"/>
            </v:line>
            <v:shape style="position:absolute;left:4450;top:224;width:4546;height:34" coordorigin="4450,224" coordsize="4546,34" path="m4469,224l4450,224,4450,258,4469,258,4469,224m5602,224l5582,224,5582,258,5602,258,5602,224m6734,224l6715,224,6715,258,6734,258,6734,224m7867,224l7848,224,7848,258,7867,258,7867,224m8995,224l8976,224,8976,258,8995,258,8995,224e" filled="true" fillcolor="#000000" stroked="false">
              <v:path arrowok="t"/>
              <v:fill type="solid"/>
            </v:shape>
            <v:shape style="position:absolute;left:4118;top:-870;width:312;height:1095" coordorigin="4118,-870" coordsize="312,1095" path="m4430,-870l4118,-635,4118,224,4430,-11,4430,-870xe" filled="true" fillcolor="#404040" stroked="false">
              <v:path arrowok="t"/>
              <v:fill type="solid"/>
            </v:shape>
            <v:shape style="position:absolute;left:4118;top:-870;width:312;height:1095" coordorigin="4118,-870" coordsize="312,1095" path="m4430,-11l4430,-870,4118,-635,4118,224,4430,-11xe" filled="false" stroked="true" strokeweight=".96pt" strokecolor="#000000">
              <v:path arrowok="t"/>
              <v:stroke dashstyle="solid"/>
            </v:shape>
            <v:rect style="position:absolute;left:3667;top:-635;width:451;height:859" filled="true" fillcolor="#808080" stroked="false">
              <v:fill type="solid"/>
            </v:rect>
            <v:rect style="position:absolute;left:3667;top:-635;width:451;height:859" filled="false" stroked="true" strokeweight=".96pt" strokecolor="#000000">
              <v:stroke dashstyle="solid"/>
            </v:rect>
            <v:shape style="position:absolute;left:3667;top:-870;width:764;height:236" coordorigin="3667,-870" coordsize="764,236" path="m4430,-870l3974,-870,3667,-635,4118,-635,4430,-870xe" filled="true" fillcolor="#606060" stroked="false">
              <v:path arrowok="t"/>
              <v:fill type="solid"/>
            </v:shape>
            <v:shape style="position:absolute;left:3667;top:-870;width:764;height:236" coordorigin="3667,-870" coordsize="764,236" path="m4430,-870l4118,-635,3667,-635,3974,-870,4430,-870xe" filled="false" stroked="true" strokeweight=".96pt" strokecolor="#000000">
              <v:path arrowok="t"/>
              <v:stroke dashstyle="solid"/>
            </v:shape>
            <v:shape style="position:absolute;left:5251;top:-1182;width:312;height:1407" coordorigin="5251,-1182" coordsize="312,1407" path="m5563,-1182l5251,-947,5251,224,5563,-11,5563,-1182xe" filled="true" fillcolor="#404040" stroked="false">
              <v:path arrowok="t"/>
              <v:fill type="solid"/>
            </v:shape>
            <v:shape style="position:absolute;left:5251;top:-1182;width:312;height:1407" coordorigin="5251,-1182" coordsize="312,1407" path="m5563,-11l5563,-1182,5251,-947,5251,224,5563,-11xe" filled="false" stroked="true" strokeweight=".96pt" strokecolor="#000000">
              <v:path arrowok="t"/>
              <v:stroke dashstyle="solid"/>
            </v:shape>
            <v:rect style="position:absolute;left:4800;top:-947;width:451;height:1171" filled="true" fillcolor="#808080" stroked="false">
              <v:fill type="solid"/>
            </v:rect>
            <v:rect style="position:absolute;left:4800;top:-947;width:451;height:1171" filled="false" stroked="true" strokeweight=".96pt" strokecolor="#000000">
              <v:stroke dashstyle="solid"/>
            </v:rect>
            <v:shape style="position:absolute;left:4800;top:-1182;width:764;height:236" coordorigin="4800,-1182" coordsize="764,236" path="m5563,-1182l5107,-1182,4800,-947,5251,-947,5563,-1182xe" filled="true" fillcolor="#606060" stroked="false">
              <v:path arrowok="t"/>
              <v:fill type="solid"/>
            </v:shape>
            <v:shape style="position:absolute;left:4800;top:-1182;width:764;height:236" coordorigin="4800,-1182" coordsize="764,236" path="m5563,-1182l5251,-947,4800,-947,5107,-1182,5563,-1182xe" filled="false" stroked="true" strokeweight=".96pt" strokecolor="#000000">
              <v:path arrowok="t"/>
              <v:stroke dashstyle="solid"/>
            </v:shape>
            <v:shape style="position:absolute;left:6384;top:-1355;width:308;height:1580" coordorigin="6384,-1355" coordsize="308,1580" path="m6691,-1355l6384,-1120,6384,224,6691,-11,6691,-1355xe" filled="true" fillcolor="#404040" stroked="false">
              <v:path arrowok="t"/>
              <v:fill type="solid"/>
            </v:shape>
            <v:shape style="position:absolute;left:6384;top:-1355;width:308;height:1580" coordorigin="6384,-1355" coordsize="308,1580" path="m6691,-11l6691,-1355,6384,-1120,6384,224,6691,-11xe" filled="false" stroked="true" strokeweight=".96pt" strokecolor="#000000">
              <v:path arrowok="t"/>
              <v:stroke dashstyle="solid"/>
            </v:shape>
            <v:rect style="position:absolute;left:5933;top:-1120;width:451;height:1344" filled="true" fillcolor="#808080" stroked="false">
              <v:fill type="solid"/>
            </v:rect>
            <v:rect style="position:absolute;left:5933;top:-1120;width:451;height:1344" filled="false" stroked="true" strokeweight=".96pt" strokecolor="#000000">
              <v:stroke dashstyle="solid"/>
            </v:rect>
            <v:shape style="position:absolute;left:5933;top:-1355;width:759;height:236" coordorigin="5933,-1355" coordsize="759,236" path="m6691,-1355l6240,-1355,5933,-1120,6384,-1120,6691,-1355xe" filled="true" fillcolor="#606060" stroked="false">
              <v:path arrowok="t"/>
              <v:fill type="solid"/>
            </v:shape>
            <v:shape style="position:absolute;left:5933;top:-1355;width:759;height:236" coordorigin="5933,-1355" coordsize="759,236" path="m6691,-1355l6384,-1120,5933,-1120,6240,-1355,6691,-1355xe" filled="false" stroked="true" strokeweight=".96pt" strokecolor="#000000">
              <v:path arrowok="t"/>
              <v:stroke dashstyle="solid"/>
            </v:shape>
            <v:shape style="position:absolute;left:7517;top:-1461;width:308;height:1685" coordorigin="7517,-1461" coordsize="308,1685" path="m7824,-1461l7517,-1230,7517,224,7824,-11,7824,-1461xe" filled="true" fillcolor="#404040" stroked="false">
              <v:path arrowok="t"/>
              <v:fill type="solid"/>
            </v:shape>
            <v:shape style="position:absolute;left:7517;top:-1461;width:308;height:1685" coordorigin="7517,-1461" coordsize="308,1685" path="m7824,-11l7824,-1461,7517,-1230,7517,224,7824,-11xe" filled="false" stroked="true" strokeweight=".96pt" strokecolor="#000000">
              <v:path arrowok="t"/>
              <v:stroke dashstyle="solid"/>
            </v:shape>
            <v:rect style="position:absolute;left:7061;top:-1230;width:456;height:1454" filled="true" fillcolor="#808080" stroked="false">
              <v:fill type="solid"/>
            </v:rect>
            <v:rect style="position:absolute;left:7061;top:-1230;width:456;height:1454" filled="false" stroked="true" strokeweight=".96pt" strokecolor="#000000">
              <v:stroke dashstyle="solid"/>
            </v:rect>
            <v:shape style="position:absolute;left:7061;top:-1461;width:764;height:231" coordorigin="7061,-1461" coordsize="764,231" path="m7824,-1461l7373,-1461,7061,-1230,7517,-1230,7824,-1461xe" filled="true" fillcolor="#606060" stroked="false">
              <v:path arrowok="t"/>
              <v:fill type="solid"/>
            </v:shape>
            <v:shape style="position:absolute;left:7061;top:-1461;width:764;height:231" coordorigin="7061,-1461" coordsize="764,231" path="m7824,-1461l7517,-1230,7061,-1230,7373,-1461,7824,-1461xe" filled="false" stroked="true" strokeweight=".96pt" strokecolor="#000000">
              <v:path arrowok="t"/>
              <v:stroke dashstyle="solid"/>
            </v:shape>
            <v:shape style="position:absolute;left:8650;top:-1696;width:308;height:1920" coordorigin="8650,-1696" coordsize="308,1920" path="m8957,-1696l8650,-1461,8650,224,8957,-11,8957,-1696xe" filled="true" fillcolor="#404040" stroked="false">
              <v:path arrowok="t"/>
              <v:fill type="solid"/>
            </v:shape>
            <v:shape style="position:absolute;left:8650;top:-1696;width:308;height:1920" coordorigin="8650,-1696" coordsize="308,1920" path="m8957,-11l8957,-1696,8650,-1461,8650,224,8957,-11xe" filled="false" stroked="true" strokeweight=".96pt" strokecolor="#000000">
              <v:path arrowok="t"/>
              <v:stroke dashstyle="solid"/>
            </v:shape>
            <v:rect style="position:absolute;left:8194;top:-1461;width:456;height:1685" filled="true" fillcolor="#808080" stroked="false">
              <v:fill type="solid"/>
            </v:rect>
            <v:rect style="position:absolute;left:8194;top:-1461;width:456;height:1685" filled="false" stroked="true" strokeweight=".96pt" strokecolor="#000000">
              <v:stroke dashstyle="solid"/>
            </v:rect>
            <v:shape style="position:absolute;left:8194;top:-1696;width:764;height:236" coordorigin="8194,-1696" coordsize="764,236" path="m8957,-1696l8506,-1696,8194,-1461,8650,-1461,8957,-1696xe" filled="true" fillcolor="#606060" stroked="false">
              <v:path arrowok="t"/>
              <v:fill type="solid"/>
            </v:shape>
            <v:shape style="position:absolute;left:8194;top:-1696;width:764;height:236" coordorigin="8194,-1696" coordsize="764,236" path="m8957,-1696l8650,-1461,8194,-1461,8506,-1696,8957,-1696xe" filled="false" stroked="true" strokeweight=".96pt" strokecolor="#000000">
              <v:path arrowok="t"/>
              <v:stroke dashstyle="solid"/>
            </v:shape>
            <v:line style="position:absolute" from="3326,-1643" to="3326,258" stroked="true" strokeweight=".96pt" strokecolor="#000000">
              <v:stroke dashstyle="solid"/>
            </v:line>
            <v:shape style="position:absolute;left:3293;top:-1643;width:5693;height:1868" coordorigin="3293,-1643" coordsize="5693,1868" path="m3326,224l3293,224m3326,-88l3293,-88m3326,-400l3293,-400m3326,-712l3293,-712m3326,-1019l3293,-1019m3326,-1331l3293,-1331m3326,-1643l3293,-1643m3326,224l8986,224e" filled="false" stroked="true" strokeweight=".96pt" strokecolor="#000000">
              <v:path arrowok="t"/>
              <v:stroke dashstyle="solid"/>
            </v:shape>
            <v:shape style="position:absolute;left:4450;top:224;width:4546;height:34" coordorigin="4450,224" coordsize="4546,34" path="m4469,224l4450,224,4450,258,4469,258,4469,224m5602,224l5582,224,5582,258,5602,258,5602,224m6734,224l6715,224,6715,258,6734,258,6734,224m7867,224l7848,224,7848,258,7867,258,7867,224m8995,224l8976,224,8976,258,8995,258,8995,224e" filled="true" fillcolor="#000000" stroked="false">
              <v:path arrowok="t"/>
              <v:fill type="solid"/>
            </v:shape>
            <v:shape style="position:absolute;left:6067;top:-1655;width:680;height:266" type="#_x0000_t202" filled="false" stroked="false">
              <v:textbox inset="0,0,0,0">
                <w:txbxContent>
                  <w:p>
                    <w:pPr>
                      <w:spacing w:line="266" w:lineRule="exact" w:before="0"/>
                      <w:ind w:left="0" w:right="0" w:firstLine="0"/>
                      <w:jc w:val="left"/>
                      <w:rPr>
                        <w:b/>
                        <w:sz w:val="24"/>
                      </w:rPr>
                    </w:pPr>
                    <w:r>
                      <w:rPr>
                        <w:b/>
                        <w:color w:val="FF0000"/>
                        <w:sz w:val="24"/>
                      </w:rPr>
                      <w:t>21,611</w:t>
                    </w:r>
                  </w:p>
                </w:txbxContent>
              </v:textbox>
              <w10:wrap type="none"/>
            </v:shape>
            <v:shape style="position:absolute;left:7219;top:-1799;width:680;height:266" type="#_x0000_t202" filled="false" stroked="false">
              <v:textbox inset="0,0,0,0">
                <w:txbxContent>
                  <w:p>
                    <w:pPr>
                      <w:spacing w:line="266" w:lineRule="exact" w:before="0"/>
                      <w:ind w:left="0" w:right="0" w:firstLine="0"/>
                      <w:jc w:val="left"/>
                      <w:rPr>
                        <w:b/>
                        <w:sz w:val="24"/>
                      </w:rPr>
                    </w:pPr>
                    <w:r>
                      <w:rPr>
                        <w:b/>
                        <w:color w:val="FF0000"/>
                        <w:sz w:val="24"/>
                      </w:rPr>
                      <w:t>23,328</w:t>
                    </w:r>
                  </w:p>
                </w:txbxContent>
              </v:textbox>
              <w10:wrap type="none"/>
            </v:shape>
            <w10:wrap type="none"/>
          </v:group>
        </w:pict>
      </w:r>
      <w:r>
        <w:rPr>
          <w:rFonts w:ascii="Arial"/>
          <w:b/>
          <w:w w:val="97"/>
          <w:sz w:val="16"/>
        </w:rPr>
        <w:t>0</w:t>
      </w:r>
    </w:p>
    <w:p>
      <w:pPr>
        <w:pStyle w:val="BodyText"/>
        <w:rPr>
          <w:rFonts w:ascii="Arial"/>
          <w:b/>
          <w:sz w:val="26"/>
        </w:rPr>
      </w:pPr>
      <w:r>
        <w:rPr/>
        <w:br w:type="column"/>
      </w:r>
      <w:r>
        <w:rPr>
          <w:rFonts w:ascii="Arial"/>
          <w:b/>
          <w:sz w:val="26"/>
        </w:rPr>
      </w:r>
    </w:p>
    <w:p>
      <w:pPr>
        <w:pStyle w:val="BodyText"/>
        <w:rPr>
          <w:rFonts w:ascii="Arial"/>
          <w:b/>
          <w:sz w:val="26"/>
        </w:rPr>
      </w:pPr>
    </w:p>
    <w:p>
      <w:pPr>
        <w:pStyle w:val="BodyText"/>
        <w:spacing w:before="11"/>
        <w:rPr>
          <w:rFonts w:ascii="Arial"/>
          <w:b/>
          <w:sz w:val="30"/>
        </w:rPr>
      </w:pPr>
    </w:p>
    <w:p>
      <w:pPr>
        <w:pStyle w:val="Heading4"/>
        <w:ind w:left="598"/>
      </w:pPr>
      <w:r>
        <w:rPr>
          <w:color w:val="FF0000"/>
        </w:rPr>
        <w:t>13,787</w:t>
      </w:r>
    </w:p>
    <w:p>
      <w:pPr>
        <w:pStyle w:val="BodyText"/>
        <w:rPr>
          <w:b/>
          <w:sz w:val="26"/>
        </w:rPr>
      </w:pPr>
      <w:r>
        <w:rPr/>
        <w:br w:type="column"/>
      </w:r>
      <w:r>
        <w:rPr>
          <w:b/>
          <w:sz w:val="26"/>
        </w:rPr>
      </w:r>
    </w:p>
    <w:p>
      <w:pPr>
        <w:pStyle w:val="BodyText"/>
        <w:spacing w:before="10"/>
        <w:rPr>
          <w:b/>
          <w:sz w:val="31"/>
        </w:rPr>
      </w:pPr>
    </w:p>
    <w:p>
      <w:pPr>
        <w:spacing w:before="1"/>
        <w:ind w:left="307" w:right="0" w:firstLine="0"/>
        <w:jc w:val="left"/>
        <w:rPr>
          <w:b/>
          <w:sz w:val="24"/>
        </w:rPr>
      </w:pPr>
      <w:r>
        <w:rPr>
          <w:b/>
          <w:color w:val="FF0000"/>
          <w:sz w:val="24"/>
        </w:rPr>
        <w:t>18,827</w:t>
      </w:r>
    </w:p>
    <w:p>
      <w:pPr>
        <w:spacing w:before="90"/>
        <w:ind w:left="1477" w:right="1848" w:firstLine="0"/>
        <w:jc w:val="center"/>
        <w:rPr>
          <w:b/>
          <w:sz w:val="24"/>
        </w:rPr>
      </w:pPr>
      <w:r>
        <w:rPr/>
        <w:br w:type="column"/>
      </w:r>
      <w:r>
        <w:rPr>
          <w:b/>
          <w:color w:val="FF0000"/>
          <w:sz w:val="24"/>
        </w:rPr>
        <w:t>27,083</w:t>
      </w:r>
    </w:p>
    <w:p>
      <w:pPr>
        <w:spacing w:after="0"/>
        <w:jc w:val="center"/>
        <w:rPr>
          <w:sz w:val="24"/>
        </w:rPr>
        <w:sectPr>
          <w:type w:val="continuous"/>
          <w:pgSz w:w="12240" w:h="15840"/>
          <w:pgMar w:top="1500" w:bottom="280" w:left="1340" w:right="1340"/>
          <w:cols w:num="4" w:equalWidth="0">
            <w:col w:w="1929" w:space="40"/>
            <w:col w:w="1259" w:space="40"/>
            <w:col w:w="968" w:space="1299"/>
            <w:col w:w="4025"/>
          </w:cols>
        </w:sectPr>
      </w:pPr>
    </w:p>
    <w:p>
      <w:pPr>
        <w:tabs>
          <w:tab w:pos="3512" w:val="left" w:leader="none"/>
          <w:tab w:pos="4645" w:val="left" w:leader="none"/>
          <w:tab w:pos="5778" w:val="left" w:leader="none"/>
          <w:tab w:pos="6906" w:val="left" w:leader="none"/>
        </w:tabs>
        <w:spacing w:line="177" w:lineRule="exact" w:before="0"/>
        <w:ind w:left="2380" w:right="0" w:firstLine="0"/>
        <w:jc w:val="left"/>
        <w:rPr>
          <w:rFonts w:ascii="Arial"/>
          <w:b/>
          <w:sz w:val="16"/>
        </w:rPr>
      </w:pPr>
      <w:r>
        <w:rPr>
          <w:rFonts w:ascii="Arial"/>
          <w:b/>
          <w:sz w:val="16"/>
        </w:rPr>
        <w:t>1992</w:t>
        <w:tab/>
        <w:t>1993</w:t>
        <w:tab/>
        <w:t>1994</w:t>
        <w:tab/>
        <w:t>1995</w:t>
        <w:tab/>
        <w:t>1996</w:t>
      </w:r>
    </w:p>
    <w:p>
      <w:pPr>
        <w:spacing w:after="0" w:line="177" w:lineRule="exact"/>
        <w:jc w:val="left"/>
        <w:rPr>
          <w:rFonts w:ascii="Arial"/>
          <w:sz w:val="16"/>
        </w:rPr>
        <w:sectPr>
          <w:type w:val="continuous"/>
          <w:pgSz w:w="12240" w:h="15840"/>
          <w:pgMar w:top="1500" w:bottom="280" w:left="1340" w:right="1340"/>
        </w:sectPr>
      </w:pPr>
    </w:p>
    <w:p>
      <w:pPr>
        <w:spacing w:line="240" w:lineRule="auto" w:before="156"/>
        <w:ind w:left="106" w:right="0" w:hanging="1"/>
        <w:jc w:val="left"/>
        <w:rPr>
          <w:sz w:val="36"/>
        </w:rPr>
      </w:pPr>
      <w:r>
        <w:rPr>
          <w:b/>
          <w:color w:val="FF0000"/>
          <w:sz w:val="72"/>
        </w:rPr>
        <w:t>W</w:t>
      </w:r>
      <w:r>
        <w:rPr>
          <w:b/>
          <w:color w:val="FF0000"/>
          <w:sz w:val="36"/>
        </w:rPr>
        <w:t>e didn’t invent productivity, we just perfected</w:t>
      </w:r>
      <w:r>
        <w:rPr>
          <w:b/>
          <w:color w:val="FF0000"/>
          <w:spacing w:val="-63"/>
          <w:sz w:val="36"/>
        </w:rPr>
        <w:t> </w:t>
      </w:r>
      <w:r>
        <w:rPr>
          <w:b/>
          <w:color w:val="FF0000"/>
          <w:sz w:val="36"/>
        </w:rPr>
        <w:t>it. </w:t>
      </w:r>
      <w:r>
        <w:rPr>
          <w:spacing w:val="3"/>
          <w:sz w:val="36"/>
        </w:rPr>
        <w:t>If </w:t>
      </w:r>
      <w:r>
        <w:rPr>
          <w:sz w:val="36"/>
        </w:rPr>
        <w:t>there’s a faster, </w:t>
      </w:r>
      <w:r>
        <w:rPr>
          <w:spacing w:val="2"/>
          <w:sz w:val="36"/>
        </w:rPr>
        <w:t>better </w:t>
      </w:r>
      <w:r>
        <w:rPr>
          <w:sz w:val="36"/>
        </w:rPr>
        <w:t>way </w:t>
      </w:r>
      <w:r>
        <w:rPr>
          <w:spacing w:val="4"/>
          <w:sz w:val="36"/>
        </w:rPr>
        <w:t>to </w:t>
      </w:r>
      <w:r>
        <w:rPr>
          <w:sz w:val="36"/>
        </w:rPr>
        <w:t>do something, we’ll </w:t>
      </w:r>
      <w:r>
        <w:rPr>
          <w:spacing w:val="5"/>
          <w:sz w:val="36"/>
        </w:rPr>
        <w:t>find </w:t>
      </w:r>
      <w:r>
        <w:rPr>
          <w:spacing w:val="9"/>
          <w:sz w:val="36"/>
        </w:rPr>
        <w:t>it.</w:t>
      </w:r>
    </w:p>
    <w:p>
      <w:pPr>
        <w:pStyle w:val="BodyText"/>
        <w:spacing w:before="10"/>
        <w:rPr>
          <w:sz w:val="38"/>
        </w:rPr>
      </w:pPr>
    </w:p>
    <w:p>
      <w:pPr>
        <w:pStyle w:val="BodyText"/>
        <w:spacing w:line="312" w:lineRule="auto"/>
        <w:ind w:left="106" w:right="98"/>
      </w:pPr>
      <w:r>
        <w:rPr/>
        <w:t>Productivity and the Spirit of </w:t>
      </w:r>
      <w:r>
        <w:rPr>
          <w:spacing w:val="2"/>
        </w:rPr>
        <w:t>our </w:t>
      </w:r>
      <w:r>
        <w:rPr/>
        <w:t>People have always been </w:t>
      </w:r>
      <w:r>
        <w:rPr>
          <w:spacing w:val="2"/>
        </w:rPr>
        <w:t>our </w:t>
      </w:r>
      <w:r>
        <w:rPr/>
        <w:t>secrets </w:t>
      </w:r>
      <w:r>
        <w:rPr>
          <w:spacing w:val="2"/>
        </w:rPr>
        <w:t>to </w:t>
      </w:r>
      <w:r>
        <w:rPr/>
        <w:t>low costs. Southwest has been able </w:t>
      </w:r>
      <w:r>
        <w:rPr>
          <w:spacing w:val="2"/>
        </w:rPr>
        <w:t>to </w:t>
      </w:r>
      <w:r>
        <w:rPr/>
        <w:t>continually achieve the highest productivity and, therefore, the lowest costs of any U.S. airline. One of the primary reasons for </w:t>
      </w:r>
      <w:r>
        <w:rPr>
          <w:spacing w:val="2"/>
        </w:rPr>
        <w:t>our </w:t>
      </w:r>
      <w:r>
        <w:rPr/>
        <w:t>productivity advantage is </w:t>
      </w:r>
      <w:r>
        <w:rPr>
          <w:spacing w:val="2"/>
        </w:rPr>
        <w:t>our </w:t>
      </w:r>
      <w:r>
        <w:rPr/>
        <w:t>dedication to the</w:t>
      </w:r>
      <w:r>
        <w:rPr>
          <w:spacing w:val="-9"/>
        </w:rPr>
        <w:t> </w:t>
      </w:r>
      <w:r>
        <w:rPr/>
        <w:t>low-fare, point-to-point</w:t>
      </w:r>
      <w:r>
        <w:rPr>
          <w:spacing w:val="-4"/>
        </w:rPr>
        <w:t> </w:t>
      </w:r>
      <w:r>
        <w:rPr/>
        <w:t>market</w:t>
      </w:r>
      <w:r>
        <w:rPr>
          <w:spacing w:val="-4"/>
        </w:rPr>
        <w:t> </w:t>
      </w:r>
      <w:r>
        <w:rPr/>
        <w:t>niche.</w:t>
      </w:r>
      <w:r>
        <w:rPr>
          <w:spacing w:val="-7"/>
        </w:rPr>
        <w:t> </w:t>
      </w:r>
      <w:r>
        <w:rPr/>
        <w:t>This</w:t>
      </w:r>
      <w:r>
        <w:rPr>
          <w:spacing w:val="-12"/>
        </w:rPr>
        <w:t> </w:t>
      </w:r>
      <w:r>
        <w:rPr/>
        <w:t>market</w:t>
      </w:r>
      <w:r>
        <w:rPr>
          <w:spacing w:val="-4"/>
        </w:rPr>
        <w:t> </w:t>
      </w:r>
      <w:r>
        <w:rPr/>
        <w:t>focus</w:t>
      </w:r>
      <w:r>
        <w:rPr>
          <w:spacing w:val="-4"/>
        </w:rPr>
        <w:t> </w:t>
      </w:r>
      <w:r>
        <w:rPr/>
        <w:t>allows</w:t>
      </w:r>
      <w:r>
        <w:rPr>
          <w:spacing w:val="-4"/>
        </w:rPr>
        <w:t> </w:t>
      </w:r>
      <w:r>
        <w:rPr/>
        <w:t>us</w:t>
      </w:r>
      <w:r>
        <w:rPr>
          <w:spacing w:val="-9"/>
        </w:rPr>
        <w:t> </w:t>
      </w:r>
      <w:r>
        <w:rPr>
          <w:spacing w:val="2"/>
        </w:rPr>
        <w:t>to</w:t>
      </w:r>
      <w:r>
        <w:rPr>
          <w:spacing w:val="-4"/>
        </w:rPr>
        <w:t> </w:t>
      </w:r>
      <w:r>
        <w:rPr>
          <w:spacing w:val="3"/>
        </w:rPr>
        <w:t>operate</w:t>
      </w:r>
      <w:r>
        <w:rPr>
          <w:spacing w:val="-23"/>
        </w:rPr>
        <w:t> </w:t>
      </w:r>
      <w:r>
        <w:rPr/>
        <w:t>a</w:t>
      </w:r>
      <w:r>
        <w:rPr>
          <w:spacing w:val="-9"/>
        </w:rPr>
        <w:t> </w:t>
      </w:r>
      <w:r>
        <w:rPr/>
        <w:t>single</w:t>
      </w:r>
      <w:r>
        <w:rPr>
          <w:spacing w:val="-9"/>
        </w:rPr>
        <w:t> </w:t>
      </w:r>
      <w:r>
        <w:rPr/>
        <w:t>aircraft type,</w:t>
      </w:r>
      <w:r>
        <w:rPr>
          <w:spacing w:val="-17"/>
        </w:rPr>
        <w:t> </w:t>
      </w:r>
      <w:r>
        <w:rPr/>
        <w:t>the</w:t>
      </w:r>
      <w:r>
        <w:rPr>
          <w:spacing w:val="-19"/>
        </w:rPr>
        <w:t> </w:t>
      </w:r>
      <w:r>
        <w:rPr/>
        <w:t>Boeing</w:t>
      </w:r>
      <w:r>
        <w:rPr>
          <w:spacing w:val="-16"/>
        </w:rPr>
        <w:t> </w:t>
      </w:r>
      <w:r>
        <w:rPr/>
        <w:t>737,</w:t>
      </w:r>
      <w:r>
        <w:rPr>
          <w:spacing w:val="-18"/>
        </w:rPr>
        <w:t> </w:t>
      </w:r>
      <w:r>
        <w:rPr/>
        <w:t>which</w:t>
      </w:r>
      <w:r>
        <w:rPr>
          <w:spacing w:val="-19"/>
        </w:rPr>
        <w:t> </w:t>
      </w:r>
      <w:r>
        <w:rPr/>
        <w:t>significantly</w:t>
      </w:r>
      <w:r>
        <w:rPr>
          <w:spacing w:val="-19"/>
        </w:rPr>
        <w:t> </w:t>
      </w:r>
      <w:r>
        <w:rPr/>
        <w:t>simplifies</w:t>
      </w:r>
      <w:r>
        <w:rPr>
          <w:spacing w:val="-19"/>
        </w:rPr>
        <w:t> </w:t>
      </w:r>
      <w:r>
        <w:rPr/>
        <w:t>scheduling,</w:t>
      </w:r>
      <w:r>
        <w:rPr>
          <w:spacing w:val="-18"/>
        </w:rPr>
        <w:t> </w:t>
      </w:r>
      <w:r>
        <w:rPr>
          <w:spacing w:val="3"/>
        </w:rPr>
        <w:t>operations,</w:t>
      </w:r>
      <w:r>
        <w:rPr>
          <w:spacing w:val="-38"/>
        </w:rPr>
        <w:t> </w:t>
      </w:r>
      <w:r>
        <w:rPr/>
        <w:t>and</w:t>
      </w:r>
      <w:r>
        <w:rPr>
          <w:spacing w:val="-19"/>
        </w:rPr>
        <w:t> </w:t>
      </w:r>
      <w:r>
        <w:rPr/>
        <w:t>maintenance</w:t>
      </w:r>
      <w:r>
        <w:rPr>
          <w:spacing w:val="-19"/>
        </w:rPr>
        <w:t> </w:t>
      </w:r>
      <w:r>
        <w:rPr/>
        <w:t>and, thus, minimizes costs. We schedule </w:t>
      </w:r>
      <w:r>
        <w:rPr>
          <w:spacing w:val="2"/>
        </w:rPr>
        <w:t>our </w:t>
      </w:r>
      <w:r>
        <w:rPr/>
        <w:t>737s on a point-to-point basis, as </w:t>
      </w:r>
      <w:r>
        <w:rPr>
          <w:spacing w:val="3"/>
        </w:rPr>
        <w:t>opposed </w:t>
      </w:r>
      <w:r>
        <w:rPr>
          <w:spacing w:val="2"/>
        </w:rPr>
        <w:t>to </w:t>
      </w:r>
      <w:r>
        <w:rPr/>
        <w:t>hub-and- spoke,</w:t>
      </w:r>
      <w:r>
        <w:rPr>
          <w:spacing w:val="-2"/>
        </w:rPr>
        <w:t> </w:t>
      </w:r>
      <w:r>
        <w:rPr/>
        <w:t>and</w:t>
      </w:r>
      <w:r>
        <w:rPr>
          <w:spacing w:val="-8"/>
        </w:rPr>
        <w:t> </w:t>
      </w:r>
      <w:r>
        <w:rPr/>
        <w:t>concentrate</w:t>
      </w:r>
      <w:r>
        <w:rPr>
          <w:spacing w:val="-8"/>
        </w:rPr>
        <w:t> </w:t>
      </w:r>
      <w:r>
        <w:rPr/>
        <w:t>on</w:t>
      </w:r>
      <w:r>
        <w:rPr>
          <w:spacing w:val="-8"/>
        </w:rPr>
        <w:t> </w:t>
      </w:r>
      <w:r>
        <w:rPr/>
        <w:t>nonstop,</w:t>
      </w:r>
      <w:r>
        <w:rPr>
          <w:spacing w:val="-6"/>
        </w:rPr>
        <w:t> </w:t>
      </w:r>
      <w:r>
        <w:rPr/>
        <w:t>not</w:t>
      </w:r>
      <w:r>
        <w:rPr>
          <w:spacing w:val="-3"/>
        </w:rPr>
        <w:t> </w:t>
      </w:r>
      <w:r>
        <w:rPr/>
        <w:t>connecting</w:t>
      </w:r>
      <w:r>
        <w:rPr>
          <w:spacing w:val="-8"/>
        </w:rPr>
        <w:t> </w:t>
      </w:r>
      <w:r>
        <w:rPr/>
        <w:t>traffic.</w:t>
      </w:r>
      <w:r>
        <w:rPr>
          <w:spacing w:val="-6"/>
        </w:rPr>
        <w:t> </w:t>
      </w:r>
      <w:r>
        <w:rPr/>
        <w:t>Inflight</w:t>
      </w:r>
      <w:r>
        <w:rPr>
          <w:spacing w:val="-12"/>
        </w:rPr>
        <w:t> </w:t>
      </w:r>
      <w:r>
        <w:rPr/>
        <w:t>services</w:t>
      </w:r>
      <w:r>
        <w:rPr>
          <w:spacing w:val="-6"/>
        </w:rPr>
        <w:t> </w:t>
      </w:r>
      <w:r>
        <w:rPr/>
        <w:t>are</w:t>
      </w:r>
      <w:r>
        <w:rPr>
          <w:spacing w:val="-6"/>
        </w:rPr>
        <w:t> </w:t>
      </w:r>
      <w:r>
        <w:rPr/>
        <w:t>also</w:t>
      </w:r>
      <w:r>
        <w:rPr>
          <w:spacing w:val="-3"/>
        </w:rPr>
        <w:t> </w:t>
      </w:r>
      <w:r>
        <w:rPr/>
        <w:t>designed</w:t>
      </w:r>
      <w:r>
        <w:rPr>
          <w:spacing w:val="-8"/>
        </w:rPr>
        <w:t> </w:t>
      </w:r>
      <w:r>
        <w:rPr/>
        <w:t>and streamlined </w:t>
      </w:r>
      <w:r>
        <w:rPr>
          <w:spacing w:val="2"/>
        </w:rPr>
        <w:t>to </w:t>
      </w:r>
      <w:r>
        <w:rPr/>
        <w:t>meet the needs of primarily shorthaul passengers. As a result of this strategy, </w:t>
      </w:r>
      <w:r>
        <w:rPr>
          <w:spacing w:val="2"/>
        </w:rPr>
        <w:t>our </w:t>
      </w:r>
      <w:r>
        <w:rPr/>
        <w:t>People have the ability </w:t>
      </w:r>
      <w:r>
        <w:rPr>
          <w:spacing w:val="2"/>
        </w:rPr>
        <w:t>to </w:t>
      </w:r>
      <w:r>
        <w:rPr/>
        <w:t>turn aircraft much quicker than </w:t>
      </w:r>
      <w:r>
        <w:rPr>
          <w:spacing w:val="2"/>
        </w:rPr>
        <w:t>our </w:t>
      </w:r>
      <w:r>
        <w:rPr/>
        <w:t>competition allowing us to minimize ground time. In 1996, we kept </w:t>
      </w:r>
      <w:r>
        <w:rPr>
          <w:spacing w:val="2"/>
        </w:rPr>
        <w:t>our </w:t>
      </w:r>
      <w:r>
        <w:rPr/>
        <w:t>planes in the air eleven hours and seven minutes on average per day, which is significantly more than </w:t>
      </w:r>
      <w:r>
        <w:rPr>
          <w:spacing w:val="2"/>
        </w:rPr>
        <w:t>our </w:t>
      </w:r>
      <w:r>
        <w:rPr/>
        <w:t>competition. This statistic is even more remarkable</w:t>
      </w:r>
      <w:r>
        <w:rPr>
          <w:spacing w:val="-18"/>
        </w:rPr>
        <w:t> </w:t>
      </w:r>
      <w:r>
        <w:rPr/>
        <w:t>when</w:t>
      </w:r>
      <w:r>
        <w:rPr>
          <w:spacing w:val="-8"/>
        </w:rPr>
        <w:t> </w:t>
      </w:r>
      <w:r>
        <w:rPr/>
        <w:t>you</w:t>
      </w:r>
      <w:r>
        <w:rPr>
          <w:spacing w:val="-4"/>
        </w:rPr>
        <w:t> </w:t>
      </w:r>
      <w:r>
        <w:rPr/>
        <w:t>consider</w:t>
      </w:r>
      <w:r>
        <w:rPr>
          <w:spacing w:val="-2"/>
        </w:rPr>
        <w:t> </w:t>
      </w:r>
      <w:r>
        <w:rPr/>
        <w:t>that</w:t>
      </w:r>
      <w:r>
        <w:rPr>
          <w:spacing w:val="-4"/>
        </w:rPr>
        <w:t> </w:t>
      </w:r>
      <w:r>
        <w:rPr>
          <w:spacing w:val="2"/>
        </w:rPr>
        <w:t>our</w:t>
      </w:r>
      <w:r>
        <w:rPr>
          <w:spacing w:val="-11"/>
        </w:rPr>
        <w:t> </w:t>
      </w:r>
      <w:r>
        <w:rPr/>
        <w:t>average</w:t>
      </w:r>
      <w:r>
        <w:rPr>
          <w:spacing w:val="-7"/>
        </w:rPr>
        <w:t> </w:t>
      </w:r>
      <w:r>
        <w:rPr/>
        <w:t>flight</w:t>
      </w:r>
      <w:r>
        <w:rPr>
          <w:spacing w:val="-4"/>
        </w:rPr>
        <w:t> </w:t>
      </w:r>
      <w:r>
        <w:rPr/>
        <w:t>lasts</w:t>
      </w:r>
      <w:r>
        <w:rPr>
          <w:spacing w:val="-8"/>
        </w:rPr>
        <w:t> </w:t>
      </w:r>
      <w:r>
        <w:rPr/>
        <w:t>just</w:t>
      </w:r>
      <w:r>
        <w:rPr>
          <w:spacing w:val="-4"/>
        </w:rPr>
        <w:t> </w:t>
      </w:r>
      <w:r>
        <w:rPr>
          <w:spacing w:val="3"/>
        </w:rPr>
        <w:t>over</w:t>
      </w:r>
      <w:r>
        <w:rPr>
          <w:spacing w:val="-15"/>
        </w:rPr>
        <w:t> </w:t>
      </w:r>
      <w:r>
        <w:rPr/>
        <w:t>an</w:t>
      </w:r>
      <w:r>
        <w:rPr>
          <w:spacing w:val="-8"/>
        </w:rPr>
        <w:t> </w:t>
      </w:r>
      <w:r>
        <w:rPr/>
        <w:t>hour.</w:t>
      </w:r>
      <w:r>
        <w:rPr>
          <w:spacing w:val="-1"/>
        </w:rPr>
        <w:t> </w:t>
      </w:r>
      <w:r>
        <w:rPr/>
        <w:t>We</w:t>
      </w:r>
      <w:r>
        <w:rPr>
          <w:spacing w:val="-8"/>
        </w:rPr>
        <w:t> </w:t>
      </w:r>
      <w:r>
        <w:rPr/>
        <w:t>also</w:t>
      </w:r>
      <w:r>
        <w:rPr>
          <w:spacing w:val="-4"/>
        </w:rPr>
        <w:t> </w:t>
      </w:r>
      <w:r>
        <w:rPr/>
        <w:t>understand that delays are very costly in terms of Customer satisfaction, aircraft utilization, and, ultimately, the </w:t>
      </w:r>
      <w:r>
        <w:rPr>
          <w:spacing w:val="3"/>
        </w:rPr>
        <w:t>bottom </w:t>
      </w:r>
      <w:r>
        <w:rPr/>
        <w:t>line. Our young, well-maintained fleet results in an excellent reliability record. In 1996, less than </w:t>
      </w:r>
      <w:r>
        <w:rPr>
          <w:spacing w:val="2"/>
        </w:rPr>
        <w:t>one </w:t>
      </w:r>
      <w:r>
        <w:rPr/>
        <w:t>percent of </w:t>
      </w:r>
      <w:r>
        <w:rPr>
          <w:spacing w:val="2"/>
        </w:rPr>
        <w:t>our </w:t>
      </w:r>
      <w:r>
        <w:rPr/>
        <w:t>flights were canceled due </w:t>
      </w:r>
      <w:r>
        <w:rPr>
          <w:spacing w:val="2"/>
        </w:rPr>
        <w:t>to </w:t>
      </w:r>
      <w:r>
        <w:rPr/>
        <w:t>mechanical incidents, which improves</w:t>
      </w:r>
      <w:r>
        <w:rPr>
          <w:spacing w:val="-1"/>
        </w:rPr>
        <w:t> </w:t>
      </w:r>
      <w:r>
        <w:rPr>
          <w:spacing w:val="2"/>
        </w:rPr>
        <w:t>our</w:t>
      </w:r>
      <w:r>
        <w:rPr>
          <w:spacing w:val="-9"/>
        </w:rPr>
        <w:t> </w:t>
      </w:r>
      <w:r>
        <w:rPr/>
        <w:t>productivity</w:t>
      </w:r>
      <w:r>
        <w:rPr>
          <w:spacing w:val="-6"/>
        </w:rPr>
        <w:t> </w:t>
      </w:r>
      <w:r>
        <w:rPr/>
        <w:t>and</w:t>
      </w:r>
      <w:r>
        <w:rPr>
          <w:spacing w:val="-6"/>
        </w:rPr>
        <w:t> </w:t>
      </w:r>
      <w:r>
        <w:rPr/>
        <w:t>contributes</w:t>
      </w:r>
      <w:r>
        <w:rPr>
          <w:spacing w:val="-6"/>
        </w:rPr>
        <w:t> </w:t>
      </w:r>
      <w:r>
        <w:rPr>
          <w:spacing w:val="2"/>
        </w:rPr>
        <w:t>to</w:t>
      </w:r>
      <w:r>
        <w:rPr>
          <w:spacing w:val="-2"/>
        </w:rPr>
        <w:t> </w:t>
      </w:r>
      <w:r>
        <w:rPr/>
        <w:t>lower</w:t>
      </w:r>
      <w:r>
        <w:rPr>
          <w:spacing w:val="-1"/>
        </w:rPr>
        <w:t> </w:t>
      </w:r>
      <w:r>
        <w:rPr>
          <w:spacing w:val="3"/>
        </w:rPr>
        <w:t>operating</w:t>
      </w:r>
      <w:r>
        <w:rPr>
          <w:spacing w:val="-30"/>
        </w:rPr>
        <w:t> </w:t>
      </w:r>
      <w:r>
        <w:rPr/>
        <w:t>costs.</w:t>
      </w:r>
      <w:r>
        <w:rPr>
          <w:spacing w:val="-5"/>
        </w:rPr>
        <w:t> </w:t>
      </w:r>
      <w:r>
        <w:rPr/>
        <w:t>Our</w:t>
      </w:r>
      <w:r>
        <w:rPr>
          <w:spacing w:val="-5"/>
        </w:rPr>
        <w:t> </w:t>
      </w:r>
      <w:r>
        <w:rPr>
          <w:spacing w:val="3"/>
        </w:rPr>
        <w:t>operating</w:t>
      </w:r>
      <w:r>
        <w:rPr>
          <w:spacing w:val="-30"/>
        </w:rPr>
        <w:t> </w:t>
      </w:r>
      <w:r>
        <w:rPr/>
        <w:t>approach</w:t>
      </w:r>
      <w:r>
        <w:rPr>
          <w:spacing w:val="-1"/>
        </w:rPr>
        <w:t> </w:t>
      </w:r>
      <w:r>
        <w:rPr/>
        <w:t>also allowed us </w:t>
      </w:r>
      <w:r>
        <w:rPr>
          <w:spacing w:val="2"/>
        </w:rPr>
        <w:t>to </w:t>
      </w:r>
      <w:r>
        <w:rPr/>
        <w:t>handle approximately 2,300 Customers per Employee in 1996, making </w:t>
      </w:r>
      <w:r>
        <w:rPr>
          <w:spacing w:val="2"/>
        </w:rPr>
        <w:t>our </w:t>
      </w:r>
      <w:r>
        <w:rPr/>
        <w:t>People by</w:t>
      </w:r>
      <w:r>
        <w:rPr>
          <w:spacing w:val="-8"/>
        </w:rPr>
        <w:t> </w:t>
      </w:r>
      <w:r>
        <w:rPr/>
        <w:t>far</w:t>
      </w:r>
      <w:r>
        <w:rPr>
          <w:spacing w:val="-7"/>
        </w:rPr>
        <w:t> </w:t>
      </w:r>
      <w:r>
        <w:rPr/>
        <w:t>the</w:t>
      </w:r>
      <w:r>
        <w:rPr>
          <w:spacing w:val="-8"/>
        </w:rPr>
        <w:t> </w:t>
      </w:r>
      <w:r>
        <w:rPr/>
        <w:t>most</w:t>
      </w:r>
      <w:r>
        <w:rPr>
          <w:spacing w:val="-4"/>
        </w:rPr>
        <w:t> </w:t>
      </w:r>
      <w:r>
        <w:rPr/>
        <w:t>productive</w:t>
      </w:r>
      <w:r>
        <w:rPr>
          <w:spacing w:val="-8"/>
        </w:rPr>
        <w:t> </w:t>
      </w:r>
      <w:r>
        <w:rPr/>
        <w:t>workforce</w:t>
      </w:r>
      <w:r>
        <w:rPr>
          <w:spacing w:val="3"/>
        </w:rPr>
        <w:t> </w:t>
      </w:r>
      <w:r>
        <w:rPr/>
        <w:t>in</w:t>
      </w:r>
      <w:r>
        <w:rPr>
          <w:spacing w:val="-8"/>
        </w:rPr>
        <w:t> </w:t>
      </w:r>
      <w:r>
        <w:rPr/>
        <w:t>the</w:t>
      </w:r>
      <w:r>
        <w:rPr>
          <w:spacing w:val="-8"/>
        </w:rPr>
        <w:t> </w:t>
      </w:r>
      <w:r>
        <w:rPr/>
        <w:t>industry.</w:t>
      </w:r>
      <w:r>
        <w:rPr>
          <w:spacing w:val="-7"/>
        </w:rPr>
        <w:t> </w:t>
      </w:r>
      <w:r>
        <w:rPr/>
        <w:t>Even</w:t>
      </w:r>
      <w:r>
        <w:rPr>
          <w:spacing w:val="-12"/>
        </w:rPr>
        <w:t> </w:t>
      </w:r>
      <w:r>
        <w:rPr/>
        <w:t>though</w:t>
      </w:r>
      <w:r>
        <w:rPr>
          <w:spacing w:val="-4"/>
        </w:rPr>
        <w:t> </w:t>
      </w:r>
      <w:r>
        <w:rPr>
          <w:spacing w:val="2"/>
        </w:rPr>
        <w:t>our</w:t>
      </w:r>
      <w:r>
        <w:rPr>
          <w:spacing w:val="-11"/>
        </w:rPr>
        <w:t> </w:t>
      </w:r>
      <w:r>
        <w:rPr/>
        <w:t>Employees’</w:t>
      </w:r>
      <w:r>
        <w:rPr>
          <w:spacing w:val="-13"/>
        </w:rPr>
        <w:t> </w:t>
      </w:r>
      <w:r>
        <w:rPr/>
        <w:t>compensation is above industry averages, we achieve competitive unit labor costs because of </w:t>
      </w:r>
      <w:r>
        <w:rPr>
          <w:spacing w:val="2"/>
        </w:rPr>
        <w:t>our </w:t>
      </w:r>
      <w:r>
        <w:rPr/>
        <w:t>People’s dedication,</w:t>
      </w:r>
      <w:r>
        <w:rPr>
          <w:spacing w:val="-7"/>
        </w:rPr>
        <w:t> </w:t>
      </w:r>
      <w:r>
        <w:rPr/>
        <w:t>extra</w:t>
      </w:r>
      <w:r>
        <w:rPr>
          <w:spacing w:val="-12"/>
        </w:rPr>
        <w:t> </w:t>
      </w:r>
      <w:r>
        <w:rPr/>
        <w:t>effort,</w:t>
      </w:r>
      <w:r>
        <w:rPr>
          <w:spacing w:val="-11"/>
        </w:rPr>
        <w:t> </w:t>
      </w:r>
      <w:r>
        <w:rPr/>
        <w:t>and</w:t>
      </w:r>
      <w:r>
        <w:rPr>
          <w:spacing w:val="-12"/>
        </w:rPr>
        <w:t> </w:t>
      </w:r>
      <w:r>
        <w:rPr/>
        <w:t>remarkable</w:t>
      </w:r>
      <w:r>
        <w:rPr>
          <w:spacing w:val="-22"/>
        </w:rPr>
        <w:t> </w:t>
      </w:r>
      <w:r>
        <w:rPr/>
        <w:t>productivity.</w:t>
      </w:r>
    </w:p>
    <w:p>
      <w:pPr>
        <w:pStyle w:val="BodyText"/>
        <w:rPr>
          <w:sz w:val="26"/>
        </w:rPr>
      </w:pPr>
    </w:p>
    <w:p>
      <w:pPr>
        <w:pStyle w:val="BodyText"/>
        <w:rPr>
          <w:sz w:val="26"/>
        </w:rPr>
      </w:pPr>
    </w:p>
    <w:p>
      <w:pPr>
        <w:spacing w:line="417" w:lineRule="auto" w:before="196"/>
        <w:ind w:left="106" w:right="243" w:firstLine="0"/>
        <w:jc w:val="left"/>
        <w:rPr>
          <w:rFonts w:ascii="Arial" w:hAnsi="Arial"/>
          <w:b/>
          <w:i/>
          <w:sz w:val="18"/>
        </w:rPr>
      </w:pPr>
      <w:r>
        <w:rPr>
          <w:rFonts w:ascii="Arial" w:hAnsi="Arial"/>
          <w:b/>
          <w:i/>
          <w:sz w:val="18"/>
        </w:rPr>
        <w:t>OH, THE STORIES WE COULD TELL. BACK WHEN WE BEGAN, A QUARTER OF A CENTURY AGO, WE </w:t>
      </w:r>
      <w:r>
        <w:rPr>
          <w:rFonts w:ascii="Arial" w:hAnsi="Arial"/>
          <w:b/>
          <w:i/>
          <w:sz w:val="18"/>
        </w:rPr>
        <w:t>HAD LESS THAN NOTHING. NO COMPUTERS. NO TICKETING MACHINES. NO FANCY OFFICES. JUST THREE PLANES, A HANDFUL OF DEDICATED EMPLOYEES, AND THE CONVICTION THAT ABSOLUTELY NOTHING COULD STOP US. AND NOTHING HAS. TODAY WE’RE INNOVATORS IN TICKETLESS TRAVEL, PIONEERS ON THE WORLD WIDE WEB, AND EVERYONE ELSE IS TRYING TO COPY OUR LOW FARE APPROACH. NOT BAD FOR AN AIRLINE THAT HAD TO COUNT CUSTOMERS BY HAND AND TAKE RESERVATIONS FROM A SINGLE ROTARY PHONE.</w:t>
      </w:r>
    </w:p>
    <w:p>
      <w:pPr>
        <w:spacing w:after="0" w:line="417" w:lineRule="auto"/>
        <w:jc w:val="left"/>
        <w:rPr>
          <w:rFonts w:ascii="Arial" w:hAnsi="Arial"/>
          <w:sz w:val="18"/>
        </w:rPr>
        <w:sectPr>
          <w:pgSz w:w="12240" w:h="15840"/>
          <w:pgMar w:header="0" w:footer="791" w:top="1500" w:bottom="980" w:left="1420" w:right="1340"/>
        </w:sectPr>
      </w:pPr>
    </w:p>
    <w:p>
      <w:pPr>
        <w:pStyle w:val="BodyText"/>
        <w:spacing w:before="3"/>
        <w:rPr>
          <w:rFonts w:ascii="Arial"/>
          <w:b/>
          <w:i/>
          <w:sz w:val="7"/>
        </w:rPr>
      </w:pPr>
    </w:p>
    <w:p>
      <w:pPr>
        <w:pStyle w:val="BodyText"/>
        <w:ind w:left="100"/>
        <w:rPr>
          <w:rFonts w:ascii="Arial"/>
          <w:sz w:val="20"/>
        </w:rPr>
      </w:pPr>
      <w:r>
        <w:rPr>
          <w:rFonts w:ascii="Arial"/>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AIRCRAFT UTILIZATION</w:t>
                  </w:r>
                </w:p>
              </w:txbxContent>
            </v:textbox>
            <v:fill type="solid"/>
          </v:shape>
        </w:pict>
      </w:r>
      <w:r>
        <w:rPr>
          <w:rFonts w:ascii="Arial"/>
          <w:sz w:val="20"/>
        </w:rPr>
      </w:r>
    </w:p>
    <w:p>
      <w:pPr>
        <w:pStyle w:val="BodyText"/>
        <w:spacing w:before="2"/>
        <w:rPr>
          <w:rFonts w:ascii="Arial"/>
          <w:b/>
          <w:i/>
          <w:sz w:val="20"/>
        </w:rPr>
      </w:pPr>
    </w:p>
    <w:p>
      <w:pPr>
        <w:spacing w:before="95"/>
        <w:ind w:left="186" w:right="0" w:firstLine="0"/>
        <w:jc w:val="left"/>
        <w:rPr>
          <w:sz w:val="18"/>
        </w:rPr>
      </w:pPr>
      <w:r>
        <w:rPr>
          <w:sz w:val="18"/>
        </w:rPr>
        <w:t>HOURS AND MINUTES PER DAY</w:t>
      </w:r>
    </w:p>
    <w:p>
      <w:pPr>
        <w:pStyle w:val="BodyText"/>
        <w:rPr>
          <w:sz w:val="20"/>
        </w:rPr>
      </w:pPr>
    </w:p>
    <w:p>
      <w:pPr>
        <w:pStyle w:val="BodyText"/>
        <w:rPr>
          <w:sz w:val="20"/>
        </w:rPr>
      </w:pPr>
    </w:p>
    <w:p>
      <w:pPr>
        <w:pStyle w:val="BodyText"/>
        <w:rPr>
          <w:sz w:val="20"/>
        </w:rPr>
      </w:pPr>
    </w:p>
    <w:p>
      <w:pPr>
        <w:pStyle w:val="BodyText"/>
        <w:spacing w:before="6"/>
        <w:rPr>
          <w:sz w:val="23"/>
        </w:rPr>
      </w:pPr>
    </w:p>
    <w:p>
      <w:pPr>
        <w:spacing w:before="94"/>
        <w:ind w:left="2163" w:right="0" w:firstLine="0"/>
        <w:jc w:val="left"/>
        <w:rPr>
          <w:rFonts w:ascii="Arial"/>
          <w:b/>
          <w:sz w:val="16"/>
        </w:rPr>
      </w:pPr>
      <w:r>
        <w:rPr/>
        <w:pict>
          <v:group style="position:absolute;margin-left:195.820007pt;margin-top:-2.08947pt;width:233.1pt;height:109.85pt;mso-position-horizontal-relative:page;mso-position-vertical-relative:paragraph;z-index:2368" coordorigin="3916,-42" coordsize="4662,2197">
            <v:shape style="position:absolute;left:3960;top:1929;width:4608;height:183" coordorigin="3960,1929" coordsize="4608,183" path="m8568,1929l4200,1929,3960,2111,8328,2111,8568,1929xe" filled="true" fillcolor="#808080" stroked="false">
              <v:path arrowok="t"/>
              <v:fill type="solid"/>
            </v:shape>
            <v:shape style="position:absolute;left:3960;top:9;width:4608;height:2103" coordorigin="3960,9" coordsize="4608,2103" path="m8568,9l4200,9,3960,191,3960,2111,4200,1929,8568,1929,8568,9e" filled="true" fillcolor="#e3e3e3" stroked="false">
              <v:path arrowok="t"/>
              <v:fill type="solid"/>
            </v:shape>
            <v:shape style="position:absolute;left:3960;top:249;width:4608;height:1863" coordorigin="3960,249" coordsize="4608,1863" path="m3960,2111l4200,1929m8064,1929l8568,1929m7190,1929l7718,1929m6317,1929l6845,1929m5448,1929l5971,1929m4574,1929l5098,1929m4200,1929l4224,1929m3960,1871l4200,1689m8064,1689l8568,1689m7190,1689l7718,1689m6317,1689l6845,1689m5448,1689l5971,1689m4574,1689l5098,1689m4200,1689l4224,1689m3960,1631l4200,1449m8064,1449l8568,1449m7190,1449l7718,1449m6317,1449l6845,1449m5448,1449l5971,1449m4200,1449l5098,1449m3960,1391l4200,1209m8064,1209l8568,1209m7190,1209l7718,1209m6317,1209l6845,1209m5448,1209l5971,1209m4200,1209l5098,1209m3960,1151l4200,969m8064,969l8568,969m7190,969l7718,969m6317,969l6845,969m5448,969l5971,969m4200,969l5098,969m3960,911l4200,729m8064,729l8568,729m7190,729l7718,729m6317,729l6845,729m4200,729l5971,729m3960,671l4200,489m6317,489l8568,489m4200,489l5971,489m3960,431l4200,249e" filled="false" stroked="true" strokeweight=".96pt" strokecolor="#ffffff">
              <v:path arrowok="t"/>
              <v:stroke dashstyle="solid"/>
            </v:shape>
            <v:rect style="position:absolute;left:4200;top:239;width:4368;height:19" filled="true" fillcolor="#ffffff" stroked="false">
              <v:fill type="solid"/>
            </v:rect>
            <v:line style="position:absolute" from="3960,191" to="4200,9" stroked="true" strokeweight=".96pt" strokecolor="#ffffff">
              <v:stroke dashstyle="solid"/>
            </v:line>
            <v:rect style="position:absolute;left:4200;top:-1;width:4368;height:19" filled="true" fillcolor="#ffffff" stroked="false">
              <v:fill type="solid"/>
            </v:rect>
            <v:shape style="position:absolute;left:3960;top:1929;width:4608;height:183" coordorigin="3960,1929" coordsize="4608,183" path="m8568,1929l8328,2111,3960,2111,4200,1929,8568,1929xe" filled="false" stroked="true" strokeweight=".96pt" strokecolor="#000000">
              <v:path arrowok="t"/>
              <v:stroke dashstyle="solid"/>
            </v:shape>
            <v:shape style="position:absolute;left:3960;top:9;width:240;height:2103" coordorigin="3960,9" coordsize="240,2103" path="m3960,2111l3960,191,4200,9,4200,1929,3960,2111xe" filled="false" stroked="true" strokeweight=".96pt" strokecolor="#808080">
              <v:path arrowok="t"/>
              <v:stroke dashstyle="solid"/>
            </v:shape>
            <v:rect style="position:absolute;left:4200;top:9;width:4368;height:1920" filled="false" stroked="true" strokeweight=".96pt" strokecolor="#808080">
              <v:stroke dashstyle="solid"/>
            </v:rect>
            <v:line style="position:absolute" from="3960,2111" to="8328,2111" stroked="true" strokeweight=".96pt" strokecolor="#000000">
              <v:stroke dashstyle="solid"/>
            </v:line>
            <v:shape style="position:absolute;left:4824;top:2111;width:3514;height:34" coordorigin="4824,2111" coordsize="3514,34" path="m4843,2111l4824,2111,4824,2145,4843,2145,4843,2111m5717,2111l5698,2111,5698,2145,5717,2145,5717,2111m6590,2111l6571,2111,6571,2145,6590,2145,6590,2111m7464,2111l7445,2111,7445,2145,7464,2145,7464,2111m8338,2111l8318,2111,8318,2145,8338,2145,8338,2111e" filled="true" fillcolor="#000000" stroked="false">
              <v:path arrowok="t"/>
              <v:fill type="solid"/>
            </v:shape>
            <v:shape style="position:absolute;left:4574;top:1271;width:236;height:840" coordorigin="4574,1271" coordsize="236,840" path="m4810,1271l4574,1449,4574,2111,4810,1929,4810,1271xe" filled="true" fillcolor="#404040" stroked="false">
              <v:path arrowok="t"/>
              <v:fill type="solid"/>
            </v:shape>
            <v:shape style="position:absolute;left:4574;top:1271;width:236;height:840" coordorigin="4574,1271" coordsize="236,840" path="m4810,1929l4810,1271,4574,1449,4574,2111,4810,1929xe" filled="false" stroked="true" strokeweight=".96pt" strokecolor="#000000">
              <v:path arrowok="t"/>
              <v:stroke dashstyle="solid"/>
            </v:shape>
            <v:rect style="position:absolute;left:4224;top:1449;width:350;height:662" filled="true" fillcolor="#808080" stroked="false">
              <v:fill type="solid"/>
            </v:rect>
            <v:rect style="position:absolute;left:4224;top:1449;width:350;height:662" filled="false" stroked="true" strokeweight=".96pt" strokecolor="#000000">
              <v:stroke dashstyle="solid"/>
            </v:rect>
            <v:shape style="position:absolute;left:4224;top:1271;width:586;height:178" coordorigin="4224,1271" coordsize="586,178" path="m4810,1271l4464,1271,4224,1449,4574,1449,4810,1271xe" filled="true" fillcolor="#606060" stroked="false">
              <v:path arrowok="t"/>
              <v:fill type="solid"/>
            </v:shape>
            <v:shape style="position:absolute;left:4224;top:1271;width:586;height:178" coordorigin="4224,1271" coordsize="586,178" path="m4810,1271l4574,1449,4224,1449,4464,1271,4810,1271xe" filled="false" stroked="true" strokeweight=".96pt" strokecolor="#000000">
              <v:path arrowok="t"/>
              <v:stroke dashstyle="solid"/>
            </v:shape>
            <v:shape style="position:absolute;left:5448;top:705;width:236;height:1407" coordorigin="5448,705" coordsize="236,1407" path="m5683,705l5448,882,5448,2111,5683,1929,5683,705xe" filled="true" fillcolor="#404040" stroked="false">
              <v:path arrowok="t"/>
              <v:fill type="solid"/>
            </v:shape>
            <v:shape style="position:absolute;left:5448;top:705;width:236;height:1407" coordorigin="5448,705" coordsize="236,1407" path="m5683,1929l5683,705,5448,882,5448,2111,5683,1929xe" filled="false" stroked="true" strokeweight=".96pt" strokecolor="#000000">
              <v:path arrowok="t"/>
              <v:stroke dashstyle="solid"/>
            </v:shape>
            <v:rect style="position:absolute;left:5098;top:882;width:350;height:1229" filled="true" fillcolor="#808080" stroked="false">
              <v:fill type="solid"/>
            </v:rect>
            <v:rect style="position:absolute;left:5098;top:882;width:350;height:1229" filled="false" stroked="true" strokeweight=".96pt" strokecolor="#000000">
              <v:stroke dashstyle="solid"/>
            </v:rect>
            <v:shape style="position:absolute;left:5098;top:705;width:586;height:178" coordorigin="5098,705" coordsize="586,178" path="m5683,705l5338,705,5098,882,5448,882,5683,705xe" filled="true" fillcolor="#606060" stroked="false">
              <v:path arrowok="t"/>
              <v:fill type="solid"/>
            </v:shape>
            <v:shape style="position:absolute;left:5098;top:705;width:586;height:178" coordorigin="5098,705" coordsize="586,178" path="m5683,705l5448,882,5098,882,5338,705,5683,705xe" filled="false" stroked="true" strokeweight=".96pt" strokecolor="#000000">
              <v:path arrowok="t"/>
              <v:stroke dashstyle="solid"/>
            </v:shape>
            <v:shape style="position:absolute;left:6317;top:234;width:240;height:1877" coordorigin="6317,234" coordsize="240,1877" path="m6557,234l6317,417,6317,2111,6557,1929,6557,234xe" filled="true" fillcolor="#404040" stroked="false">
              <v:path arrowok="t"/>
              <v:fill type="solid"/>
            </v:shape>
            <v:shape style="position:absolute;left:6317;top:234;width:240;height:1877" coordorigin="6317,234" coordsize="240,1877" path="m6557,1929l6557,234,6317,417,6317,2111,6557,1929xe" filled="false" stroked="true" strokeweight=".96pt" strokecolor="#000000">
              <v:path arrowok="t"/>
              <v:stroke dashstyle="solid"/>
            </v:shape>
            <v:rect style="position:absolute;left:5971;top:417;width:346;height:1694" filled="true" fillcolor="#808080" stroked="false">
              <v:fill type="solid"/>
            </v:rect>
            <v:rect style="position:absolute;left:5971;top:417;width:346;height:1694" filled="false" stroked="true" strokeweight=".96pt" strokecolor="#000000">
              <v:stroke dashstyle="solid"/>
            </v:rect>
            <v:shape style="position:absolute;left:5971;top:234;width:586;height:183" coordorigin="5971,234" coordsize="586,183" path="m6557,234l6206,234,5971,417,6317,417,6557,234xe" filled="true" fillcolor="#606060" stroked="false">
              <v:path arrowok="t"/>
              <v:fill type="solid"/>
            </v:shape>
            <v:shape style="position:absolute;left:5971;top:234;width:586;height:183" coordorigin="5971,234" coordsize="586,183" path="m6557,234l6317,417,5971,417,6206,234,6557,234xe" filled="false" stroked="true" strokeweight=".96pt" strokecolor="#000000">
              <v:path arrowok="t"/>
              <v:stroke dashstyle="solid"/>
            </v:shape>
            <v:shape style="position:absolute;left:7190;top:470;width:240;height:1642" coordorigin="7190,470" coordsize="240,1642" path="m7430,470l7190,652,7190,2111,7430,1929,7430,470xe" filled="true" fillcolor="#404040" stroked="false">
              <v:path arrowok="t"/>
              <v:fill type="solid"/>
            </v:shape>
            <v:shape style="position:absolute;left:7190;top:470;width:240;height:1642" coordorigin="7190,470" coordsize="240,1642" path="m7430,1929l7430,470,7190,652,7190,2111,7430,1929xe" filled="false" stroked="true" strokeweight=".96pt" strokecolor="#000000">
              <v:path arrowok="t"/>
              <v:stroke dashstyle="solid"/>
            </v:shape>
            <v:rect style="position:absolute;left:6845;top:652;width:346;height:1459" filled="true" fillcolor="#808080" stroked="false">
              <v:fill type="solid"/>
            </v:rect>
            <v:rect style="position:absolute;left:6845;top:652;width:346;height:1459" filled="false" stroked="true" strokeweight=".96pt" strokecolor="#000000">
              <v:stroke dashstyle="solid"/>
            </v:rect>
            <v:shape style="position:absolute;left:6845;top:470;width:586;height:183" coordorigin="6845,470" coordsize="586,183" path="m7430,470l7080,470,6845,652,7190,652,7430,470xe" filled="true" fillcolor="#606060" stroked="false">
              <v:path arrowok="t"/>
              <v:fill type="solid"/>
            </v:shape>
            <v:shape style="position:absolute;left:6845;top:470;width:586;height:183" coordorigin="6845,470" coordsize="586,183" path="m7430,470l7190,652,6845,652,7080,470,7430,470xe" filled="false" stroked="true" strokeweight=".96pt" strokecolor="#000000">
              <v:path arrowok="t"/>
              <v:stroke dashstyle="solid"/>
            </v:shape>
            <v:shape style="position:absolute;left:8064;top:335;width:240;height:1776" coordorigin="8064,335" coordsize="240,1776" path="m8304,335l8064,518,8064,2111,8304,1929,8304,335xe" filled="true" fillcolor="#404040" stroked="false">
              <v:path arrowok="t"/>
              <v:fill type="solid"/>
            </v:shape>
            <v:shape style="position:absolute;left:8064;top:335;width:240;height:1776" coordorigin="8064,335" coordsize="240,1776" path="m8304,1929l8304,335,8064,518,8064,2111,8304,1929xe" filled="false" stroked="true" strokeweight=".96pt" strokecolor="#000000">
              <v:path arrowok="t"/>
              <v:stroke dashstyle="solid"/>
            </v:shape>
            <v:rect style="position:absolute;left:7718;top:518;width:346;height:1594" filled="true" fillcolor="#808080" stroked="false">
              <v:fill type="solid"/>
            </v:rect>
            <v:rect style="position:absolute;left:7718;top:518;width:346;height:1594" filled="false" stroked="true" strokeweight=".96pt" strokecolor="#000000">
              <v:stroke dashstyle="solid"/>
            </v:rect>
            <v:shape style="position:absolute;left:7718;top:335;width:586;height:183" coordorigin="7718,335" coordsize="586,183" path="m8304,335l7954,335,7718,518,8064,518,8304,335xe" filled="true" fillcolor="#606060" stroked="false">
              <v:path arrowok="t"/>
              <v:fill type="solid"/>
            </v:shape>
            <v:shape style="position:absolute;left:7718;top:335;width:586;height:183" coordorigin="7718,335" coordsize="586,183" path="m8304,335l8064,518,7718,518,7954,335,8304,335xe" filled="false" stroked="true" strokeweight=".96pt" strokecolor="#000000">
              <v:path arrowok="t"/>
              <v:stroke dashstyle="solid"/>
            </v:shape>
            <v:line style="position:absolute" from="3960,191" to="3960,2145" stroked="true" strokeweight=".96pt" strokecolor="#000000">
              <v:stroke dashstyle="solid"/>
            </v:line>
            <v:shape style="position:absolute;left:3926;top:191;width:4402;height:1920" coordorigin="3926,191" coordsize="4402,1920" path="m3960,2111l3926,2111m3960,1871l3926,1871m3960,1631l3926,1631m3960,1391l3926,1391m3960,1151l3926,1151m3960,911l3926,911m3960,671l3926,671m3960,431l3926,431m3960,191l3926,191m3960,2111l8328,2111e" filled="false" stroked="true" strokeweight=".96pt" strokecolor="#000000">
              <v:path arrowok="t"/>
              <v:stroke dashstyle="solid"/>
            </v:shape>
            <v:shape style="position:absolute;left:4824;top:2111;width:3514;height:34" coordorigin="4824,2111" coordsize="3514,34" path="m4843,2111l4824,2111,4824,2145,4843,2145,4843,2111m5717,2111l5698,2111,5698,2145,5717,2145,5717,2111m6590,2111l6571,2111,6571,2145,6590,2145,6590,2111m7464,2111l7445,2111,7445,2145,7464,2145,7464,2111m8338,2111l8318,2111,8318,2145,8338,2145,8338,2111e" filled="true" fillcolor="#000000" stroked="false">
              <v:path arrowok="t"/>
              <v:fill type="solid"/>
            </v:shape>
            <v:shape style="position:absolute;left:6067;top:-42;width:580;height:266" type="#_x0000_t202" filled="false" stroked="false">
              <v:textbox inset="0,0,0,0">
                <w:txbxContent>
                  <w:p>
                    <w:pPr>
                      <w:spacing w:line="266" w:lineRule="exact" w:before="0"/>
                      <w:ind w:left="0" w:right="0" w:firstLine="0"/>
                      <w:jc w:val="left"/>
                      <w:rPr>
                        <w:b/>
                        <w:sz w:val="24"/>
                      </w:rPr>
                    </w:pPr>
                    <w:r>
                      <w:rPr>
                        <w:b/>
                        <w:color w:val="FF0000"/>
                        <w:sz w:val="24"/>
                      </w:rPr>
                      <w:t>11:10</w:t>
                    </w:r>
                  </w:p>
                </w:txbxContent>
              </v:textbox>
              <w10:wrap type="none"/>
            </v:shape>
            <v:shape style="position:absolute;left:6931;top:102;width:580;height:266" type="#_x0000_t202" filled="false" stroked="false">
              <v:textbox inset="0,0,0,0">
                <w:txbxContent>
                  <w:p>
                    <w:pPr>
                      <w:spacing w:line="266" w:lineRule="exact" w:before="0"/>
                      <w:ind w:left="0" w:right="0" w:firstLine="0"/>
                      <w:jc w:val="left"/>
                      <w:rPr>
                        <w:b/>
                        <w:sz w:val="24"/>
                      </w:rPr>
                    </w:pPr>
                    <w:r>
                      <w:rPr>
                        <w:b/>
                        <w:color w:val="FF0000"/>
                        <w:sz w:val="24"/>
                      </w:rPr>
                      <w:t>11:03</w:t>
                    </w:r>
                  </w:p>
                </w:txbxContent>
              </v:textbox>
              <w10:wrap type="none"/>
            </v:shape>
            <v:shape style="position:absolute;left:7795;top:-42;width:580;height:266" type="#_x0000_t202" filled="false" stroked="false">
              <v:textbox inset="0,0,0,0">
                <w:txbxContent>
                  <w:p>
                    <w:pPr>
                      <w:spacing w:line="266" w:lineRule="exact" w:before="0"/>
                      <w:ind w:left="0" w:right="0" w:firstLine="0"/>
                      <w:jc w:val="left"/>
                      <w:rPr>
                        <w:b/>
                        <w:sz w:val="24"/>
                      </w:rPr>
                    </w:pPr>
                    <w:r>
                      <w:rPr>
                        <w:b/>
                        <w:color w:val="FF0000"/>
                        <w:sz w:val="24"/>
                      </w:rPr>
                      <w:t>11:07</w:t>
                    </w:r>
                  </w:p>
                </w:txbxContent>
              </v:textbox>
              <w10:wrap type="none"/>
            </v:shape>
            <v:shape style="position:absolute;left:4200;top:462;width:1772;height:248" type="#_x0000_t202" filled="false" stroked="false">
              <v:textbox inset="0,0,0,0">
                <w:txbxContent>
                  <w:p>
                    <w:pPr>
                      <w:spacing w:line="194" w:lineRule="exact" w:before="0"/>
                      <w:ind w:left="1003" w:right="0" w:firstLine="0"/>
                      <w:jc w:val="left"/>
                      <w:rPr>
                        <w:b/>
                        <w:sz w:val="24"/>
                      </w:rPr>
                    </w:pPr>
                    <w:r>
                      <w:rPr>
                        <w:b/>
                        <w:color w:val="FF0000"/>
                        <w:sz w:val="24"/>
                      </w:rPr>
                      <w:t>10:56</w:t>
                    </w:r>
                  </w:p>
                </w:txbxContent>
              </v:textbox>
              <w10:wrap type="none"/>
            </v:shape>
            <v:shape style="position:absolute;left:4200;top:936;width:898;height:273" type="#_x0000_t202" filled="false" stroked="false">
              <v:textbox inset="0,0,0,0">
                <w:txbxContent>
                  <w:p>
                    <w:pPr>
                      <w:spacing w:line="253" w:lineRule="exact" w:before="19"/>
                      <w:ind w:left="139" w:right="0" w:firstLine="0"/>
                      <w:jc w:val="left"/>
                      <w:rPr>
                        <w:b/>
                        <w:sz w:val="24"/>
                      </w:rPr>
                    </w:pPr>
                    <w:r>
                      <w:rPr>
                        <w:b/>
                        <w:color w:val="FF0000"/>
                        <w:sz w:val="24"/>
                      </w:rPr>
                      <w:t>10:39</w:t>
                    </w:r>
                  </w:p>
                </w:txbxContent>
              </v:textbox>
              <w10:wrap type="none"/>
            </v:shape>
            <w10:wrap type="none"/>
          </v:group>
        </w:pict>
      </w:r>
      <w:r>
        <w:rPr>
          <w:rFonts w:ascii="Arial"/>
          <w:b/>
          <w:sz w:val="16"/>
        </w:rPr>
        <w:t>11:16</w:t>
      </w:r>
    </w:p>
    <w:p>
      <w:pPr>
        <w:spacing w:before="56"/>
        <w:ind w:left="2163" w:right="0" w:firstLine="0"/>
        <w:jc w:val="left"/>
        <w:rPr>
          <w:rFonts w:ascii="Arial"/>
          <w:b/>
          <w:sz w:val="16"/>
        </w:rPr>
      </w:pPr>
      <w:r>
        <w:rPr>
          <w:rFonts w:ascii="Arial"/>
          <w:b/>
          <w:sz w:val="16"/>
        </w:rPr>
        <w:t>11:09</w:t>
      </w:r>
    </w:p>
    <w:p>
      <w:pPr>
        <w:spacing w:before="56"/>
        <w:ind w:left="2163" w:right="0" w:firstLine="0"/>
        <w:jc w:val="left"/>
        <w:rPr>
          <w:rFonts w:ascii="Arial"/>
          <w:b/>
          <w:sz w:val="16"/>
        </w:rPr>
      </w:pPr>
      <w:r>
        <w:rPr>
          <w:rFonts w:ascii="Arial"/>
          <w:b/>
          <w:sz w:val="16"/>
        </w:rPr>
        <w:t>11:02</w:t>
      </w:r>
    </w:p>
    <w:p>
      <w:pPr>
        <w:spacing w:before="56"/>
        <w:ind w:left="2163" w:right="0" w:firstLine="0"/>
        <w:jc w:val="left"/>
        <w:rPr>
          <w:rFonts w:ascii="Arial"/>
          <w:b/>
          <w:sz w:val="16"/>
        </w:rPr>
      </w:pPr>
      <w:r>
        <w:rPr>
          <w:rFonts w:ascii="Arial"/>
          <w:b/>
          <w:sz w:val="16"/>
        </w:rPr>
        <w:t>10:55</w:t>
      </w:r>
    </w:p>
    <w:p>
      <w:pPr>
        <w:spacing w:before="56"/>
        <w:ind w:left="2163" w:right="0" w:firstLine="0"/>
        <w:jc w:val="left"/>
        <w:rPr>
          <w:rFonts w:ascii="Arial"/>
          <w:b/>
          <w:sz w:val="16"/>
        </w:rPr>
      </w:pPr>
      <w:r>
        <w:rPr>
          <w:rFonts w:ascii="Arial"/>
          <w:b/>
          <w:sz w:val="16"/>
        </w:rPr>
        <w:t>10:48</w:t>
      </w:r>
    </w:p>
    <w:p>
      <w:pPr>
        <w:spacing w:before="56"/>
        <w:ind w:left="2163" w:right="0" w:firstLine="0"/>
        <w:jc w:val="left"/>
        <w:rPr>
          <w:rFonts w:ascii="Arial"/>
          <w:b/>
          <w:sz w:val="16"/>
        </w:rPr>
      </w:pPr>
      <w:r>
        <w:rPr>
          <w:rFonts w:ascii="Arial"/>
          <w:b/>
          <w:sz w:val="16"/>
        </w:rPr>
        <w:t>10:40</w:t>
      </w:r>
    </w:p>
    <w:p>
      <w:pPr>
        <w:spacing w:before="56"/>
        <w:ind w:left="2163" w:right="0" w:firstLine="0"/>
        <w:jc w:val="left"/>
        <w:rPr>
          <w:rFonts w:ascii="Arial"/>
          <w:b/>
          <w:sz w:val="16"/>
        </w:rPr>
      </w:pPr>
      <w:r>
        <w:rPr>
          <w:rFonts w:ascii="Arial"/>
          <w:b/>
          <w:sz w:val="16"/>
        </w:rPr>
        <w:t>10:33</w:t>
      </w:r>
    </w:p>
    <w:p>
      <w:pPr>
        <w:spacing w:before="56"/>
        <w:ind w:left="2163" w:right="0" w:firstLine="0"/>
        <w:jc w:val="left"/>
        <w:rPr>
          <w:rFonts w:ascii="Arial"/>
          <w:b/>
          <w:sz w:val="16"/>
        </w:rPr>
      </w:pPr>
      <w:r>
        <w:rPr>
          <w:rFonts w:ascii="Arial"/>
          <w:b/>
          <w:sz w:val="16"/>
        </w:rPr>
        <w:t>10:26</w:t>
      </w:r>
    </w:p>
    <w:p>
      <w:pPr>
        <w:spacing w:line="176" w:lineRule="exact" w:before="56"/>
        <w:ind w:left="2163" w:right="0" w:firstLine="0"/>
        <w:jc w:val="left"/>
        <w:rPr>
          <w:rFonts w:ascii="Arial"/>
          <w:b/>
          <w:sz w:val="16"/>
        </w:rPr>
      </w:pPr>
      <w:r>
        <w:rPr>
          <w:rFonts w:ascii="Arial"/>
          <w:b/>
          <w:sz w:val="16"/>
        </w:rPr>
        <w:t>10:19</w:t>
      </w:r>
    </w:p>
    <w:p>
      <w:pPr>
        <w:tabs>
          <w:tab w:pos="3757" w:val="left" w:leader="none"/>
          <w:tab w:pos="4631" w:val="left" w:leader="none"/>
          <w:tab w:pos="5504" w:val="left" w:leader="none"/>
          <w:tab w:pos="6378" w:val="left" w:leader="none"/>
        </w:tabs>
        <w:spacing w:line="176" w:lineRule="exact" w:before="0"/>
        <w:ind w:left="2884" w:right="0" w:firstLine="0"/>
        <w:jc w:val="left"/>
        <w:rPr>
          <w:rFonts w:ascii="Arial"/>
          <w:b/>
          <w:sz w:val="16"/>
        </w:rPr>
      </w:pPr>
      <w:r>
        <w:rPr>
          <w:rFonts w:ascii="Arial"/>
          <w:b/>
          <w:sz w:val="16"/>
        </w:rPr>
        <w:t>1992</w:t>
        <w:tab/>
        <w:t>1993</w:t>
        <w:tab/>
        <w:t>1994</w:t>
        <w:tab/>
        <w:t>1995</w:t>
        <w:tab/>
        <w:t>1996</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20"/>
        </w:rPr>
      </w:pPr>
      <w:r>
        <w:rPr/>
        <w:pict>
          <v:shape style="position:absolute;margin-left:72pt;margin-top:13.002083pt;width:468pt;height:28.8pt;mso-position-horizontal-relative:page;mso-position-vertical-relative:paragraph;z-index:2224;mso-wrap-distance-left:0;mso-wrap-distance-right:0" type="#_x0000_t202" filled="true" fillcolor="#ff0000" stroked="false">
            <v:textbox inset="0,0,0,0">
              <w:txbxContent>
                <w:p>
                  <w:pPr>
                    <w:spacing w:before="140"/>
                    <w:ind w:left="86" w:right="0" w:firstLine="0"/>
                    <w:jc w:val="left"/>
                    <w:rPr>
                      <w:b/>
                      <w:sz w:val="24"/>
                    </w:rPr>
                  </w:pPr>
                  <w:r>
                    <w:rPr>
                      <w:b/>
                      <w:color w:val="FFFFFF"/>
                      <w:sz w:val="24"/>
                    </w:rPr>
                    <w:t>FLEET SIZE</w:t>
                  </w:r>
                </w:p>
              </w:txbxContent>
            </v:textbox>
            <v:fill type="solid"/>
            <w10:wrap type="topAndBottom"/>
          </v:shape>
        </w:pict>
      </w:r>
    </w:p>
    <w:p>
      <w:pPr>
        <w:pStyle w:val="BodyText"/>
        <w:spacing w:before="10"/>
        <w:rPr>
          <w:rFonts w:ascii="Arial"/>
          <w:b/>
          <w:sz w:val="20"/>
        </w:rPr>
      </w:pPr>
    </w:p>
    <w:p>
      <w:pPr>
        <w:spacing w:before="95"/>
        <w:ind w:left="186" w:right="0" w:firstLine="0"/>
        <w:jc w:val="left"/>
        <w:rPr>
          <w:sz w:val="18"/>
        </w:rPr>
      </w:pPr>
      <w:r>
        <w:rPr>
          <w:sz w:val="18"/>
        </w:rPr>
        <w:t>AT YEAREND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spacing w:before="94"/>
        <w:ind w:left="2288" w:right="0" w:firstLine="0"/>
        <w:jc w:val="left"/>
        <w:rPr>
          <w:rFonts w:ascii="Arial"/>
          <w:b/>
          <w:sz w:val="16"/>
        </w:rPr>
      </w:pPr>
      <w:r>
        <w:rPr/>
        <w:pict>
          <v:group style="position:absolute;margin-left:195.100006pt;margin-top:-9.769439pt;width:233.1pt;height:117.55pt;mso-position-horizontal-relative:page;mso-position-vertical-relative:paragraph;z-index:2512" coordorigin="3902,-195" coordsize="4662,2351">
            <v:shape style="position:absolute;left:3946;top:1929;width:4608;height:183" coordorigin="3946,1929" coordsize="4608,183" path="m8554,1929l4186,1929,3946,2111,8314,2111,8554,1929xe" filled="true" fillcolor="#808080" stroked="false">
              <v:path arrowok="t"/>
              <v:fill type="solid"/>
            </v:shape>
            <v:shape style="position:absolute;left:3946;top:9;width:4608;height:2103" coordorigin="3946,9" coordsize="4608,2103" path="m8554,9l4186,9,3946,191,3946,2111,4186,1929,8554,1929,8554,9e" filled="true" fillcolor="#e3e3e3" stroked="false">
              <v:path arrowok="t"/>
              <v:fill type="solid"/>
            </v:shape>
            <v:shape style="position:absolute;left:3946;top:393;width:4608;height:1719" coordorigin="3946,393" coordsize="4608,1719" path="m3946,2111l4186,1929m8050,1929l8554,1929m7176,1929l7704,1929m6302,1929l6830,1929m5434,1929l5957,1929m4560,1929l5083,1929m4186,1929l4210,1929m3946,1727l4186,1545m8050,1545l8554,1545m7176,1545l7704,1545m6302,1545l6830,1545m5434,1545l5957,1545m4560,1545l5083,1545m4186,1545l4210,1545m3946,1343l4186,1161m8050,1161l8554,1161m7176,1161l7704,1161m6302,1161l6830,1161m5434,1161l5957,1161m4560,1161l5083,1161m4186,1161l4210,1161m3946,959l4186,777m8050,777l8554,777m7176,777l7704,777m6302,777l6830,777m5434,777l5957,777m4186,777l5083,777m3946,575l4186,393m8050,393l8554,393m4186,393l7704,393e" filled="false" stroked="true" strokeweight=".96pt" strokecolor="#ffffff">
              <v:path arrowok="t"/>
              <v:stroke dashstyle="solid"/>
            </v:shape>
            <v:line style="position:absolute" from="3946,191" to="4186,9" stroked="true" strokeweight=".96pt" strokecolor="#ffffff">
              <v:stroke dashstyle="solid"/>
            </v:line>
            <v:rect style="position:absolute;left:4186;top:-1;width:4368;height:19" filled="true" fillcolor="#ffffff" stroked="false">
              <v:fill type="solid"/>
            </v:rect>
            <v:shape style="position:absolute;left:3946;top:1929;width:4608;height:183" coordorigin="3946,1929" coordsize="4608,183" path="m8554,1929l8314,2111,3946,2111,4186,1929,8554,1929xe" filled="false" stroked="true" strokeweight=".96pt" strokecolor="#000000">
              <v:path arrowok="t"/>
              <v:stroke dashstyle="solid"/>
            </v:shape>
            <v:shape style="position:absolute;left:3946;top:9;width:240;height:2103" coordorigin="3946,9" coordsize="240,2103" path="m3946,2111l3946,191,4186,9,4186,1929,3946,2111xe" filled="false" stroked="true" strokeweight=".96pt" strokecolor="#808080">
              <v:path arrowok="t"/>
              <v:stroke dashstyle="solid"/>
            </v:shape>
            <v:rect style="position:absolute;left:4186;top:9;width:4368;height:1920" filled="false" stroked="true" strokeweight=".96pt" strokecolor="#808080">
              <v:stroke dashstyle="solid"/>
            </v:rect>
            <v:line style="position:absolute" from="3946,2111" to="8314,2111" stroked="true" strokeweight=".96pt" strokecolor="#000000">
              <v:stroke dashstyle="solid"/>
            </v:line>
            <v:shape style="position:absolute;left:4810;top:2111;width:3514;height:34" coordorigin="4810,2111" coordsize="3514,34" path="m4829,2111l4810,2111,4810,2145,4829,2145,4829,2111m5702,2111l5683,2111,5683,2145,5702,2145,5702,2111m6576,2111l6557,2111,6557,2145,6576,2145,6576,2111m7450,2111l7430,2111,7430,2145,7450,2145,7450,2111m8323,2111l8304,2111,8304,2145,8323,2145,8323,2111e" filled="true" fillcolor="#000000" stroked="false">
              <v:path arrowok="t"/>
              <v:fill type="solid"/>
            </v:shape>
            <v:shape style="position:absolute;left:4560;top:849;width:236;height:1263" coordorigin="4560,849" coordsize="236,1263" path="m4795,849l4560,1026,4560,2111,4795,1929,4795,849xe" filled="true" fillcolor="#404040" stroked="false">
              <v:path arrowok="t"/>
              <v:fill type="solid"/>
            </v:shape>
            <v:shape style="position:absolute;left:4560;top:849;width:236;height:1263" coordorigin="4560,849" coordsize="236,1263" path="m4795,1929l4795,849,4560,1026,4560,2111,4795,1929xe" filled="false" stroked="true" strokeweight=".96pt" strokecolor="#000000">
              <v:path arrowok="t"/>
              <v:stroke dashstyle="solid"/>
            </v:shape>
            <v:rect style="position:absolute;left:4210;top:1026;width:350;height:1085" filled="true" fillcolor="#808080" stroked="false">
              <v:fill type="solid"/>
            </v:rect>
            <v:rect style="position:absolute;left:4210;top:1026;width:350;height:1085" filled="false" stroked="true" strokeweight=".96pt" strokecolor="#000000">
              <v:stroke dashstyle="solid"/>
            </v:rect>
            <v:shape style="position:absolute;left:4210;top:849;width:586;height:178" coordorigin="4210,849" coordsize="586,178" path="m4795,849l4450,849,4210,1026,4560,1026,4795,849xe" filled="true" fillcolor="#606060" stroked="false">
              <v:path arrowok="t"/>
              <v:fill type="solid"/>
            </v:shape>
            <v:shape style="position:absolute;left:4210;top:849;width:586;height:178" coordorigin="4210,849" coordsize="586,178" path="m4795,849l4560,1026,4210,1026,4450,849,4795,849xe" filled="false" stroked="true" strokeweight=".96pt" strokecolor="#000000">
              <v:path arrowok="t"/>
              <v:stroke dashstyle="solid"/>
            </v:shape>
            <v:shape style="position:absolute;left:5434;top:561;width:236;height:1551" coordorigin="5434,561" coordsize="236,1551" path="m5669,561l5434,743,5434,2111,5669,1929,5669,561xe" filled="true" fillcolor="#404040" stroked="false">
              <v:path arrowok="t"/>
              <v:fill type="solid"/>
            </v:shape>
            <v:shape style="position:absolute;left:5434;top:561;width:236;height:1551" coordorigin="5434,561" coordsize="236,1551" path="m5669,1929l5669,561,5434,743,5434,2111,5669,1929xe" filled="false" stroked="true" strokeweight=".96pt" strokecolor="#000000">
              <v:path arrowok="t"/>
              <v:stroke dashstyle="solid"/>
            </v:shape>
            <v:rect style="position:absolute;left:5083;top:743;width:350;height:1368" filled="true" fillcolor="#808080" stroked="false">
              <v:fill type="solid"/>
            </v:rect>
            <v:rect style="position:absolute;left:5083;top:743;width:350;height:1368" filled="false" stroked="true" strokeweight=".96pt" strokecolor="#000000">
              <v:stroke dashstyle="solid"/>
            </v:rect>
            <v:shape style="position:absolute;left:5083;top:561;width:586;height:183" coordorigin="5083,561" coordsize="586,183" path="m5669,561l5323,561,5083,743,5434,743,5669,561xe" filled="true" fillcolor="#606060" stroked="false">
              <v:path arrowok="t"/>
              <v:fill type="solid"/>
            </v:shape>
            <v:shape style="position:absolute;left:5083;top:561;width:586;height:183" coordorigin="5083,561" coordsize="586,183" path="m5669,561l5434,743,5083,743,5323,561,5669,561xe" filled="false" stroked="true" strokeweight=".96pt" strokecolor="#000000">
              <v:path arrowok="t"/>
              <v:stroke dashstyle="solid"/>
            </v:shape>
            <v:shape style="position:absolute;left:6302;top:402;width:240;height:1709" coordorigin="6302,402" coordsize="240,1709" path="m6542,402l6302,580,6302,2111,6542,1929,6542,402xe" filled="true" fillcolor="#404040" stroked="false">
              <v:path arrowok="t"/>
              <v:fill type="solid"/>
            </v:shape>
            <v:shape style="position:absolute;left:6302;top:402;width:240;height:1709" coordorigin="6302,402" coordsize="240,1709" path="m6542,1929l6542,402,6302,580,6302,2111,6542,1929xe" filled="false" stroked="true" strokeweight=".96pt" strokecolor="#000000">
              <v:path arrowok="t"/>
              <v:stroke dashstyle="solid"/>
            </v:shape>
            <v:rect style="position:absolute;left:5957;top:580;width:346;height:1531" filled="true" fillcolor="#808080" stroked="false">
              <v:fill type="solid"/>
            </v:rect>
            <v:rect style="position:absolute;left:5957;top:580;width:346;height:1531" filled="false" stroked="true" strokeweight=".96pt" strokecolor="#000000">
              <v:stroke dashstyle="solid"/>
            </v:rect>
            <v:shape style="position:absolute;left:5957;top:402;width:586;height:178" coordorigin="5957,402" coordsize="586,178" path="m6542,402l6192,402,5957,580,6302,580,6542,402xe" filled="true" fillcolor="#606060" stroked="false">
              <v:path arrowok="t"/>
              <v:fill type="solid"/>
            </v:shape>
            <v:shape style="position:absolute;left:5957;top:402;width:586;height:178" coordorigin="5957,402" coordsize="586,178" path="m6542,402l6302,580,5957,580,6192,402,6542,402xe" filled="false" stroked="true" strokeweight=".96pt" strokecolor="#000000">
              <v:path arrowok="t"/>
              <v:stroke dashstyle="solid"/>
            </v:shape>
            <v:shape style="position:absolute;left:7176;top:210;width:240;height:1901" coordorigin="7176,210" coordsize="240,1901" path="m7416,210l7176,388,7176,2111,7416,1929,7416,210xe" filled="true" fillcolor="#404040" stroked="false">
              <v:path arrowok="t"/>
              <v:fill type="solid"/>
            </v:shape>
            <v:shape style="position:absolute;left:7176;top:210;width:240;height:1901" coordorigin="7176,210" coordsize="240,1901" path="m7416,1929l7416,210,7176,388,7176,2111,7416,1929xe" filled="false" stroked="true" strokeweight=".96pt" strokecolor="#000000">
              <v:path arrowok="t"/>
              <v:stroke dashstyle="solid"/>
            </v:shape>
            <v:rect style="position:absolute;left:6830;top:388;width:346;height:1723" filled="true" fillcolor="#808080" stroked="false">
              <v:fill type="solid"/>
            </v:rect>
            <v:rect style="position:absolute;left:6830;top:388;width:346;height:1723" filled="false" stroked="true" strokeweight=".96pt" strokecolor="#000000">
              <v:stroke dashstyle="solid"/>
            </v:rect>
            <v:shape style="position:absolute;left:6830;top:210;width:586;height:178" coordorigin="6830,210" coordsize="586,178" path="m7416,210l7066,210,6830,388,7176,388,7416,210xe" filled="true" fillcolor="#606060" stroked="false">
              <v:path arrowok="t"/>
              <v:fill type="solid"/>
            </v:shape>
            <v:shape style="position:absolute;left:6830;top:210;width:586;height:178" coordorigin="6830,210" coordsize="586,178" path="m7416,210l7176,388,6830,388,7066,210,7416,210xe" filled="false" stroked="true" strokeweight=".96pt" strokecolor="#000000">
              <v:path arrowok="t"/>
              <v:stroke dashstyle="solid"/>
            </v:shape>
            <v:shape style="position:absolute;left:8050;top:62;width:240;height:2050" coordorigin="8050,62" coordsize="240,2050" path="m8290,62l8050,244,8050,2111,8290,1929,8290,62xe" filled="true" fillcolor="#404040" stroked="false">
              <v:path arrowok="t"/>
              <v:fill type="solid"/>
            </v:shape>
            <v:shape style="position:absolute;left:8050;top:62;width:240;height:2050" coordorigin="8050,62" coordsize="240,2050" path="m8290,1929l8290,62,8050,244,8050,2111,8290,1929xe" filled="false" stroked="true" strokeweight=".96pt" strokecolor="#000000">
              <v:path arrowok="t"/>
              <v:stroke dashstyle="solid"/>
            </v:shape>
            <v:rect style="position:absolute;left:7704;top:244;width:346;height:1867" filled="true" fillcolor="#808080" stroked="false">
              <v:fill type="solid"/>
            </v:rect>
            <v:rect style="position:absolute;left:7704;top:244;width:346;height:1867" filled="false" stroked="true" strokeweight=".96pt" strokecolor="#000000">
              <v:stroke dashstyle="solid"/>
            </v:rect>
            <v:shape style="position:absolute;left:7704;top:62;width:586;height:183" coordorigin="7704,62" coordsize="586,183" path="m8290,62l7939,62,7704,244,8050,244,8290,62xe" filled="true" fillcolor="#606060" stroked="false">
              <v:path arrowok="t"/>
              <v:fill type="solid"/>
            </v:shape>
            <v:shape style="position:absolute;left:7704;top:62;width:586;height:183" coordorigin="7704,62" coordsize="586,183" path="m8290,62l8050,244,7704,244,7939,62,8290,62xe" filled="false" stroked="true" strokeweight=".96pt" strokecolor="#000000">
              <v:path arrowok="t"/>
              <v:stroke dashstyle="solid"/>
            </v:shape>
            <v:line style="position:absolute" from="3946,191" to="3946,2145" stroked="true" strokeweight=".96pt" strokecolor="#000000">
              <v:stroke dashstyle="solid"/>
            </v:line>
            <v:shape style="position:absolute;left:3912;top:191;width:4402;height:1920" coordorigin="3912,191" coordsize="4402,1920" path="m3946,2111l3912,2111m3946,1727l3912,1727m3946,1343l3912,1343m3946,959l3912,959m3946,575l3912,575m3946,191l3912,191m3946,2111l8314,2111e" filled="false" stroked="true" strokeweight=".96pt" strokecolor="#000000">
              <v:path arrowok="t"/>
              <v:stroke dashstyle="solid"/>
            </v:shape>
            <v:shape style="position:absolute;left:4810;top:2111;width:3514;height:34" coordorigin="4810,2111" coordsize="3514,34" path="m4829,2111l4810,2111,4810,2145,4829,2145,4829,2111m5702,2111l5683,2111,5683,2145,5702,2145,5702,2111m6576,2111l6557,2111,6557,2145,6576,2145,6576,2111m7450,2111l7430,2111,7430,2145,7450,2145,7450,2111m8323,2111l8304,2111,8304,2145,8323,2145,8323,2111e" filled="true" fillcolor="#000000" stroked="false">
              <v:path arrowok="t"/>
              <v:fill type="solid"/>
            </v:shape>
            <v:shape style="position:absolute;left:7075;top:-51;width:380;height:266" type="#_x0000_t202" filled="false" stroked="false">
              <v:textbox inset="0,0,0,0">
                <w:txbxContent>
                  <w:p>
                    <w:pPr>
                      <w:spacing w:line="266" w:lineRule="exact" w:before="0"/>
                      <w:ind w:left="0" w:right="0" w:firstLine="0"/>
                      <w:jc w:val="left"/>
                      <w:rPr>
                        <w:b/>
                        <w:sz w:val="24"/>
                      </w:rPr>
                    </w:pPr>
                    <w:r>
                      <w:rPr>
                        <w:b/>
                        <w:color w:val="FF0000"/>
                        <w:sz w:val="24"/>
                      </w:rPr>
                      <w:t>224</w:t>
                    </w:r>
                  </w:p>
                </w:txbxContent>
              </v:textbox>
              <w10:wrap type="none"/>
            </v:shape>
            <v:shape style="position:absolute;left:7939;top:-195;width:380;height:266" type="#_x0000_t202" filled="false" stroked="false">
              <v:textbox inset="0,0,0,0">
                <w:txbxContent>
                  <w:p>
                    <w:pPr>
                      <w:spacing w:line="266" w:lineRule="exact" w:before="0"/>
                      <w:ind w:left="0" w:right="0" w:firstLine="0"/>
                      <w:jc w:val="left"/>
                      <w:rPr>
                        <w:b/>
                        <w:sz w:val="24"/>
                      </w:rPr>
                    </w:pPr>
                    <w:r>
                      <w:rPr>
                        <w:b/>
                        <w:color w:val="FF0000"/>
                        <w:sz w:val="24"/>
                      </w:rPr>
                      <w:t>243</w:t>
                    </w:r>
                  </w:p>
                </w:txbxContent>
              </v:textbox>
              <w10:wrap type="none"/>
            </v:shape>
            <v:shape style="position:absolute;left:5347;top:237;width:380;height:266" type="#_x0000_t202" filled="false" stroked="false">
              <v:textbox inset="0,0,0,0">
                <w:txbxContent>
                  <w:p>
                    <w:pPr>
                      <w:spacing w:line="266" w:lineRule="exact" w:before="0"/>
                      <w:ind w:left="0" w:right="0" w:firstLine="0"/>
                      <w:jc w:val="left"/>
                      <w:rPr>
                        <w:b/>
                        <w:sz w:val="24"/>
                      </w:rPr>
                    </w:pPr>
                    <w:r>
                      <w:rPr>
                        <w:b/>
                        <w:color w:val="FF0000"/>
                        <w:sz w:val="24"/>
                      </w:rPr>
                      <w:t>178</w:t>
                    </w:r>
                  </w:p>
                </w:txbxContent>
              </v:textbox>
              <w10:wrap type="none"/>
            </v:shape>
            <v:shape style="position:absolute;left:6211;top:93;width:380;height:266" type="#_x0000_t202" filled="false" stroked="false">
              <v:textbox inset="0,0,0,0">
                <w:txbxContent>
                  <w:p>
                    <w:pPr>
                      <w:spacing w:line="266" w:lineRule="exact" w:before="0"/>
                      <w:ind w:left="0" w:right="0" w:firstLine="0"/>
                      <w:jc w:val="left"/>
                      <w:rPr>
                        <w:b/>
                        <w:sz w:val="24"/>
                      </w:rPr>
                    </w:pPr>
                    <w:r>
                      <w:rPr>
                        <w:b/>
                        <w:color w:val="FF0000"/>
                        <w:sz w:val="24"/>
                      </w:rPr>
                      <w:t>199</w:t>
                    </w:r>
                  </w:p>
                </w:txbxContent>
              </v:textbox>
              <w10:wrap type="none"/>
            </v:shape>
            <v:shape style="position:absolute;left:4483;top:525;width:380;height:266" type="#_x0000_t202" filled="false" stroked="false">
              <v:textbox inset="0,0,0,0">
                <w:txbxContent>
                  <w:p>
                    <w:pPr>
                      <w:spacing w:line="266" w:lineRule="exact" w:before="0"/>
                      <w:ind w:left="0" w:right="0" w:firstLine="0"/>
                      <w:jc w:val="left"/>
                      <w:rPr>
                        <w:b/>
                        <w:sz w:val="24"/>
                      </w:rPr>
                    </w:pPr>
                    <w:r>
                      <w:rPr>
                        <w:b/>
                        <w:color w:val="FF0000"/>
                        <w:sz w:val="24"/>
                      </w:rPr>
                      <w:t>141</w:t>
                    </w:r>
                  </w:p>
                </w:txbxContent>
              </v:textbox>
              <w10:wrap type="none"/>
            </v:shape>
            <w10:wrap type="none"/>
          </v:group>
        </w:pict>
      </w:r>
      <w:r>
        <w:rPr>
          <w:rFonts w:ascii="Arial"/>
          <w:b/>
          <w:sz w:val="16"/>
        </w:rPr>
        <w:t>250</w:t>
      </w:r>
    </w:p>
    <w:p>
      <w:pPr>
        <w:pStyle w:val="BodyText"/>
        <w:spacing w:before="4"/>
        <w:rPr>
          <w:rFonts w:ascii="Arial"/>
          <w:b/>
          <w:sz w:val="17"/>
        </w:rPr>
      </w:pPr>
    </w:p>
    <w:p>
      <w:pPr>
        <w:spacing w:before="0"/>
        <w:ind w:left="2288" w:right="0" w:firstLine="0"/>
        <w:jc w:val="left"/>
        <w:rPr>
          <w:rFonts w:ascii="Arial"/>
          <w:b/>
          <w:sz w:val="16"/>
        </w:rPr>
      </w:pPr>
      <w:r>
        <w:rPr>
          <w:rFonts w:ascii="Arial"/>
          <w:b/>
          <w:sz w:val="16"/>
        </w:rPr>
        <w:t>200</w:t>
      </w:r>
    </w:p>
    <w:p>
      <w:pPr>
        <w:pStyle w:val="BodyText"/>
        <w:spacing w:before="3"/>
        <w:rPr>
          <w:rFonts w:ascii="Arial"/>
          <w:b/>
          <w:sz w:val="17"/>
        </w:rPr>
      </w:pPr>
    </w:p>
    <w:p>
      <w:pPr>
        <w:spacing w:before="1"/>
        <w:ind w:left="2288" w:right="0" w:firstLine="0"/>
        <w:jc w:val="left"/>
        <w:rPr>
          <w:rFonts w:ascii="Arial"/>
          <w:b/>
          <w:sz w:val="16"/>
        </w:rPr>
      </w:pPr>
      <w:r>
        <w:rPr>
          <w:rFonts w:ascii="Arial"/>
          <w:b/>
          <w:sz w:val="16"/>
        </w:rPr>
        <w:t>150</w:t>
      </w:r>
    </w:p>
    <w:p>
      <w:pPr>
        <w:pStyle w:val="BodyText"/>
        <w:spacing w:before="3"/>
        <w:rPr>
          <w:rFonts w:ascii="Arial"/>
          <w:b/>
          <w:sz w:val="9"/>
        </w:rPr>
      </w:pPr>
    </w:p>
    <w:p>
      <w:pPr>
        <w:spacing w:before="93"/>
        <w:ind w:left="2288" w:right="0" w:firstLine="0"/>
        <w:jc w:val="left"/>
        <w:rPr>
          <w:rFonts w:ascii="Arial"/>
          <w:b/>
          <w:sz w:val="16"/>
        </w:rPr>
      </w:pPr>
      <w:r>
        <w:rPr>
          <w:rFonts w:ascii="Arial"/>
          <w:b/>
          <w:sz w:val="16"/>
        </w:rPr>
        <w:t>100</w:t>
      </w:r>
    </w:p>
    <w:p>
      <w:pPr>
        <w:pStyle w:val="BodyText"/>
        <w:spacing w:before="2"/>
        <w:rPr>
          <w:rFonts w:ascii="Arial"/>
          <w:b/>
          <w:sz w:val="9"/>
        </w:rPr>
      </w:pPr>
    </w:p>
    <w:p>
      <w:pPr>
        <w:spacing w:before="94"/>
        <w:ind w:left="2375" w:right="0" w:firstLine="0"/>
        <w:jc w:val="left"/>
        <w:rPr>
          <w:rFonts w:ascii="Arial"/>
          <w:b/>
          <w:sz w:val="16"/>
        </w:rPr>
      </w:pPr>
      <w:r>
        <w:rPr>
          <w:rFonts w:ascii="Arial"/>
          <w:b/>
          <w:sz w:val="16"/>
        </w:rPr>
        <w:t>50</w:t>
      </w:r>
    </w:p>
    <w:p>
      <w:pPr>
        <w:pStyle w:val="BodyText"/>
        <w:spacing w:before="3"/>
        <w:rPr>
          <w:rFonts w:ascii="Arial"/>
          <w:b/>
          <w:sz w:val="9"/>
        </w:rPr>
      </w:pPr>
    </w:p>
    <w:p>
      <w:pPr>
        <w:spacing w:line="176" w:lineRule="exact" w:before="93"/>
        <w:ind w:left="2461" w:right="0" w:firstLine="0"/>
        <w:jc w:val="left"/>
        <w:rPr>
          <w:rFonts w:ascii="Arial"/>
          <w:b/>
          <w:sz w:val="16"/>
        </w:rPr>
      </w:pPr>
      <w:r>
        <w:rPr>
          <w:rFonts w:ascii="Arial"/>
          <w:b/>
          <w:w w:val="97"/>
          <w:sz w:val="16"/>
        </w:rPr>
        <w:t>0</w:t>
      </w:r>
    </w:p>
    <w:p>
      <w:pPr>
        <w:tabs>
          <w:tab w:pos="3743" w:val="left" w:leader="none"/>
          <w:tab w:pos="4616" w:val="left" w:leader="none"/>
          <w:tab w:pos="5490" w:val="left" w:leader="none"/>
          <w:tab w:pos="6363" w:val="left" w:leader="none"/>
        </w:tabs>
        <w:spacing w:line="176" w:lineRule="exact" w:before="0"/>
        <w:ind w:left="2869" w:right="0" w:firstLine="0"/>
        <w:jc w:val="left"/>
        <w:rPr>
          <w:rFonts w:ascii="Arial"/>
          <w:b/>
          <w:sz w:val="16"/>
        </w:rPr>
      </w:pPr>
      <w:r>
        <w:rPr>
          <w:rFonts w:ascii="Arial"/>
          <w:b/>
          <w:sz w:val="16"/>
        </w:rPr>
        <w:t>1992</w:t>
        <w:tab/>
        <w:t>1993</w:t>
        <w:tab/>
        <w:t>1994</w:t>
        <w:tab/>
        <w:t>1995</w:t>
        <w:tab/>
        <w:t>1996</w:t>
      </w:r>
    </w:p>
    <w:p>
      <w:pPr>
        <w:spacing w:after="0" w:line="176" w:lineRule="exact"/>
        <w:jc w:val="left"/>
        <w:rPr>
          <w:rFonts w:ascii="Arial"/>
          <w:sz w:val="16"/>
        </w:rPr>
        <w:sectPr>
          <w:pgSz w:w="12240" w:h="15840"/>
          <w:pgMar w:header="0" w:footer="791" w:top="1500" w:bottom="980" w:left="1340" w:right="1340"/>
        </w:sectPr>
      </w:pPr>
    </w:p>
    <w:p>
      <w:pPr>
        <w:spacing w:line="240" w:lineRule="auto" w:before="156"/>
        <w:ind w:left="106" w:right="203" w:firstLine="0"/>
        <w:jc w:val="left"/>
        <w:rPr>
          <w:sz w:val="36"/>
        </w:rPr>
      </w:pPr>
      <w:r>
        <w:rPr>
          <w:b/>
          <w:color w:val="FF0000"/>
          <w:sz w:val="72"/>
        </w:rPr>
        <w:t>W</w:t>
      </w:r>
      <w:r>
        <w:rPr>
          <w:b/>
          <w:color w:val="FF0000"/>
          <w:sz w:val="36"/>
        </w:rPr>
        <w:t>e not only save you money, we save you time. </w:t>
      </w:r>
      <w:r>
        <w:rPr>
          <w:sz w:val="36"/>
        </w:rPr>
        <w:t>In today’s fast-paced environment, time may be the ultimate currency.</w:t>
      </w:r>
    </w:p>
    <w:p>
      <w:pPr>
        <w:pStyle w:val="BodyText"/>
        <w:spacing w:before="10"/>
        <w:rPr>
          <w:sz w:val="38"/>
        </w:rPr>
      </w:pPr>
    </w:p>
    <w:p>
      <w:pPr>
        <w:pStyle w:val="BodyText"/>
        <w:spacing w:line="312" w:lineRule="auto"/>
        <w:ind w:left="106" w:right="94"/>
      </w:pPr>
      <w:r>
        <w:rPr/>
        <w:t>Southwest understands how extremely valuable time is </w:t>
      </w:r>
      <w:r>
        <w:rPr>
          <w:spacing w:val="2"/>
        </w:rPr>
        <w:t>to our </w:t>
      </w:r>
      <w:r>
        <w:rPr/>
        <w:t>Customers in today’s fast-paced world.</w:t>
      </w:r>
      <w:r>
        <w:rPr>
          <w:spacing w:val="-3"/>
        </w:rPr>
        <w:t> </w:t>
      </w:r>
      <w:r>
        <w:rPr/>
        <w:t>That</w:t>
      </w:r>
      <w:r>
        <w:rPr>
          <w:spacing w:val="-10"/>
        </w:rPr>
        <w:t> </w:t>
      </w:r>
      <w:r>
        <w:rPr/>
        <w:t>is</w:t>
      </w:r>
      <w:r>
        <w:rPr>
          <w:spacing w:val="-11"/>
        </w:rPr>
        <w:t> </w:t>
      </w:r>
      <w:r>
        <w:rPr/>
        <w:t>why</w:t>
      </w:r>
      <w:r>
        <w:rPr>
          <w:spacing w:val="-11"/>
        </w:rPr>
        <w:t> </w:t>
      </w:r>
      <w:r>
        <w:rPr/>
        <w:t>we</w:t>
      </w:r>
      <w:r>
        <w:rPr>
          <w:spacing w:val="-11"/>
        </w:rPr>
        <w:t> </w:t>
      </w:r>
      <w:r>
        <w:rPr/>
        <w:t>are</w:t>
      </w:r>
      <w:r>
        <w:rPr>
          <w:spacing w:val="-9"/>
        </w:rPr>
        <w:t> </w:t>
      </w:r>
      <w:r>
        <w:rPr/>
        <w:t>particularly</w:t>
      </w:r>
      <w:r>
        <w:rPr>
          <w:spacing w:val="-9"/>
        </w:rPr>
        <w:t> </w:t>
      </w:r>
      <w:r>
        <w:rPr/>
        <w:t>proud</w:t>
      </w:r>
      <w:r>
        <w:rPr>
          <w:spacing w:val="-6"/>
        </w:rPr>
        <w:t> </w:t>
      </w:r>
      <w:r>
        <w:rPr/>
        <w:t>of</w:t>
      </w:r>
      <w:r>
        <w:rPr>
          <w:spacing w:val="-11"/>
        </w:rPr>
        <w:t> </w:t>
      </w:r>
      <w:r>
        <w:rPr>
          <w:spacing w:val="2"/>
        </w:rPr>
        <w:t>our</w:t>
      </w:r>
      <w:r>
        <w:rPr>
          <w:spacing w:val="-13"/>
        </w:rPr>
        <w:t> </w:t>
      </w:r>
      <w:r>
        <w:rPr/>
        <w:t>Employees’</w:t>
      </w:r>
      <w:r>
        <w:rPr>
          <w:spacing w:val="-15"/>
        </w:rPr>
        <w:t> </w:t>
      </w:r>
      <w:r>
        <w:rPr>
          <w:spacing w:val="3"/>
        </w:rPr>
        <w:t>outstanding</w:t>
      </w:r>
      <w:r>
        <w:rPr>
          <w:spacing w:val="-37"/>
        </w:rPr>
        <w:t> </w:t>
      </w:r>
      <w:r>
        <w:rPr>
          <w:spacing w:val="3"/>
        </w:rPr>
        <w:t>ontime</w:t>
      </w:r>
      <w:r>
        <w:rPr>
          <w:spacing w:val="-22"/>
        </w:rPr>
        <w:t> </w:t>
      </w:r>
      <w:r>
        <w:rPr/>
        <w:t>performance record. For the fifth straight year, Southwest had the very best </w:t>
      </w:r>
      <w:r>
        <w:rPr>
          <w:spacing w:val="3"/>
        </w:rPr>
        <w:t>ontime </w:t>
      </w:r>
      <w:r>
        <w:rPr/>
        <w:t>performance of all major airlines. When it comes </w:t>
      </w:r>
      <w:r>
        <w:rPr>
          <w:spacing w:val="2"/>
        </w:rPr>
        <w:t>to </w:t>
      </w:r>
      <w:r>
        <w:rPr/>
        <w:t>saving </w:t>
      </w:r>
      <w:r>
        <w:rPr>
          <w:spacing w:val="2"/>
        </w:rPr>
        <w:t>our </w:t>
      </w:r>
      <w:r>
        <w:rPr/>
        <w:t>Customers </w:t>
      </w:r>
      <w:r>
        <w:rPr>
          <w:spacing w:val="2"/>
        </w:rPr>
        <w:t>both </w:t>
      </w:r>
      <w:r>
        <w:rPr/>
        <w:t>time and money, we clearly </w:t>
      </w:r>
      <w:r>
        <w:rPr>
          <w:spacing w:val="3"/>
        </w:rPr>
        <w:t>offer </w:t>
      </w:r>
      <w:r>
        <w:rPr/>
        <w:t>the best value in the airline industry. Airlines face many </w:t>
      </w:r>
      <w:r>
        <w:rPr>
          <w:spacing w:val="3"/>
        </w:rPr>
        <w:t>obstacles </w:t>
      </w:r>
      <w:r>
        <w:rPr/>
        <w:t>in their quest </w:t>
      </w:r>
      <w:r>
        <w:rPr>
          <w:spacing w:val="2"/>
        </w:rPr>
        <w:t>to </w:t>
      </w:r>
      <w:r>
        <w:rPr/>
        <w:t>depart and arrive on time. Poor scheduling, weather, air traffic congestion, mechanical problems, and attitude all can contribute </w:t>
      </w:r>
      <w:r>
        <w:rPr>
          <w:spacing w:val="2"/>
        </w:rPr>
        <w:t>to </w:t>
      </w:r>
      <w:r>
        <w:rPr/>
        <w:t>flight delays. At Southwest, we work hard </w:t>
      </w:r>
      <w:r>
        <w:rPr>
          <w:spacing w:val="2"/>
        </w:rPr>
        <w:t>to </w:t>
      </w:r>
      <w:r>
        <w:rPr/>
        <w:t>minimize these issues. First, we design</w:t>
      </w:r>
      <w:r>
        <w:rPr>
          <w:spacing w:val="-11"/>
        </w:rPr>
        <w:t> </w:t>
      </w:r>
      <w:r>
        <w:rPr/>
        <w:t>an</w:t>
      </w:r>
      <w:r>
        <w:rPr>
          <w:spacing w:val="-11"/>
        </w:rPr>
        <w:t> </w:t>
      </w:r>
      <w:r>
        <w:rPr>
          <w:spacing w:val="3"/>
        </w:rPr>
        <w:t>operating</w:t>
      </w:r>
      <w:r>
        <w:rPr>
          <w:spacing w:val="-33"/>
        </w:rPr>
        <w:t> </w:t>
      </w:r>
      <w:r>
        <w:rPr/>
        <w:t>schedule</w:t>
      </w:r>
      <w:r>
        <w:rPr>
          <w:spacing w:val="-11"/>
        </w:rPr>
        <w:t> </w:t>
      </w:r>
      <w:r>
        <w:rPr/>
        <w:t>that</w:t>
      </w:r>
      <w:r>
        <w:rPr>
          <w:spacing w:val="-7"/>
        </w:rPr>
        <w:t> </w:t>
      </w:r>
      <w:r>
        <w:rPr/>
        <w:t>is</w:t>
      </w:r>
      <w:r>
        <w:rPr>
          <w:spacing w:val="-11"/>
        </w:rPr>
        <w:t> </w:t>
      </w:r>
      <w:r>
        <w:rPr/>
        <w:t>practical,</w:t>
      </w:r>
      <w:r>
        <w:rPr>
          <w:spacing w:val="-10"/>
        </w:rPr>
        <w:t> </w:t>
      </w:r>
      <w:r>
        <w:rPr/>
        <w:t>realistic,</w:t>
      </w:r>
      <w:r>
        <w:rPr>
          <w:spacing w:val="-16"/>
        </w:rPr>
        <w:t> </w:t>
      </w:r>
      <w:r>
        <w:rPr/>
        <w:t>and</w:t>
      </w:r>
      <w:r>
        <w:rPr>
          <w:spacing w:val="-11"/>
        </w:rPr>
        <w:t> </w:t>
      </w:r>
      <w:r>
        <w:rPr/>
        <w:t>efficient.</w:t>
      </w:r>
      <w:r>
        <w:rPr>
          <w:spacing w:val="-10"/>
        </w:rPr>
        <w:t> </w:t>
      </w:r>
      <w:r>
        <w:rPr/>
        <w:t>Second,</w:t>
      </w:r>
      <w:r>
        <w:rPr>
          <w:spacing w:val="-9"/>
        </w:rPr>
        <w:t> </w:t>
      </w:r>
      <w:r>
        <w:rPr/>
        <w:t>we</w:t>
      </w:r>
      <w:r>
        <w:rPr>
          <w:spacing w:val="-11"/>
        </w:rPr>
        <w:t> </w:t>
      </w:r>
      <w:r>
        <w:rPr/>
        <w:t>avoid</w:t>
      </w:r>
      <w:r>
        <w:rPr>
          <w:spacing w:val="-7"/>
        </w:rPr>
        <w:t> </w:t>
      </w:r>
      <w:r>
        <w:rPr/>
        <w:t>congested hub airports, where possible. Instead, we like convenient, efficient airports like Dallas Love Field, Houston Hobby, Chicago Midway, Oakland, Burbank, Ft. Lauderdale, Providence, and Baltimore. Selection of convenient airports also minimizes </w:t>
      </w:r>
      <w:r>
        <w:rPr>
          <w:spacing w:val="2"/>
        </w:rPr>
        <w:t>our </w:t>
      </w:r>
      <w:r>
        <w:rPr/>
        <w:t>Customers’ travel time </w:t>
      </w:r>
      <w:r>
        <w:rPr>
          <w:spacing w:val="2"/>
        </w:rPr>
        <w:t>to </w:t>
      </w:r>
      <w:r>
        <w:rPr/>
        <w:t>and from the airport. Third, we utilize a highly sophisticated, state-of-the-art flight dispatch system, which allows us </w:t>
      </w:r>
      <w:r>
        <w:rPr>
          <w:spacing w:val="2"/>
        </w:rPr>
        <w:t>to </w:t>
      </w:r>
      <w:r>
        <w:rPr/>
        <w:t>safely minimize weather and </w:t>
      </w:r>
      <w:r>
        <w:rPr>
          <w:spacing w:val="3"/>
        </w:rPr>
        <w:t>operational </w:t>
      </w:r>
      <w:r>
        <w:rPr/>
        <w:t>delays, whenever possible. Fourth, having</w:t>
      </w:r>
      <w:r>
        <w:rPr>
          <w:spacing w:val="-12"/>
        </w:rPr>
        <w:t> </w:t>
      </w:r>
      <w:r>
        <w:rPr/>
        <w:t>the</w:t>
      </w:r>
      <w:r>
        <w:rPr>
          <w:spacing w:val="-12"/>
        </w:rPr>
        <w:t> </w:t>
      </w:r>
      <w:r>
        <w:rPr/>
        <w:t>youngest</w:t>
      </w:r>
      <w:r>
        <w:rPr>
          <w:spacing w:val="-8"/>
        </w:rPr>
        <w:t> </w:t>
      </w:r>
      <w:r>
        <w:rPr/>
        <w:t>fleet</w:t>
      </w:r>
      <w:r>
        <w:rPr>
          <w:spacing w:val="-8"/>
        </w:rPr>
        <w:t> </w:t>
      </w:r>
      <w:r>
        <w:rPr/>
        <w:t>and</w:t>
      </w:r>
      <w:r>
        <w:rPr>
          <w:spacing w:val="-12"/>
        </w:rPr>
        <w:t> </w:t>
      </w:r>
      <w:r>
        <w:rPr/>
        <w:t>a</w:t>
      </w:r>
      <w:r>
        <w:rPr>
          <w:spacing w:val="-12"/>
        </w:rPr>
        <w:t> </w:t>
      </w:r>
      <w:r>
        <w:rPr/>
        <w:t>highly</w:t>
      </w:r>
      <w:r>
        <w:rPr>
          <w:spacing w:val="-12"/>
        </w:rPr>
        <w:t> </w:t>
      </w:r>
      <w:r>
        <w:rPr/>
        <w:t>regarded,</w:t>
      </w:r>
      <w:r>
        <w:rPr>
          <w:spacing w:val="-18"/>
        </w:rPr>
        <w:t> </w:t>
      </w:r>
      <w:r>
        <w:rPr/>
        <w:t>highly</w:t>
      </w:r>
      <w:r>
        <w:rPr>
          <w:spacing w:val="-12"/>
        </w:rPr>
        <w:t> </w:t>
      </w:r>
      <w:r>
        <w:rPr/>
        <w:t>respected</w:t>
      </w:r>
      <w:r>
        <w:rPr>
          <w:spacing w:val="-17"/>
        </w:rPr>
        <w:t> </w:t>
      </w:r>
      <w:r>
        <w:rPr/>
        <w:t>maintenance</w:t>
      </w:r>
      <w:r>
        <w:rPr>
          <w:spacing w:val="-12"/>
        </w:rPr>
        <w:t> </w:t>
      </w:r>
      <w:r>
        <w:rPr/>
        <w:t>team</w:t>
      </w:r>
      <w:r>
        <w:rPr>
          <w:spacing w:val="-12"/>
        </w:rPr>
        <w:t> </w:t>
      </w:r>
      <w:r>
        <w:rPr/>
        <w:t>and</w:t>
      </w:r>
      <w:r>
        <w:rPr>
          <w:spacing w:val="-12"/>
        </w:rPr>
        <w:t> </w:t>
      </w:r>
      <w:r>
        <w:rPr/>
        <w:t>program minimizes </w:t>
      </w:r>
      <w:r>
        <w:rPr>
          <w:spacing w:val="2"/>
        </w:rPr>
        <w:t>both </w:t>
      </w:r>
      <w:r>
        <w:rPr/>
        <w:t>delays and cancellations due </w:t>
      </w:r>
      <w:r>
        <w:rPr>
          <w:spacing w:val="2"/>
        </w:rPr>
        <w:t>to </w:t>
      </w:r>
      <w:r>
        <w:rPr/>
        <w:t>mechanical problems. Southwest leads the industry</w:t>
      </w:r>
      <w:r>
        <w:rPr>
          <w:spacing w:val="-18"/>
        </w:rPr>
        <w:t> </w:t>
      </w:r>
      <w:r>
        <w:rPr/>
        <w:t>in</w:t>
      </w:r>
      <w:r>
        <w:rPr>
          <w:spacing w:val="-18"/>
        </w:rPr>
        <w:t> </w:t>
      </w:r>
      <w:r>
        <w:rPr/>
        <w:t>mechanical</w:t>
      </w:r>
      <w:r>
        <w:rPr>
          <w:spacing w:val="-18"/>
        </w:rPr>
        <w:t> </w:t>
      </w:r>
      <w:r>
        <w:rPr/>
        <w:t>reliability,</w:t>
      </w:r>
      <w:r>
        <w:rPr>
          <w:spacing w:val="-24"/>
        </w:rPr>
        <w:t> </w:t>
      </w:r>
      <w:r>
        <w:rPr/>
        <w:t>meaning</w:t>
      </w:r>
      <w:r>
        <w:rPr>
          <w:spacing w:val="-18"/>
        </w:rPr>
        <w:t> </w:t>
      </w:r>
      <w:r>
        <w:rPr/>
        <w:t>fewer</w:t>
      </w:r>
      <w:r>
        <w:rPr>
          <w:spacing w:val="-16"/>
        </w:rPr>
        <w:t> </w:t>
      </w:r>
      <w:r>
        <w:rPr/>
        <w:t>canceled</w:t>
      </w:r>
      <w:r>
        <w:rPr>
          <w:spacing w:val="-18"/>
        </w:rPr>
        <w:t> </w:t>
      </w:r>
      <w:r>
        <w:rPr/>
        <w:t>flights</w:t>
      </w:r>
      <w:r>
        <w:rPr>
          <w:spacing w:val="-18"/>
        </w:rPr>
        <w:t> </w:t>
      </w:r>
      <w:r>
        <w:rPr/>
        <w:t>for</w:t>
      </w:r>
      <w:r>
        <w:rPr>
          <w:spacing w:val="-14"/>
        </w:rPr>
        <w:t> </w:t>
      </w:r>
      <w:r>
        <w:rPr>
          <w:spacing w:val="2"/>
        </w:rPr>
        <w:t>our</w:t>
      </w:r>
      <w:r>
        <w:rPr>
          <w:spacing w:val="-20"/>
        </w:rPr>
        <w:t> </w:t>
      </w:r>
      <w:r>
        <w:rPr/>
        <w:t>Customers.</w:t>
      </w:r>
      <w:r>
        <w:rPr>
          <w:spacing w:val="-15"/>
        </w:rPr>
        <w:t> </w:t>
      </w:r>
      <w:r>
        <w:rPr/>
        <w:t>Finally,</w:t>
      </w:r>
      <w:r>
        <w:rPr>
          <w:spacing w:val="-16"/>
        </w:rPr>
        <w:t> </w:t>
      </w:r>
      <w:r>
        <w:rPr>
          <w:spacing w:val="2"/>
        </w:rPr>
        <w:t>our </w:t>
      </w:r>
      <w:r>
        <w:rPr/>
        <w:t>People, from dispatch </w:t>
      </w:r>
      <w:r>
        <w:rPr>
          <w:spacing w:val="2"/>
        </w:rPr>
        <w:t>to </w:t>
      </w:r>
      <w:r>
        <w:rPr/>
        <w:t>flight crews </w:t>
      </w:r>
      <w:r>
        <w:rPr>
          <w:spacing w:val="2"/>
        </w:rPr>
        <w:t>to </w:t>
      </w:r>
      <w:r>
        <w:rPr/>
        <w:t>ground </w:t>
      </w:r>
      <w:r>
        <w:rPr>
          <w:spacing w:val="3"/>
        </w:rPr>
        <w:t>operations, </w:t>
      </w:r>
      <w:r>
        <w:rPr/>
        <w:t>simply have the desire </w:t>
      </w:r>
      <w:r>
        <w:rPr>
          <w:spacing w:val="2"/>
        </w:rPr>
        <w:t>to </w:t>
      </w:r>
      <w:r>
        <w:rPr/>
        <w:t>get you there safely and on time and will put </w:t>
      </w:r>
      <w:r>
        <w:rPr>
          <w:spacing w:val="2"/>
        </w:rPr>
        <w:t>forth </w:t>
      </w:r>
      <w:r>
        <w:rPr/>
        <w:t>the extra effort </w:t>
      </w:r>
      <w:r>
        <w:rPr>
          <w:spacing w:val="2"/>
        </w:rPr>
        <w:t>to </w:t>
      </w:r>
      <w:r>
        <w:rPr/>
        <w:t>get it done. They are the best, and that’s</w:t>
      </w:r>
      <w:r>
        <w:rPr>
          <w:spacing w:val="-11"/>
        </w:rPr>
        <w:t> </w:t>
      </w:r>
      <w:r>
        <w:rPr/>
        <w:t>why</w:t>
      </w:r>
      <w:r>
        <w:rPr>
          <w:spacing w:val="-11"/>
        </w:rPr>
        <w:t> </w:t>
      </w:r>
      <w:r>
        <w:rPr>
          <w:spacing w:val="2"/>
        </w:rPr>
        <w:t>our</w:t>
      </w:r>
      <w:r>
        <w:rPr>
          <w:spacing w:val="-13"/>
        </w:rPr>
        <w:t> </w:t>
      </w:r>
      <w:r>
        <w:rPr>
          <w:spacing w:val="3"/>
        </w:rPr>
        <w:t>ontime</w:t>
      </w:r>
      <w:r>
        <w:rPr>
          <w:spacing w:val="-22"/>
        </w:rPr>
        <w:t> </w:t>
      </w:r>
      <w:r>
        <w:rPr/>
        <w:t>performance</w:t>
      </w:r>
      <w:r>
        <w:rPr>
          <w:spacing w:val="-5"/>
        </w:rPr>
        <w:t> </w:t>
      </w:r>
      <w:r>
        <w:rPr/>
        <w:t>is</w:t>
      </w:r>
      <w:r>
        <w:rPr>
          <w:spacing w:val="-11"/>
        </w:rPr>
        <w:t> </w:t>
      </w:r>
      <w:r>
        <w:rPr/>
        <w:t>best.</w:t>
      </w:r>
      <w:r>
        <w:rPr>
          <w:spacing w:val="-9"/>
        </w:rPr>
        <w:t> </w:t>
      </w:r>
      <w:r>
        <w:rPr/>
        <w:t>Period.</w:t>
      </w:r>
    </w:p>
    <w:p>
      <w:pPr>
        <w:pStyle w:val="BodyText"/>
        <w:rPr>
          <w:sz w:val="26"/>
        </w:rPr>
      </w:pPr>
    </w:p>
    <w:p>
      <w:pPr>
        <w:pStyle w:val="BodyText"/>
        <w:rPr>
          <w:sz w:val="26"/>
        </w:rPr>
      </w:pPr>
    </w:p>
    <w:p>
      <w:pPr>
        <w:spacing w:line="417" w:lineRule="auto" w:before="196"/>
        <w:ind w:left="106" w:right="94" w:firstLine="0"/>
        <w:jc w:val="left"/>
        <w:rPr>
          <w:rFonts w:ascii="Arial" w:hAnsi="Arial"/>
          <w:b/>
          <w:i/>
          <w:sz w:val="18"/>
        </w:rPr>
      </w:pPr>
      <w:r>
        <w:rPr>
          <w:rFonts w:ascii="Arial" w:hAnsi="Arial"/>
          <w:b/>
          <w:i/>
          <w:sz w:val="18"/>
        </w:rPr>
        <w:t>JUNE 27, 1977 WAS JUST ANOTHER DAY FOR WALL STREET. BUT NOT FOR SOUTHWEST AIRLINES. </w:t>
      </w:r>
      <w:r>
        <w:rPr>
          <w:rFonts w:ascii="Arial" w:hAnsi="Arial"/>
          <w:b/>
          <w:i/>
          <w:sz w:val="18"/>
        </w:rPr>
        <w:t>THAT MORNING OUR STOCK PREMIERED ON THE NYSE WITH THE SYMBOL-“LUV.” WHILE THE SYMBOL WAS A LITTLE UNCONVENTIONAL FOR WALL STREET, IT WAS A NATURAL FOR US. BORN AT LOVE FIELD IN DALLAS, OUR TICKETS WERE ISSUED ON “LUV MACHINES,” AND OUR BEVERAGES WERE CALLED “LUV POTIONS.” BUT MOST IMPORTANTLY WE HAD AN INNATE, HEARTFELT LOVE FOR OUR CUSTOMERS. SO, IT WAS NO SURPRISE WE WERE THE COMPANY THAT PUT “LUV” ON THE MARKET. WHICH, AS WE KNOW, CAUSED MORE THAN ONE STOCKBROKER TO LOOK UP AT THE TICKER AND THINK, “YEAH, I COULD USE SOME OF THAT.”</w:t>
      </w:r>
    </w:p>
    <w:p>
      <w:pPr>
        <w:spacing w:after="0" w:line="417" w:lineRule="auto"/>
        <w:jc w:val="left"/>
        <w:rPr>
          <w:rFonts w:ascii="Arial" w:hAnsi="Arial"/>
          <w:sz w:val="18"/>
        </w:rPr>
        <w:sectPr>
          <w:pgSz w:w="12240" w:h="15840"/>
          <w:pgMar w:header="0" w:footer="791" w:top="1500" w:bottom="980" w:left="1420" w:right="1360"/>
        </w:sectPr>
      </w:pPr>
    </w:p>
    <w:p>
      <w:pPr>
        <w:pStyle w:val="BodyText"/>
        <w:spacing w:before="3"/>
        <w:rPr>
          <w:rFonts w:ascii="Arial"/>
          <w:b/>
          <w:i/>
          <w:sz w:val="7"/>
        </w:rPr>
      </w:pPr>
    </w:p>
    <w:p>
      <w:pPr>
        <w:pStyle w:val="BodyText"/>
        <w:ind w:left="100"/>
        <w:rPr>
          <w:rFonts w:ascii="Arial"/>
          <w:sz w:val="20"/>
        </w:rPr>
      </w:pPr>
      <w:r>
        <w:rPr>
          <w:rFonts w:ascii="Arial"/>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AVAILABLE SEAT MILES</w:t>
                  </w:r>
                </w:p>
              </w:txbxContent>
            </v:textbox>
            <v:fill type="solid"/>
          </v:shape>
        </w:pict>
      </w:r>
      <w:r>
        <w:rPr>
          <w:rFonts w:ascii="Arial"/>
          <w:sz w:val="20"/>
        </w:rPr>
      </w:r>
    </w:p>
    <w:p>
      <w:pPr>
        <w:pStyle w:val="BodyText"/>
        <w:spacing w:before="2"/>
        <w:rPr>
          <w:rFonts w:ascii="Arial"/>
          <w:b/>
          <w:i/>
          <w:sz w:val="20"/>
        </w:rPr>
      </w:pPr>
    </w:p>
    <w:p>
      <w:pPr>
        <w:spacing w:before="95"/>
        <w:ind w:left="186" w:right="0" w:firstLine="0"/>
        <w:jc w:val="left"/>
        <w:rPr>
          <w:sz w:val="18"/>
        </w:rPr>
      </w:pPr>
      <w:r>
        <w:rPr>
          <w:w w:val="95"/>
          <w:sz w:val="18"/>
        </w:rPr>
        <w:t>(in millions)</w:t>
      </w:r>
    </w:p>
    <w:p>
      <w:pPr>
        <w:pStyle w:val="BodyText"/>
        <w:rPr>
          <w:sz w:val="20"/>
        </w:rPr>
      </w:pPr>
    </w:p>
    <w:p>
      <w:pPr>
        <w:pStyle w:val="BodyText"/>
        <w:rPr>
          <w:sz w:val="20"/>
        </w:rPr>
      </w:pPr>
    </w:p>
    <w:p>
      <w:pPr>
        <w:pStyle w:val="BodyText"/>
        <w:rPr>
          <w:sz w:val="20"/>
        </w:rPr>
      </w:pPr>
    </w:p>
    <w:p>
      <w:pPr>
        <w:pStyle w:val="BodyText"/>
        <w:spacing w:before="6"/>
        <w:rPr>
          <w:sz w:val="23"/>
        </w:rPr>
      </w:pPr>
    </w:p>
    <w:p>
      <w:pPr>
        <w:spacing w:before="94"/>
        <w:ind w:left="2106" w:right="0" w:firstLine="0"/>
        <w:jc w:val="left"/>
        <w:rPr>
          <w:rFonts w:ascii="Arial"/>
          <w:b/>
          <w:sz w:val="16"/>
        </w:rPr>
      </w:pPr>
      <w:r>
        <w:rPr/>
        <w:pict>
          <v:group style="position:absolute;margin-left:196.779999pt;margin-top:-.056111pt;width:233.1pt;height:107.8pt;mso-position-horizontal-relative:page;mso-position-vertical-relative:paragraph;z-index:2656" coordorigin="3936,-1" coordsize="4662,2156">
            <v:shape style="position:absolute;left:3979;top:1929;width:4608;height:183" coordorigin="3979,1929" coordsize="4608,183" path="m8587,1929l4219,1929,3979,2111,8347,2111,8587,1929xe" filled="true" fillcolor="#808080" stroked="false">
              <v:path arrowok="t"/>
              <v:fill type="solid"/>
            </v:shape>
            <v:shape style="position:absolute;left:3979;top:9;width:4608;height:2103" coordorigin="3979,9" coordsize="4608,2103" path="m8587,9l4219,9,3979,191,3979,2111,4219,1929,8587,1929,8587,9e" filled="true" fillcolor="#e3e3e3" stroked="false">
              <v:path arrowok="t"/>
              <v:fill type="solid"/>
            </v:shape>
            <v:shape style="position:absolute;left:3979;top:393;width:4608;height:1719" coordorigin="3979,393" coordsize="4608,1719" path="m3979,2111l4219,1929m8083,1929l8587,1929m7210,1929l7738,1929m6336,1929l6864,1929m5467,1929l5990,1929m4594,1929l5117,1929m4219,1929l4243,1929m3979,1727l4219,1545m8083,1545l8587,1545m7210,1545l7738,1545m6336,1545l6864,1545m5467,1545l5990,1545m4594,1545l5117,1545m4219,1545l4243,1545m3979,1343l4219,1161m8083,1161l8587,1161m7210,1161l7738,1161m6336,1161l6864,1161m5467,1161l5990,1161m4219,1161l5117,1161m3979,959l4219,777m8083,777l8587,777m7210,777l7738,777m4219,777l6864,777m3979,575l4219,393e" filled="false" stroked="true" strokeweight=".96pt" strokecolor="#ffffff">
              <v:path arrowok="t"/>
              <v:stroke dashstyle="solid"/>
            </v:shape>
            <v:rect style="position:absolute;left:4219;top:383;width:4368;height:19" filled="true" fillcolor="#ffffff" stroked="false">
              <v:fill type="solid"/>
            </v:rect>
            <v:line style="position:absolute" from="3979,191" to="4219,9" stroked="true" strokeweight=".96pt" strokecolor="#ffffff">
              <v:stroke dashstyle="solid"/>
            </v:line>
            <v:rect style="position:absolute;left:4219;top:-1;width:4368;height:19" filled="true" fillcolor="#ffffff" stroked="false">
              <v:fill type="solid"/>
            </v:rect>
            <v:shape style="position:absolute;left:3979;top:1929;width:4608;height:183" coordorigin="3979,1929" coordsize="4608,183" path="m8587,1929l8347,2111,3979,2111,4219,1929,8587,1929xe" filled="false" stroked="true" strokeweight=".96pt" strokecolor="#000000">
              <v:path arrowok="t"/>
              <v:stroke dashstyle="solid"/>
            </v:shape>
            <v:shape style="position:absolute;left:3979;top:9;width:240;height:2103" coordorigin="3979,9" coordsize="240,2103" path="m3979,2111l3979,191,4219,9,4219,1929,3979,2111xe" filled="false" stroked="true" strokeweight=".96pt" strokecolor="#808080">
              <v:path arrowok="t"/>
              <v:stroke dashstyle="solid"/>
            </v:shape>
            <v:rect style="position:absolute;left:4219;top:9;width:4368;height:1920" filled="false" stroked="true" strokeweight=".96pt" strokecolor="#808080">
              <v:stroke dashstyle="solid"/>
            </v:rect>
            <v:line style="position:absolute" from="3979,2111" to="8347,2111" stroked="true" strokeweight=".96pt" strokecolor="#000000">
              <v:stroke dashstyle="solid"/>
            </v:line>
            <v:shape style="position:absolute;left:4843;top:2111;width:3514;height:34" coordorigin="4843,2111" coordsize="3514,34" path="m4862,2111l4843,2111,4843,2145,4862,2145,4862,2111m5736,2111l5717,2111,5717,2145,5736,2145,5736,2111m6610,2111l6590,2111,6590,2145,6610,2145,6610,2111m7483,2111l7464,2111,7464,2145,7483,2145,7483,2111m8357,2111l8338,2111,8338,2145,8357,2145,8357,2111e" filled="true" fillcolor="#000000" stroked="false">
              <v:path arrowok="t"/>
              <v:fill type="solid"/>
            </v:shape>
            <v:shape style="position:absolute;left:4594;top:1108;width:236;height:1004" coordorigin="4594,1108" coordsize="236,1004" path="m4829,1108l4594,1290,4594,2111,4829,1929,4829,1108xe" filled="true" fillcolor="#404040" stroked="false">
              <v:path arrowok="t"/>
              <v:fill type="solid"/>
            </v:shape>
            <v:shape style="position:absolute;left:4594;top:1108;width:236;height:1004" coordorigin="4594,1108" coordsize="236,1004" path="m4829,1929l4829,1108,4594,1290,4594,2111,4829,1929xe" filled="false" stroked="true" strokeweight=".96pt" strokecolor="#000000">
              <v:path arrowok="t"/>
              <v:stroke dashstyle="solid"/>
            </v:shape>
            <v:rect style="position:absolute;left:4243;top:1290;width:350;height:821" filled="true" fillcolor="#808080" stroked="false">
              <v:fill type="solid"/>
            </v:rect>
            <v:rect style="position:absolute;left:4243;top:1290;width:350;height:821" filled="false" stroked="true" strokeweight=".96pt" strokecolor="#000000">
              <v:stroke dashstyle="solid"/>
            </v:rect>
            <v:shape style="position:absolute;left:4243;top:1108;width:586;height:183" coordorigin="4243,1108" coordsize="586,183" path="m4829,1108l4483,1108,4243,1290,4594,1290,4829,1108xe" filled="true" fillcolor="#606060" stroked="false">
              <v:path arrowok="t"/>
              <v:fill type="solid"/>
            </v:shape>
            <v:shape style="position:absolute;left:4243;top:1108;width:586;height:183" coordorigin="4243,1108" coordsize="586,183" path="m4829,1108l4594,1290,4243,1290,4483,1108,4829,1108xe" filled="false" stroked="true" strokeweight=".96pt" strokecolor="#000000">
              <v:path arrowok="t"/>
              <v:stroke dashstyle="solid"/>
            </v:shape>
            <v:shape style="position:absolute;left:5467;top:873;width:236;height:1239" coordorigin="5467,873" coordsize="236,1239" path="m5702,873l5467,1055,5467,2111,5702,1929,5702,873xe" filled="true" fillcolor="#404040" stroked="false">
              <v:path arrowok="t"/>
              <v:fill type="solid"/>
            </v:shape>
            <v:shape style="position:absolute;left:5467;top:873;width:236;height:1239" coordorigin="5467,873" coordsize="236,1239" path="m5702,1929l5702,873,5467,1055,5467,2111,5702,1929xe" filled="false" stroked="true" strokeweight=".96pt" strokecolor="#000000">
              <v:path arrowok="t"/>
              <v:stroke dashstyle="solid"/>
            </v:shape>
            <v:rect style="position:absolute;left:5117;top:1055;width:350;height:1056" filled="true" fillcolor="#808080" stroked="false">
              <v:fill type="solid"/>
            </v:rect>
            <v:rect style="position:absolute;left:5117;top:1055;width:350;height:1056" filled="false" stroked="true" strokeweight=".96pt" strokecolor="#000000">
              <v:stroke dashstyle="solid"/>
            </v:rect>
            <v:shape style="position:absolute;left:5117;top:873;width:586;height:183" coordorigin="5117,873" coordsize="586,183" path="m5702,873l5357,873,5117,1055,5467,1055,5702,873xe" filled="true" fillcolor="#606060" stroked="false">
              <v:path arrowok="t"/>
              <v:fill type="solid"/>
            </v:shape>
            <v:shape style="position:absolute;left:5117;top:873;width:586;height:183" coordorigin="5117,873" coordsize="586,183" path="m5702,873l5467,1055,5117,1055,5357,873,5702,873xe" filled="false" stroked="true" strokeweight=".96pt" strokecolor="#000000">
              <v:path arrowok="t"/>
              <v:stroke dashstyle="solid"/>
            </v:shape>
            <v:shape style="position:absolute;left:6336;top:695;width:240;height:1416" coordorigin="6336,695" coordsize="240,1416" path="m6576,695l6336,878,6336,2111,6576,1929,6576,695xe" filled="true" fillcolor="#404040" stroked="false">
              <v:path arrowok="t"/>
              <v:fill type="solid"/>
            </v:shape>
            <v:shape style="position:absolute;left:6336;top:695;width:240;height:1416" coordorigin="6336,695" coordsize="240,1416" path="m6576,1929l6576,695,6336,878,6336,2111,6576,1929xe" filled="false" stroked="true" strokeweight=".96pt" strokecolor="#000000">
              <v:path arrowok="t"/>
              <v:stroke dashstyle="solid"/>
            </v:shape>
            <v:rect style="position:absolute;left:5990;top:878;width:346;height:1234" filled="true" fillcolor="#808080" stroked="false">
              <v:fill type="solid"/>
            </v:rect>
            <v:rect style="position:absolute;left:5990;top:878;width:346;height:1234" filled="false" stroked="true" strokeweight=".96pt" strokecolor="#000000">
              <v:stroke dashstyle="solid"/>
            </v:rect>
            <v:shape style="position:absolute;left:5990;top:695;width:586;height:183" coordorigin="5990,695" coordsize="586,183" path="m6576,695l6226,695,5990,878,6336,878,6576,695xe" filled="true" fillcolor="#606060" stroked="false">
              <v:path arrowok="t"/>
              <v:fill type="solid"/>
            </v:shape>
            <v:shape style="position:absolute;left:5990;top:695;width:586;height:183" coordorigin="5990,695" coordsize="586,183" path="m6576,695l6336,878,5990,878,6226,695,6576,695xe" filled="false" stroked="true" strokeweight=".96pt" strokecolor="#000000">
              <v:path arrowok="t"/>
              <v:stroke dashstyle="solid"/>
            </v:shape>
            <v:shape style="position:absolute;left:7210;top:542;width:240;height:1570" coordorigin="7210,542" coordsize="240,1570" path="m7450,542l7210,719,7210,2111,7450,1929,7450,542xe" filled="true" fillcolor="#404040" stroked="false">
              <v:path arrowok="t"/>
              <v:fill type="solid"/>
            </v:shape>
            <v:shape style="position:absolute;left:7210;top:542;width:240;height:1570" coordorigin="7210,542" coordsize="240,1570" path="m7450,1929l7450,542,7210,719,7210,2111,7450,1929xe" filled="false" stroked="true" strokeweight=".96pt" strokecolor="#000000">
              <v:path arrowok="t"/>
              <v:stroke dashstyle="solid"/>
            </v:shape>
            <v:rect style="position:absolute;left:6864;top:719;width:346;height:1392" filled="true" fillcolor="#808080" stroked="false">
              <v:fill type="solid"/>
            </v:rect>
            <v:rect style="position:absolute;left:6864;top:719;width:346;height:1392" filled="false" stroked="true" strokeweight=".96pt" strokecolor="#000000">
              <v:stroke dashstyle="solid"/>
            </v:rect>
            <v:shape style="position:absolute;left:6864;top:542;width:586;height:178" coordorigin="6864,542" coordsize="586,178" path="m7450,542l7099,542,6864,719,7210,719,7450,542xe" filled="true" fillcolor="#606060" stroked="false">
              <v:path arrowok="t"/>
              <v:fill type="solid"/>
            </v:shape>
            <v:shape style="position:absolute;left:6864;top:542;width:586;height:178" coordorigin="6864,542" coordsize="586,178" path="m7450,542l7210,719,6864,719,7099,542,7450,542xe" filled="false" stroked="true" strokeweight=".96pt" strokecolor="#000000">
              <v:path arrowok="t"/>
              <v:stroke dashstyle="solid"/>
            </v:shape>
            <v:shape style="position:absolute;left:8083;top:364;width:240;height:1748" coordorigin="8083,364" coordsize="240,1748" path="m8323,364l8083,546,8083,2111,8323,1929,8323,364xe" filled="true" fillcolor="#404040" stroked="false">
              <v:path arrowok="t"/>
              <v:fill type="solid"/>
            </v:shape>
            <v:shape style="position:absolute;left:8083;top:364;width:240;height:1748" coordorigin="8083,364" coordsize="240,1748" path="m8323,1929l8323,364,8083,546,8083,2111,8323,1929xe" filled="false" stroked="true" strokeweight=".96pt" strokecolor="#000000">
              <v:path arrowok="t"/>
              <v:stroke dashstyle="solid"/>
            </v:shape>
            <v:rect style="position:absolute;left:7738;top:546;width:346;height:1565" filled="true" fillcolor="#808080" stroked="false">
              <v:fill type="solid"/>
            </v:rect>
            <v:rect style="position:absolute;left:7738;top:546;width:346;height:1565" filled="false" stroked="true" strokeweight=".96pt" strokecolor="#000000">
              <v:stroke dashstyle="solid"/>
            </v:rect>
            <v:shape style="position:absolute;left:7738;top:364;width:586;height:183" coordorigin="7738,364" coordsize="586,183" path="m8323,364l7973,364,7738,546,8083,546,8323,364xe" filled="true" fillcolor="#606060" stroked="false">
              <v:path arrowok="t"/>
              <v:fill type="solid"/>
            </v:shape>
            <v:shape style="position:absolute;left:7738;top:364;width:586;height:183" coordorigin="7738,364" coordsize="586,183" path="m8323,364l8083,546,7738,546,7973,364,8323,364xe" filled="false" stroked="true" strokeweight=".96pt" strokecolor="#000000">
              <v:path arrowok="t"/>
              <v:stroke dashstyle="solid"/>
            </v:shape>
            <v:line style="position:absolute" from="3979,191" to="3979,2145" stroked="true" strokeweight=".96pt" strokecolor="#000000">
              <v:stroke dashstyle="solid"/>
            </v:line>
            <v:shape style="position:absolute;left:3946;top:191;width:4402;height:1920" coordorigin="3946,191" coordsize="4402,1920" path="m3979,2111l3946,2111m3979,1727l3946,1727m3979,1343l3946,1343m3979,959l3946,959m3979,575l3946,575m3979,191l3946,191m3979,2111l8347,2111e" filled="false" stroked="true" strokeweight=".96pt" strokecolor="#000000">
              <v:path arrowok="t"/>
              <v:stroke dashstyle="solid"/>
            </v:shape>
            <v:shape style="position:absolute;left:4843;top:2111;width:3514;height:34" coordorigin="4843,2111" coordsize="3514,34" path="m4862,2111l4843,2111,4843,2145,4862,2145,4862,2111m5736,2111l5717,2111,5717,2145,5736,2145,5736,2111m6610,2111l6590,2111,6590,2145,6610,2145,6610,2111m7483,2111l7464,2111,7464,2145,7483,2145,7483,2111m8357,2111l8338,2111,8338,2145,8357,2145,8357,2111e" filled="true" fillcolor="#000000" stroked="false">
              <v:path arrowok="t"/>
              <v:fill type="solid"/>
            </v:shape>
            <v:shape style="position:absolute;left:4219;top:9;width:4368;height:384" type="#_x0000_t202" filled="false" stroked="false">
              <v:textbox inset="0,0,0,0">
                <w:txbxContent>
                  <w:p>
                    <w:pPr>
                      <w:tabs>
                        <w:tab w:pos="3575" w:val="left" w:leader="none"/>
                      </w:tabs>
                      <w:spacing w:line="301" w:lineRule="exact" w:before="83"/>
                      <w:ind w:left="2712" w:right="0" w:firstLine="0"/>
                      <w:jc w:val="left"/>
                      <w:rPr>
                        <w:b/>
                        <w:sz w:val="24"/>
                      </w:rPr>
                    </w:pPr>
                    <w:r>
                      <w:rPr>
                        <w:b/>
                        <w:color w:val="FF0000"/>
                        <w:position w:val="-13"/>
                        <w:sz w:val="24"/>
                      </w:rPr>
                      <w:t>36,180</w:t>
                      <w:tab/>
                    </w:r>
                    <w:r>
                      <w:rPr>
                        <w:b/>
                        <w:color w:val="FF0000"/>
                        <w:sz w:val="24"/>
                      </w:rPr>
                      <w:t>40,727</w:t>
                    </w:r>
                  </w:p>
                </w:txbxContent>
              </v:textbox>
              <w10:wrap type="none"/>
            </v:shape>
            <v:shape style="position:absolute;left:5203;top:390;width:1544;height:410" type="#_x0000_t202" filled="false" stroked="false">
              <v:textbox inset="0,0,0,0">
                <w:txbxContent>
                  <w:p>
                    <w:pPr>
                      <w:tabs>
                        <w:tab w:pos="863" w:val="left" w:leader="none"/>
                      </w:tabs>
                      <w:spacing w:line="406" w:lineRule="exact" w:before="0"/>
                      <w:ind w:left="0" w:right="0" w:firstLine="0"/>
                      <w:jc w:val="left"/>
                      <w:rPr>
                        <w:b/>
                        <w:sz w:val="24"/>
                      </w:rPr>
                    </w:pPr>
                    <w:r>
                      <w:rPr>
                        <w:b/>
                        <w:color w:val="FF0000"/>
                        <w:position w:val="-13"/>
                        <w:sz w:val="24"/>
                      </w:rPr>
                      <w:t>27,511</w:t>
                      <w:tab/>
                    </w:r>
                    <w:r>
                      <w:rPr>
                        <w:b/>
                        <w:color w:val="FF0000"/>
                        <w:sz w:val="24"/>
                      </w:rPr>
                      <w:t>32,124</w:t>
                    </w:r>
                  </w:p>
                </w:txbxContent>
              </v:textbox>
              <w10:wrap type="none"/>
            </v:shape>
            <v:shape style="position:absolute;left:4339;top:822;width:680;height:266" type="#_x0000_t202" filled="false" stroked="false">
              <v:textbox inset="0,0,0,0">
                <w:txbxContent>
                  <w:p>
                    <w:pPr>
                      <w:spacing w:line="266" w:lineRule="exact" w:before="0"/>
                      <w:ind w:left="0" w:right="0" w:firstLine="0"/>
                      <w:jc w:val="left"/>
                      <w:rPr>
                        <w:b/>
                        <w:sz w:val="24"/>
                      </w:rPr>
                    </w:pPr>
                    <w:r>
                      <w:rPr>
                        <w:b/>
                        <w:color w:val="FF0000"/>
                        <w:sz w:val="24"/>
                      </w:rPr>
                      <w:t>21,367</w:t>
                    </w:r>
                  </w:p>
                </w:txbxContent>
              </v:textbox>
              <w10:wrap type="none"/>
            </v:shape>
            <w10:wrap type="none"/>
          </v:group>
        </w:pict>
      </w:r>
      <w:r>
        <w:rPr>
          <w:rFonts w:ascii="Arial"/>
          <w:b/>
          <w:sz w:val="16"/>
        </w:rPr>
        <w:t>50,000</w:t>
      </w:r>
    </w:p>
    <w:p>
      <w:pPr>
        <w:pStyle w:val="BodyText"/>
        <w:spacing w:before="4"/>
        <w:rPr>
          <w:rFonts w:ascii="Arial"/>
          <w:b/>
          <w:sz w:val="17"/>
        </w:rPr>
      </w:pPr>
    </w:p>
    <w:p>
      <w:pPr>
        <w:spacing w:before="0"/>
        <w:ind w:left="2106" w:right="0" w:firstLine="0"/>
        <w:jc w:val="left"/>
        <w:rPr>
          <w:rFonts w:ascii="Arial"/>
          <w:b/>
          <w:sz w:val="16"/>
        </w:rPr>
      </w:pPr>
      <w:r>
        <w:rPr>
          <w:rFonts w:ascii="Arial"/>
          <w:b/>
          <w:sz w:val="16"/>
        </w:rPr>
        <w:t>40,000</w:t>
      </w:r>
    </w:p>
    <w:p>
      <w:pPr>
        <w:pStyle w:val="BodyText"/>
        <w:spacing w:before="3"/>
        <w:rPr>
          <w:rFonts w:ascii="Arial"/>
          <w:b/>
          <w:sz w:val="17"/>
        </w:rPr>
      </w:pPr>
    </w:p>
    <w:p>
      <w:pPr>
        <w:spacing w:before="1"/>
        <w:ind w:left="2106" w:right="0" w:firstLine="0"/>
        <w:jc w:val="left"/>
        <w:rPr>
          <w:rFonts w:ascii="Arial"/>
          <w:b/>
          <w:sz w:val="16"/>
        </w:rPr>
      </w:pPr>
      <w:r>
        <w:rPr>
          <w:rFonts w:ascii="Arial"/>
          <w:b/>
          <w:sz w:val="16"/>
        </w:rPr>
        <w:t>30,000</w:t>
      </w:r>
    </w:p>
    <w:p>
      <w:pPr>
        <w:pStyle w:val="BodyText"/>
        <w:spacing w:before="4"/>
        <w:rPr>
          <w:rFonts w:ascii="Arial"/>
          <w:b/>
          <w:sz w:val="17"/>
        </w:rPr>
      </w:pPr>
    </w:p>
    <w:p>
      <w:pPr>
        <w:spacing w:before="0"/>
        <w:ind w:left="2106" w:right="0" w:firstLine="0"/>
        <w:jc w:val="left"/>
        <w:rPr>
          <w:rFonts w:ascii="Arial"/>
          <w:b/>
          <w:sz w:val="16"/>
        </w:rPr>
      </w:pPr>
      <w:r>
        <w:rPr>
          <w:rFonts w:ascii="Arial"/>
          <w:b/>
          <w:sz w:val="16"/>
        </w:rPr>
        <w:t>20,000</w:t>
      </w:r>
    </w:p>
    <w:p>
      <w:pPr>
        <w:pStyle w:val="BodyText"/>
        <w:spacing w:before="2"/>
        <w:rPr>
          <w:rFonts w:ascii="Arial"/>
          <w:b/>
          <w:sz w:val="9"/>
        </w:rPr>
      </w:pPr>
    </w:p>
    <w:p>
      <w:pPr>
        <w:spacing w:before="94"/>
        <w:ind w:left="2106" w:right="0" w:firstLine="0"/>
        <w:jc w:val="left"/>
        <w:rPr>
          <w:rFonts w:ascii="Arial"/>
          <w:b/>
          <w:sz w:val="16"/>
        </w:rPr>
      </w:pPr>
      <w:r>
        <w:rPr>
          <w:rFonts w:ascii="Arial"/>
          <w:b/>
          <w:sz w:val="16"/>
        </w:rPr>
        <w:t>10,000</w:t>
      </w:r>
    </w:p>
    <w:p>
      <w:pPr>
        <w:pStyle w:val="BodyText"/>
        <w:spacing w:before="3"/>
        <w:rPr>
          <w:rFonts w:ascii="Arial"/>
          <w:b/>
          <w:sz w:val="9"/>
        </w:rPr>
      </w:pPr>
    </w:p>
    <w:p>
      <w:pPr>
        <w:spacing w:line="176" w:lineRule="exact" w:before="93"/>
        <w:ind w:left="2495" w:right="0" w:firstLine="0"/>
        <w:jc w:val="left"/>
        <w:rPr>
          <w:rFonts w:ascii="Arial"/>
          <w:b/>
          <w:sz w:val="16"/>
        </w:rPr>
      </w:pPr>
      <w:r>
        <w:rPr>
          <w:rFonts w:ascii="Arial"/>
          <w:b/>
          <w:w w:val="97"/>
          <w:sz w:val="16"/>
        </w:rPr>
        <w:t>0</w:t>
      </w:r>
    </w:p>
    <w:p>
      <w:pPr>
        <w:tabs>
          <w:tab w:pos="3776" w:val="left" w:leader="none"/>
          <w:tab w:pos="4650" w:val="left" w:leader="none"/>
          <w:tab w:pos="5523" w:val="left" w:leader="none"/>
          <w:tab w:pos="6397" w:val="left" w:leader="none"/>
        </w:tabs>
        <w:spacing w:line="176" w:lineRule="exact" w:before="0"/>
        <w:ind w:left="2903" w:right="0" w:firstLine="0"/>
        <w:jc w:val="left"/>
        <w:rPr>
          <w:rFonts w:ascii="Arial"/>
          <w:b/>
          <w:sz w:val="16"/>
        </w:rPr>
      </w:pPr>
      <w:r>
        <w:rPr>
          <w:rFonts w:ascii="Arial"/>
          <w:b/>
          <w:sz w:val="16"/>
        </w:rPr>
        <w:t>1992</w:t>
        <w:tab/>
        <w:t>1993</w:t>
        <w:tab/>
        <w:t>1994</w:t>
        <w:tab/>
        <w:t>1995</w:t>
        <w:tab/>
        <w:t>1996</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20"/>
        </w:rPr>
      </w:pPr>
      <w:r>
        <w:rPr/>
        <w:pict>
          <v:shape style="position:absolute;margin-left:72pt;margin-top:13.039814pt;width:468pt;height:28.8pt;mso-position-horizontal-relative:page;mso-position-vertical-relative:paragraph;z-index:2560;mso-wrap-distance-left:0;mso-wrap-distance-right:0" type="#_x0000_t202" filled="true" fillcolor="#ff0000" stroked="false">
            <v:textbox inset="0,0,0,0">
              <w:txbxContent>
                <w:p>
                  <w:pPr>
                    <w:spacing w:before="140"/>
                    <w:ind w:left="86" w:right="0" w:firstLine="0"/>
                    <w:jc w:val="left"/>
                    <w:rPr>
                      <w:b/>
                      <w:sz w:val="24"/>
                    </w:rPr>
                  </w:pPr>
                  <w:r>
                    <w:rPr>
                      <w:b/>
                      <w:color w:val="FFFFFF"/>
                      <w:sz w:val="24"/>
                    </w:rPr>
                    <w:t>PASSENGER LOAD FACTOR</w:t>
                  </w:r>
                </w:p>
              </w:txbxContent>
            </v:textbox>
            <v:fill type="solid"/>
            <w10:wrap type="topAndBottom"/>
          </v:shape>
        </w:pic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2"/>
        <w:rPr>
          <w:rFonts w:ascii="Arial"/>
          <w:b/>
          <w:sz w:val="26"/>
        </w:rPr>
      </w:pPr>
    </w:p>
    <w:p>
      <w:pPr>
        <w:spacing w:after="0"/>
        <w:rPr>
          <w:rFonts w:ascii="Arial"/>
          <w:sz w:val="26"/>
        </w:rPr>
        <w:sectPr>
          <w:pgSz w:w="12240" w:h="15840"/>
          <w:pgMar w:header="0" w:footer="791" w:top="1500" w:bottom="980" w:left="1340" w:right="1340"/>
        </w:sectPr>
      </w:pPr>
    </w:p>
    <w:p>
      <w:pPr>
        <w:pStyle w:val="BodyText"/>
        <w:rPr>
          <w:rFonts w:ascii="Arial"/>
          <w:b/>
          <w:sz w:val="18"/>
        </w:rPr>
      </w:pPr>
    </w:p>
    <w:p>
      <w:pPr>
        <w:pStyle w:val="BodyText"/>
        <w:spacing w:before="5"/>
        <w:rPr>
          <w:rFonts w:ascii="Arial"/>
          <w:b/>
          <w:sz w:val="15"/>
        </w:rPr>
      </w:pPr>
    </w:p>
    <w:p>
      <w:pPr>
        <w:spacing w:before="0"/>
        <w:ind w:left="0" w:right="0" w:firstLine="0"/>
        <w:jc w:val="right"/>
        <w:rPr>
          <w:rFonts w:ascii="Arial"/>
          <w:b/>
          <w:sz w:val="16"/>
        </w:rPr>
      </w:pPr>
      <w:r>
        <w:rPr>
          <w:rFonts w:ascii="Arial"/>
          <w:b/>
          <w:w w:val="90"/>
          <w:sz w:val="16"/>
        </w:rPr>
        <w:t>69.00%</w:t>
      </w:r>
    </w:p>
    <w:p>
      <w:pPr>
        <w:spacing w:before="89"/>
        <w:ind w:left="0" w:right="0" w:firstLine="0"/>
        <w:jc w:val="right"/>
        <w:rPr>
          <w:rFonts w:ascii="Arial"/>
          <w:b/>
          <w:sz w:val="16"/>
        </w:rPr>
      </w:pPr>
      <w:r>
        <w:rPr>
          <w:rFonts w:ascii="Arial"/>
          <w:b/>
          <w:w w:val="90"/>
          <w:sz w:val="16"/>
        </w:rPr>
        <w:t>68.00%</w:t>
      </w:r>
    </w:p>
    <w:p>
      <w:pPr>
        <w:spacing w:before="89"/>
        <w:ind w:left="0" w:right="0" w:firstLine="0"/>
        <w:jc w:val="right"/>
        <w:rPr>
          <w:rFonts w:ascii="Arial"/>
          <w:b/>
          <w:sz w:val="16"/>
        </w:rPr>
      </w:pPr>
      <w:r>
        <w:rPr>
          <w:rFonts w:ascii="Arial"/>
          <w:b/>
          <w:w w:val="90"/>
          <w:sz w:val="16"/>
        </w:rPr>
        <w:t>67.00%</w:t>
      </w:r>
    </w:p>
    <w:p>
      <w:pPr>
        <w:spacing w:before="89"/>
        <w:ind w:left="0" w:right="0" w:firstLine="0"/>
        <w:jc w:val="right"/>
        <w:rPr>
          <w:rFonts w:ascii="Arial"/>
          <w:b/>
          <w:sz w:val="16"/>
        </w:rPr>
      </w:pPr>
      <w:r>
        <w:rPr>
          <w:rFonts w:ascii="Arial"/>
          <w:b/>
          <w:w w:val="90"/>
          <w:sz w:val="16"/>
        </w:rPr>
        <w:t>66.00%</w:t>
      </w:r>
    </w:p>
    <w:p>
      <w:pPr>
        <w:spacing w:before="89"/>
        <w:ind w:left="0" w:right="0" w:firstLine="0"/>
        <w:jc w:val="right"/>
        <w:rPr>
          <w:rFonts w:ascii="Arial"/>
          <w:b/>
          <w:sz w:val="16"/>
        </w:rPr>
      </w:pPr>
      <w:r>
        <w:rPr>
          <w:rFonts w:ascii="Arial"/>
          <w:b/>
          <w:w w:val="90"/>
          <w:sz w:val="16"/>
        </w:rPr>
        <w:t>65.00%</w:t>
      </w:r>
    </w:p>
    <w:p>
      <w:pPr>
        <w:spacing w:before="94"/>
        <w:ind w:left="0" w:right="0" w:firstLine="0"/>
        <w:jc w:val="right"/>
        <w:rPr>
          <w:rFonts w:ascii="Arial"/>
          <w:b/>
          <w:sz w:val="16"/>
        </w:rPr>
      </w:pPr>
      <w:r>
        <w:rPr>
          <w:rFonts w:ascii="Arial"/>
          <w:b/>
          <w:w w:val="90"/>
          <w:sz w:val="16"/>
        </w:rPr>
        <w:t>64.00%</w:t>
      </w:r>
    </w:p>
    <w:p>
      <w:pPr>
        <w:spacing w:before="89"/>
        <w:ind w:left="0" w:right="0" w:firstLine="0"/>
        <w:jc w:val="right"/>
        <w:rPr>
          <w:rFonts w:ascii="Arial"/>
          <w:b/>
          <w:sz w:val="16"/>
        </w:rPr>
      </w:pPr>
      <w:r>
        <w:rPr>
          <w:rFonts w:ascii="Arial"/>
          <w:b/>
          <w:w w:val="90"/>
          <w:sz w:val="16"/>
        </w:rPr>
        <w:t>63.00%</w:t>
      </w:r>
    </w:p>
    <w:p>
      <w:pPr>
        <w:spacing w:before="89"/>
        <w:ind w:left="0" w:right="0" w:firstLine="0"/>
        <w:jc w:val="right"/>
        <w:rPr>
          <w:rFonts w:ascii="Arial"/>
          <w:b/>
          <w:sz w:val="16"/>
        </w:rPr>
      </w:pPr>
      <w:r>
        <w:rPr>
          <w:rFonts w:ascii="Arial"/>
          <w:b/>
          <w:w w:val="90"/>
          <w:sz w:val="16"/>
        </w:rPr>
        <w:t>62.00%</w:t>
      </w:r>
    </w:p>
    <w:p>
      <w:pPr>
        <w:pStyle w:val="Heading4"/>
        <w:spacing w:before="90"/>
        <w:ind w:left="1395"/>
      </w:pPr>
      <w:r>
        <w:rPr>
          <w:b w:val="0"/>
        </w:rPr>
        <w:br w:type="column"/>
      </w:r>
      <w:r>
        <w:rPr>
          <w:color w:val="FF0000"/>
        </w:rPr>
        <w:t>68.4%</w:t>
      </w: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2"/>
        <w:rPr>
          <w:b/>
          <w:sz w:val="27"/>
        </w:rPr>
      </w:pPr>
    </w:p>
    <w:p>
      <w:pPr>
        <w:tabs>
          <w:tab w:pos="1155" w:val="left" w:leader="none"/>
          <w:tab w:pos="2028" w:val="left" w:leader="none"/>
          <w:tab w:pos="2902" w:val="left" w:leader="none"/>
          <w:tab w:pos="3775" w:val="left" w:leader="none"/>
        </w:tabs>
        <w:spacing w:before="0"/>
        <w:ind w:left="281" w:right="0" w:firstLine="0"/>
        <w:jc w:val="left"/>
        <w:rPr>
          <w:rFonts w:ascii="Arial"/>
          <w:b/>
          <w:sz w:val="16"/>
        </w:rPr>
      </w:pPr>
      <w:r>
        <w:rPr/>
        <w:pict>
          <v:group style="position:absolute;margin-left:203.5pt;margin-top:-109.15609pt;width:233.1pt;height:107.8pt;mso-position-horizontal-relative:page;mso-position-vertical-relative:paragraph;z-index:-136696" coordorigin="4070,-2183" coordsize="4662,2156">
            <v:shape style="position:absolute;left:4114;top:-253;width:4608;height:183" coordorigin="4114,-253" coordsize="4608,183" path="m8722,-253l4354,-253,4114,-71,8482,-71,8722,-253xe" filled="true" fillcolor="#808080" stroked="false">
              <v:path arrowok="t"/>
              <v:fill type="solid"/>
            </v:shape>
            <v:shape style="position:absolute;left:4114;top:-2173;width:4608;height:2103" coordorigin="4114,-2173" coordsize="4608,2103" path="m8722,-2173l4354,-2173,4114,-1991,4114,-71,4354,-253,8722,-253,8722,-2173e" filled="true" fillcolor="#e3e3e3" stroked="false">
              <v:path arrowok="t"/>
              <v:fill type="solid"/>
            </v:shape>
            <v:shape style="position:absolute;left:4114;top:-1900;width:4608;height:1829" coordorigin="4114,-1900" coordsize="4608,1829" path="m4114,-71l4354,-253m8218,-253l8722,-253m7344,-253l7872,-253m6470,-253l6998,-253m5602,-253l6125,-253m4728,-253l5251,-253m4354,-253l4378,-253m4114,-344l4354,-527m8218,-527l8722,-527m7344,-527l7872,-527m6470,-527l6998,-527m5602,-527l6125,-527m4728,-527l5251,-527m4354,-527l4378,-527m4114,-618l4354,-800m8218,-800l8722,-800m6470,-800l7872,-800m5602,-800l6125,-800m4354,-800l5251,-800m4114,-896l4354,-1074m8218,-1074l8722,-1074m6470,-1074l7872,-1074m5602,-1074l6125,-1074m4354,-1074l5251,-1074m4114,-1170l4354,-1348m6470,-1348l8722,-1348m5602,-1348l6125,-1348m4354,-1348l5251,-1348m4114,-1444l4354,-1626m5602,-1626l8722,-1626m4354,-1626l5251,-1626m4114,-1717l4354,-1900e" filled="false" stroked="true" strokeweight=".96pt" strokecolor="#ffffff">
              <v:path arrowok="t"/>
              <v:stroke dashstyle="solid"/>
            </v:shape>
            <v:rect style="position:absolute;left:4354;top:-1909;width:4368;height:19" filled="true" fillcolor="#ffffff" stroked="false">
              <v:fill type="solid"/>
            </v:rect>
            <v:line style="position:absolute" from="4114,-1991" to="4354,-2173" stroked="true" strokeweight=".96pt" strokecolor="#ffffff">
              <v:stroke dashstyle="solid"/>
            </v:line>
            <v:rect style="position:absolute;left:4354;top:-2183;width:4368;height:19" filled="true" fillcolor="#ffffff" stroked="false">
              <v:fill type="solid"/>
            </v:rect>
            <v:shape style="position:absolute;left:4114;top:-253;width:4608;height:183" coordorigin="4114,-253" coordsize="4608,183" path="m8722,-253l8482,-71,4114,-71,4354,-253,8722,-253xe" filled="false" stroked="true" strokeweight=".96pt" strokecolor="#000000">
              <v:path arrowok="t"/>
              <v:stroke dashstyle="solid"/>
            </v:shape>
            <v:shape style="position:absolute;left:4114;top:-2173;width:240;height:2103" coordorigin="4114,-2173" coordsize="240,2103" path="m4114,-71l4114,-1991,4354,-2173,4354,-253,4114,-71xe" filled="false" stroked="true" strokeweight=".96pt" strokecolor="#808080">
              <v:path arrowok="t"/>
              <v:stroke dashstyle="solid"/>
            </v:shape>
            <v:rect style="position:absolute;left:4354;top:-2173;width:4368;height:1920" filled="false" stroked="true" strokeweight=".96pt" strokecolor="#808080">
              <v:stroke dashstyle="solid"/>
            </v:rect>
            <v:line style="position:absolute" from="4114,-71" to="8482,-71" stroked="true" strokeweight=".96pt" strokecolor="#000000">
              <v:stroke dashstyle="solid"/>
            </v:line>
            <v:shape style="position:absolute;left:4978;top:-71;width:3514;height:34" coordorigin="4978,-71" coordsize="3514,34" path="m4997,-71l4978,-71,4978,-37,4997,-37,4997,-71m5870,-71l5851,-71,5851,-37,5870,-37,5870,-71m6744,-71l6725,-71,6725,-37,6744,-37,6744,-71m7618,-71l7598,-71,7598,-37,7618,-37,7618,-71m8491,-71l8472,-71,8472,-37,8491,-37,8491,-71e" filled="true" fillcolor="#000000" stroked="false">
              <v:path arrowok="t"/>
              <v:fill type="solid"/>
            </v:shape>
            <v:shape style="position:absolute;left:4728;top:-940;width:236;height:869" coordorigin="4728,-940" coordsize="236,869" path="m4963,-940l4728,-757,4728,-71,4963,-253,4963,-940xe" filled="true" fillcolor="#404040" stroked="false">
              <v:path arrowok="t"/>
              <v:fill type="solid"/>
            </v:shape>
            <v:shape style="position:absolute;left:4728;top:-940;width:236;height:869" coordorigin="4728,-940" coordsize="236,869" path="m4963,-253l4963,-940,4728,-757,4728,-71,4963,-253xe" filled="false" stroked="true" strokeweight=".96pt" strokecolor="#000000">
              <v:path arrowok="t"/>
              <v:stroke dashstyle="solid"/>
            </v:shape>
            <v:rect style="position:absolute;left:4378;top:-757;width:350;height:686" filled="true" fillcolor="#808080" stroked="false">
              <v:fill type="solid"/>
            </v:rect>
            <v:rect style="position:absolute;left:4378;top:-757;width:350;height:686" filled="false" stroked="true" strokeweight=".96pt" strokecolor="#000000">
              <v:stroke dashstyle="solid"/>
            </v:rect>
            <v:shape style="position:absolute;left:4378;top:-940;width:586;height:183" coordorigin="4378,-940" coordsize="586,183" path="m4963,-940l4618,-940,4378,-757,4728,-757,4963,-940xe" filled="true" fillcolor="#606060" stroked="false">
              <v:path arrowok="t"/>
              <v:fill type="solid"/>
            </v:shape>
            <v:shape style="position:absolute;left:4378;top:-940;width:586;height:183" coordorigin="4378,-940" coordsize="586,183" path="m4963,-940l4728,-757,4378,-757,4618,-940,4963,-940xe" filled="false" stroked="true" strokeweight=".96pt" strokecolor="#000000">
              <v:path arrowok="t"/>
              <v:stroke dashstyle="solid"/>
            </v:shape>
            <v:shape style="position:absolute;left:5602;top:-2010;width:236;height:1940" coordorigin="5602,-2010" coordsize="236,1940" path="m5837,-2010l5602,-1828,5602,-71,5837,-253,5837,-2010xe" filled="true" fillcolor="#404040" stroked="false">
              <v:path arrowok="t"/>
              <v:fill type="solid"/>
            </v:shape>
            <v:shape style="position:absolute;left:5602;top:-2010;width:236;height:1940" coordorigin="5602,-2010" coordsize="236,1940" path="m5837,-253l5837,-2010,5602,-1828,5602,-71,5837,-253xe" filled="false" stroked="true" strokeweight=".96pt" strokecolor="#000000">
              <v:path arrowok="t"/>
              <v:stroke dashstyle="solid"/>
            </v:shape>
            <v:rect style="position:absolute;left:5251;top:-1828;width:350;height:1757" filled="true" fillcolor="#808080" stroked="false">
              <v:fill type="solid"/>
            </v:rect>
            <v:rect style="position:absolute;left:5251;top:-1828;width:350;height:1757" filled="false" stroked="true" strokeweight=".96pt" strokecolor="#000000">
              <v:stroke dashstyle="solid"/>
            </v:rect>
            <v:shape style="position:absolute;left:5251;top:-2010;width:586;height:183" coordorigin="5251,-2010" coordsize="586,183" path="m5837,-2010l5491,-2010,5251,-1828,5602,-1828,5837,-2010xe" filled="true" fillcolor="#606060" stroked="false">
              <v:path arrowok="t"/>
              <v:fill type="solid"/>
            </v:shape>
            <v:shape style="position:absolute;left:5251;top:-2010;width:586;height:183" coordorigin="5251,-2010" coordsize="586,183" path="m5837,-2010l5602,-1828,5251,-1828,5491,-2010,5837,-2010xe" filled="false" stroked="true" strokeweight=".96pt" strokecolor="#000000">
              <v:path arrowok="t"/>
              <v:stroke dashstyle="solid"/>
            </v:shape>
            <v:shape style="position:absolute;left:6470;top:-1708;width:240;height:1637" coordorigin="6470,-1708" coordsize="240,1637" path="m6710,-1708l6470,-1525,6470,-71,6710,-253,6710,-1708xe" filled="true" fillcolor="#404040" stroked="false">
              <v:path arrowok="t"/>
              <v:fill type="solid"/>
            </v:shape>
            <v:shape style="position:absolute;left:6470;top:-1708;width:240;height:1637" coordorigin="6470,-1708" coordsize="240,1637" path="m6710,-253l6710,-1708,6470,-1525,6470,-71,6710,-253xe" filled="false" stroked="true" strokeweight=".96pt" strokecolor="#000000">
              <v:path arrowok="t"/>
              <v:stroke dashstyle="solid"/>
            </v:shape>
            <v:rect style="position:absolute;left:6125;top:-1525;width:346;height:1454" filled="true" fillcolor="#808080" stroked="false">
              <v:fill type="solid"/>
            </v:rect>
            <v:rect style="position:absolute;left:6125;top:-1525;width:346;height:1454" filled="false" stroked="true" strokeweight=".96pt" strokecolor="#000000">
              <v:stroke dashstyle="solid"/>
            </v:rect>
            <v:shape style="position:absolute;left:6125;top:-1708;width:586;height:183" coordorigin="6125,-1708" coordsize="586,183" path="m6710,-1708l6360,-1708,6125,-1525,6470,-1525,6710,-1708xe" filled="true" fillcolor="#606060" stroked="false">
              <v:path arrowok="t"/>
              <v:fill type="solid"/>
            </v:shape>
            <v:shape style="position:absolute;left:6125;top:-1708;width:586;height:183" coordorigin="6125,-1708" coordsize="586,183" path="m6710,-1708l6470,-1525,6125,-1525,6360,-1708,6710,-1708xe" filled="false" stroked="true" strokeweight=".96pt" strokecolor="#000000">
              <v:path arrowok="t"/>
              <v:stroke dashstyle="solid"/>
            </v:shape>
            <v:shape style="position:absolute;left:7344;top:-940;width:240;height:869" coordorigin="7344,-940" coordsize="240,869" path="m7584,-940l7344,-757,7344,-71,7584,-253,7584,-940xe" filled="true" fillcolor="#404040" stroked="false">
              <v:path arrowok="t"/>
              <v:fill type="solid"/>
            </v:shape>
            <v:shape style="position:absolute;left:7344;top:-940;width:240;height:869" coordorigin="7344,-940" coordsize="240,869" path="m7584,-253l7584,-940,7344,-757,7344,-71,7584,-253xe" filled="false" stroked="true" strokeweight=".96pt" strokecolor="#000000">
              <v:path arrowok="t"/>
              <v:stroke dashstyle="solid"/>
            </v:shape>
            <v:rect style="position:absolute;left:6998;top:-757;width:346;height:686" filled="true" fillcolor="#808080" stroked="false">
              <v:fill type="solid"/>
            </v:rect>
            <v:rect style="position:absolute;left:6998;top:-757;width:346;height:686" filled="false" stroked="true" strokeweight=".96pt" strokecolor="#000000">
              <v:stroke dashstyle="solid"/>
            </v:rect>
            <v:shape style="position:absolute;left:6998;top:-940;width:586;height:183" coordorigin="6998,-940" coordsize="586,183" path="m7584,-940l7234,-940,6998,-757,7344,-757,7584,-940xe" filled="true" fillcolor="#606060" stroked="false">
              <v:path arrowok="t"/>
              <v:fill type="solid"/>
            </v:shape>
            <v:shape style="position:absolute;left:6998;top:-940;width:586;height:183" coordorigin="6998,-940" coordsize="586,183" path="m7584,-940l7344,-757,6998,-757,7234,-940,7584,-940xe" filled="false" stroked="true" strokeweight=".96pt" strokecolor="#000000">
              <v:path arrowok="t"/>
              <v:stroke dashstyle="solid"/>
            </v:shape>
            <v:shape style="position:absolute;left:8218;top:-1487;width:240;height:1416" coordorigin="8218,-1487" coordsize="240,1416" path="m8458,-1487l8218,-1304,8218,-71,8458,-253,8458,-1487xe" filled="true" fillcolor="#404040" stroked="false">
              <v:path arrowok="t"/>
              <v:fill type="solid"/>
            </v:shape>
            <v:shape style="position:absolute;left:8218;top:-1487;width:240;height:1416" coordorigin="8218,-1487" coordsize="240,1416" path="m8458,-253l8458,-1487,8218,-1304,8218,-71,8458,-253xe" filled="false" stroked="true" strokeweight=".96pt" strokecolor="#000000">
              <v:path arrowok="t"/>
              <v:stroke dashstyle="solid"/>
            </v:shape>
            <v:rect style="position:absolute;left:7872;top:-1304;width:346;height:1234" filled="true" fillcolor="#808080" stroked="false">
              <v:fill type="solid"/>
            </v:rect>
            <v:rect style="position:absolute;left:7872;top:-1304;width:346;height:1234" filled="false" stroked="true" strokeweight=".96pt" strokecolor="#000000">
              <v:stroke dashstyle="solid"/>
            </v:rect>
            <v:shape style="position:absolute;left:7872;top:-1487;width:586;height:183" coordorigin="7872,-1487" coordsize="586,183" path="m8458,-1487l8107,-1487,7872,-1304,8218,-1304,8458,-1487xe" filled="true" fillcolor="#606060" stroked="false">
              <v:path arrowok="t"/>
              <v:fill type="solid"/>
            </v:shape>
            <v:shape style="position:absolute;left:7872;top:-1487;width:586;height:183" coordorigin="7872,-1487" coordsize="586,183" path="m8458,-1487l8218,-1304,7872,-1304,8107,-1487,8458,-1487xe" filled="false" stroked="true" strokeweight=".96pt" strokecolor="#000000">
              <v:path arrowok="t"/>
              <v:stroke dashstyle="solid"/>
            </v:shape>
            <v:line style="position:absolute" from="4114,-1991" to="4114,-37" stroked="true" strokeweight=".96pt" strokecolor="#000000">
              <v:stroke dashstyle="solid"/>
            </v:line>
            <v:shape style="position:absolute;left:4080;top:-1991;width:4402;height:1920" coordorigin="4080,-1991" coordsize="4402,1920" path="m4114,-71l4080,-71m4114,-344l4080,-344m4114,-618l4080,-618m4114,-896l4080,-896m4114,-1170l4080,-1170m4114,-1444l4080,-1444m4114,-1717l4080,-1717m4114,-1991l4080,-1991m4114,-71l8482,-71e" filled="false" stroked="true" strokeweight=".96pt" strokecolor="#000000">
              <v:path arrowok="t"/>
              <v:stroke dashstyle="solid"/>
            </v:shape>
            <v:shape style="position:absolute;left:4978;top:-71;width:3514;height:34" coordorigin="4978,-71" coordsize="3514,34" path="m4997,-71l4978,-71,4978,-37,4997,-37,4997,-71m5870,-71l5851,-71,5851,-37,5870,-37,5870,-71m6744,-71l6725,-71,6725,-37,6744,-37,6744,-71m7618,-71l7598,-71,7598,-37,7618,-37,7618,-71m8491,-71l8472,-71,8472,-37,8491,-37,8491,-71e" filled="true" fillcolor="#000000" stroked="false">
              <v:path arrowok="t"/>
              <v:fill type="solid"/>
            </v:shape>
            <v:shape style="position:absolute;left:4354;top:-2173;width:4368;height:310" type="#_x0000_t202" filled="false" stroked="false">
              <v:textbox inset="0,0,0,0">
                <w:txbxContent>
                  <w:p>
                    <w:pPr>
                      <w:spacing w:line="231" w:lineRule="exact" w:before="78"/>
                      <w:ind w:left="1979" w:right="1689" w:firstLine="0"/>
                      <w:jc w:val="center"/>
                      <w:rPr>
                        <w:b/>
                        <w:sz w:val="24"/>
                      </w:rPr>
                    </w:pPr>
                    <w:r>
                      <w:rPr>
                        <w:b/>
                        <w:color w:val="FF0000"/>
                        <w:sz w:val="24"/>
                      </w:rPr>
                      <w:t>67.3%</w:t>
                    </w:r>
                  </w:p>
                </w:txbxContent>
              </v:textbox>
              <w10:wrap type="none"/>
            </v:shape>
            <v:shape style="position:absolute;left:5602;top:-1864;width:3120;height:238" type="#_x0000_t202" filled="false" stroked="false">
              <v:textbox inset="0,0,0,0">
                <w:txbxContent>
                  <w:p>
                    <w:pPr>
                      <w:spacing w:line="181" w:lineRule="exact" w:before="56"/>
                      <w:ind w:left="0" w:right="125" w:firstLine="0"/>
                      <w:jc w:val="right"/>
                      <w:rPr>
                        <w:b/>
                        <w:sz w:val="24"/>
                      </w:rPr>
                    </w:pPr>
                    <w:r>
                      <w:rPr>
                        <w:b/>
                        <w:color w:val="FF0000"/>
                        <w:w w:val="95"/>
                        <w:sz w:val="24"/>
                      </w:rPr>
                      <w:t>66.5%</w:t>
                    </w:r>
                  </w:p>
                </w:txbxContent>
              </v:textbox>
              <w10:wrap type="none"/>
            </v:shape>
            <v:shape style="position:absolute;left:4354;top:-1348;width:898;height:274" type="#_x0000_t202" filled="false" stroked="false">
              <v:textbox inset="0,0,0,0">
                <w:txbxContent>
                  <w:p>
                    <w:pPr>
                      <w:spacing w:line="157" w:lineRule="exact" w:before="116"/>
                      <w:ind w:left="129" w:right="0" w:firstLine="0"/>
                      <w:jc w:val="left"/>
                      <w:rPr>
                        <w:b/>
                        <w:sz w:val="24"/>
                      </w:rPr>
                    </w:pPr>
                    <w:r>
                      <w:rPr>
                        <w:b/>
                        <w:color w:val="FF0000"/>
                        <w:sz w:val="24"/>
                      </w:rPr>
                      <w:t>64.5%</w:t>
                    </w:r>
                  </w:p>
                </w:txbxContent>
              </v:textbox>
              <w10:wrap type="none"/>
            </v:shape>
            <v:shape style="position:absolute;left:6470;top:-1348;width:1402;height:274" type="#_x0000_t202" filled="false" stroked="false">
              <v:textbox inset="0,0,0,0">
                <w:txbxContent>
                  <w:p>
                    <w:pPr>
                      <w:spacing w:line="157" w:lineRule="exact" w:before="116"/>
                      <w:ind w:left="604" w:right="0" w:firstLine="0"/>
                      <w:jc w:val="left"/>
                      <w:rPr>
                        <w:b/>
                        <w:sz w:val="24"/>
                      </w:rPr>
                    </w:pPr>
                    <w:r>
                      <w:rPr>
                        <w:b/>
                        <w:color w:val="FF0000"/>
                        <w:sz w:val="24"/>
                      </w:rPr>
                      <w:t>64.5%</w:t>
                    </w:r>
                  </w:p>
                </w:txbxContent>
              </v:textbox>
              <w10:wrap type="none"/>
            </v:shape>
            <w10:wrap type="none"/>
          </v:group>
        </w:pict>
      </w:r>
      <w:r>
        <w:rPr>
          <w:rFonts w:ascii="Arial"/>
          <w:b/>
          <w:sz w:val="16"/>
        </w:rPr>
        <w:t>1992</w:t>
        <w:tab/>
        <w:t>1993</w:t>
        <w:tab/>
        <w:t>1994</w:t>
        <w:tab/>
        <w:t>1995</w:t>
        <w:tab/>
        <w:t>1996</w:t>
      </w:r>
    </w:p>
    <w:p>
      <w:pPr>
        <w:spacing w:after="0"/>
        <w:jc w:val="left"/>
        <w:rPr>
          <w:rFonts w:ascii="Arial"/>
          <w:sz w:val="16"/>
        </w:rPr>
        <w:sectPr>
          <w:type w:val="continuous"/>
          <w:pgSz w:w="12240" w:h="15840"/>
          <w:pgMar w:top="1500" w:bottom="280" w:left="1340" w:right="1340"/>
          <w:cols w:num="2" w:equalWidth="0">
            <w:col w:w="2716" w:space="40"/>
            <w:col w:w="6804"/>
          </w:cols>
        </w:sectPr>
      </w:pPr>
    </w:p>
    <w:p>
      <w:pPr>
        <w:tabs>
          <w:tab w:pos="4786" w:val="left" w:leader="none"/>
        </w:tabs>
        <w:spacing w:line="240" w:lineRule="auto" w:before="156"/>
        <w:ind w:left="106" w:right="892" w:firstLine="0"/>
        <w:jc w:val="left"/>
        <w:rPr>
          <w:sz w:val="36"/>
        </w:rPr>
      </w:pPr>
      <w:r>
        <w:rPr>
          <w:b/>
          <w:color w:val="FF0000"/>
          <w:sz w:val="72"/>
        </w:rPr>
        <w:t>T</w:t>
      </w:r>
      <w:r>
        <w:rPr>
          <w:b/>
          <w:color w:val="FF0000"/>
          <w:sz w:val="36"/>
        </w:rPr>
        <w:t>hat’s Customer with a capital C. </w:t>
      </w:r>
      <w:r>
        <w:rPr>
          <w:sz w:val="36"/>
        </w:rPr>
        <w:t>We never forget</w:t>
      </w:r>
      <w:r>
        <w:rPr>
          <w:spacing w:val="-57"/>
          <w:sz w:val="36"/>
        </w:rPr>
        <w:t> </w:t>
      </w:r>
      <w:r>
        <w:rPr>
          <w:sz w:val="36"/>
        </w:rPr>
        <w:t>that we’re</w:t>
      </w:r>
      <w:r>
        <w:rPr>
          <w:spacing w:val="-25"/>
          <w:sz w:val="36"/>
        </w:rPr>
        <w:t> </w:t>
      </w:r>
      <w:r>
        <w:rPr>
          <w:sz w:val="36"/>
        </w:rPr>
        <w:t>in</w:t>
      </w:r>
      <w:r>
        <w:rPr>
          <w:spacing w:val="-25"/>
          <w:sz w:val="36"/>
        </w:rPr>
        <w:t> </w:t>
      </w:r>
      <w:r>
        <w:rPr>
          <w:spacing w:val="4"/>
          <w:sz w:val="36"/>
        </w:rPr>
        <w:t>the</w:t>
      </w:r>
      <w:r>
        <w:rPr>
          <w:spacing w:val="-25"/>
          <w:sz w:val="36"/>
        </w:rPr>
        <w:t> </w:t>
      </w:r>
      <w:r>
        <w:rPr>
          <w:spacing w:val="2"/>
          <w:sz w:val="36"/>
        </w:rPr>
        <w:t>service</w:t>
      </w:r>
      <w:r>
        <w:rPr>
          <w:spacing w:val="-24"/>
          <w:sz w:val="36"/>
        </w:rPr>
        <w:t> </w:t>
      </w:r>
      <w:r>
        <w:rPr>
          <w:spacing w:val="2"/>
          <w:sz w:val="36"/>
        </w:rPr>
        <w:t>business</w:t>
      </w:r>
      <w:r>
        <w:rPr>
          <w:spacing w:val="-25"/>
          <w:sz w:val="36"/>
        </w:rPr>
        <w:t> </w:t>
      </w:r>
      <w:r>
        <w:rPr>
          <w:w w:val="95"/>
          <w:sz w:val="36"/>
        </w:rPr>
        <w:t>—</w:t>
        <w:tab/>
      </w:r>
      <w:r>
        <w:rPr>
          <w:spacing w:val="4"/>
          <w:sz w:val="36"/>
        </w:rPr>
        <w:t>Triple </w:t>
      </w:r>
      <w:r>
        <w:rPr>
          <w:sz w:val="36"/>
        </w:rPr>
        <w:t>Crown</w:t>
      </w:r>
      <w:r>
        <w:rPr>
          <w:spacing w:val="-44"/>
          <w:sz w:val="36"/>
        </w:rPr>
        <w:t> </w:t>
      </w:r>
      <w:r>
        <w:rPr>
          <w:sz w:val="36"/>
        </w:rPr>
        <w:t>Service.</w:t>
      </w:r>
    </w:p>
    <w:p>
      <w:pPr>
        <w:pStyle w:val="BodyText"/>
        <w:spacing w:before="10"/>
        <w:rPr>
          <w:sz w:val="38"/>
        </w:rPr>
      </w:pPr>
    </w:p>
    <w:p>
      <w:pPr>
        <w:pStyle w:val="BodyText"/>
        <w:spacing w:line="312" w:lineRule="auto"/>
        <w:ind w:left="106" w:right="120"/>
      </w:pPr>
      <w:r>
        <w:rPr/>
        <w:t>In 1996, the magnificent Employees of Southwest captured the annual Triple Crown for their fifth</w:t>
      </w:r>
      <w:r>
        <w:rPr>
          <w:spacing w:val="-9"/>
        </w:rPr>
        <w:t> </w:t>
      </w:r>
      <w:r>
        <w:rPr/>
        <w:t>straight</w:t>
      </w:r>
      <w:r>
        <w:rPr>
          <w:spacing w:val="-5"/>
        </w:rPr>
        <w:t> </w:t>
      </w:r>
      <w:r>
        <w:rPr/>
        <w:t>year,</w:t>
      </w:r>
      <w:r>
        <w:rPr>
          <w:spacing w:val="-5"/>
        </w:rPr>
        <w:t> </w:t>
      </w:r>
      <w:r>
        <w:rPr/>
        <w:t>something</w:t>
      </w:r>
      <w:r>
        <w:rPr>
          <w:spacing w:val="-9"/>
        </w:rPr>
        <w:t> </w:t>
      </w:r>
      <w:r>
        <w:rPr/>
        <w:t>no</w:t>
      </w:r>
      <w:r>
        <w:rPr>
          <w:spacing w:val="-5"/>
        </w:rPr>
        <w:t> </w:t>
      </w:r>
      <w:r>
        <w:rPr>
          <w:spacing w:val="3"/>
        </w:rPr>
        <w:t>other</w:t>
      </w:r>
      <w:r>
        <w:rPr>
          <w:spacing w:val="-15"/>
        </w:rPr>
        <w:t> </w:t>
      </w:r>
      <w:r>
        <w:rPr/>
        <w:t>airline</w:t>
      </w:r>
      <w:r>
        <w:rPr>
          <w:spacing w:val="-7"/>
        </w:rPr>
        <w:t> </w:t>
      </w:r>
      <w:r>
        <w:rPr/>
        <w:t>has</w:t>
      </w:r>
      <w:r>
        <w:rPr>
          <w:spacing w:val="-9"/>
        </w:rPr>
        <w:t> </w:t>
      </w:r>
      <w:r>
        <w:rPr/>
        <w:t>been</w:t>
      </w:r>
      <w:r>
        <w:rPr>
          <w:spacing w:val="-9"/>
        </w:rPr>
        <w:t> </w:t>
      </w:r>
      <w:r>
        <w:rPr/>
        <w:t>able</w:t>
      </w:r>
      <w:r>
        <w:rPr>
          <w:spacing w:val="-9"/>
        </w:rPr>
        <w:t> </w:t>
      </w:r>
      <w:r>
        <w:rPr>
          <w:spacing w:val="2"/>
        </w:rPr>
        <w:t>to</w:t>
      </w:r>
      <w:r>
        <w:rPr>
          <w:spacing w:val="-5"/>
        </w:rPr>
        <w:t> </w:t>
      </w:r>
      <w:r>
        <w:rPr/>
        <w:t>do</w:t>
      </w:r>
      <w:r>
        <w:rPr>
          <w:spacing w:val="-5"/>
        </w:rPr>
        <w:t> </w:t>
      </w:r>
      <w:r>
        <w:rPr/>
        <w:t>even</w:t>
      </w:r>
      <w:r>
        <w:rPr>
          <w:spacing w:val="-9"/>
        </w:rPr>
        <w:t> </w:t>
      </w:r>
      <w:r>
        <w:rPr/>
        <w:t>for</w:t>
      </w:r>
      <w:r>
        <w:rPr>
          <w:spacing w:val="-4"/>
        </w:rPr>
        <w:t> </w:t>
      </w:r>
      <w:r>
        <w:rPr/>
        <w:t>a</w:t>
      </w:r>
      <w:r>
        <w:rPr>
          <w:spacing w:val="-9"/>
        </w:rPr>
        <w:t> </w:t>
      </w:r>
      <w:r>
        <w:rPr/>
        <w:t>month.</w:t>
      </w:r>
      <w:r>
        <w:rPr>
          <w:spacing w:val="-7"/>
        </w:rPr>
        <w:t> </w:t>
      </w:r>
      <w:r>
        <w:rPr/>
        <w:t>In</w:t>
      </w:r>
      <w:r>
        <w:rPr>
          <w:spacing w:val="-9"/>
        </w:rPr>
        <w:t> </w:t>
      </w:r>
      <w:r>
        <w:rPr/>
        <w:t>the</w:t>
      </w:r>
      <w:r>
        <w:rPr>
          <w:spacing w:val="-9"/>
        </w:rPr>
        <w:t> </w:t>
      </w:r>
      <w:r>
        <w:rPr/>
        <w:t>airline industry,</w:t>
      </w:r>
      <w:r>
        <w:rPr>
          <w:spacing w:val="-6"/>
        </w:rPr>
        <w:t> </w:t>
      </w:r>
      <w:r>
        <w:rPr/>
        <w:t>the</w:t>
      </w:r>
      <w:r>
        <w:rPr>
          <w:spacing w:val="-9"/>
        </w:rPr>
        <w:t> </w:t>
      </w:r>
      <w:r>
        <w:rPr/>
        <w:t>Triple</w:t>
      </w:r>
      <w:r>
        <w:rPr>
          <w:spacing w:val="-15"/>
        </w:rPr>
        <w:t> </w:t>
      </w:r>
      <w:r>
        <w:rPr/>
        <w:t>Crown</w:t>
      </w:r>
      <w:r>
        <w:rPr>
          <w:spacing w:val="-4"/>
        </w:rPr>
        <w:t> </w:t>
      </w:r>
      <w:r>
        <w:rPr/>
        <w:t>is</w:t>
      </w:r>
      <w:r>
        <w:rPr>
          <w:spacing w:val="-9"/>
        </w:rPr>
        <w:t> </w:t>
      </w:r>
      <w:r>
        <w:rPr/>
        <w:t>the</w:t>
      </w:r>
      <w:r>
        <w:rPr>
          <w:spacing w:val="-9"/>
        </w:rPr>
        <w:t> </w:t>
      </w:r>
      <w:r>
        <w:rPr/>
        <w:t>combination</w:t>
      </w:r>
      <w:r>
        <w:rPr>
          <w:spacing w:val="-5"/>
        </w:rPr>
        <w:t> </w:t>
      </w:r>
      <w:r>
        <w:rPr/>
        <w:t>of</w:t>
      </w:r>
      <w:r>
        <w:rPr>
          <w:spacing w:val="-9"/>
        </w:rPr>
        <w:t> </w:t>
      </w:r>
      <w:r>
        <w:rPr/>
        <w:t>Best</w:t>
      </w:r>
      <w:r>
        <w:rPr>
          <w:spacing w:val="-5"/>
        </w:rPr>
        <w:t> </w:t>
      </w:r>
      <w:r>
        <w:rPr/>
        <w:t>Ontime</w:t>
      </w:r>
      <w:r>
        <w:rPr>
          <w:spacing w:val="-9"/>
        </w:rPr>
        <w:t> </w:t>
      </w:r>
      <w:r>
        <w:rPr/>
        <w:t>Performance</w:t>
      </w:r>
      <w:r>
        <w:rPr>
          <w:spacing w:val="-9"/>
        </w:rPr>
        <w:t> </w:t>
      </w:r>
      <w:r>
        <w:rPr/>
        <w:t>record,</w:t>
      </w:r>
      <w:r>
        <w:rPr>
          <w:spacing w:val="-9"/>
        </w:rPr>
        <w:t> </w:t>
      </w:r>
      <w:r>
        <w:rPr/>
        <w:t>Best</w:t>
      </w:r>
      <w:r>
        <w:rPr>
          <w:spacing w:val="-5"/>
        </w:rPr>
        <w:t> </w:t>
      </w:r>
      <w:r>
        <w:rPr/>
        <w:t>Baggage Handling record, and Highest Customer Satisfaction record of all major airlines, based on statistics published in Department of Transportation consumer reports. Because of the caring, warm, and enthusiastic attitudes of </w:t>
      </w:r>
      <w:r>
        <w:rPr>
          <w:spacing w:val="2"/>
        </w:rPr>
        <w:t>our </w:t>
      </w:r>
      <w:r>
        <w:rPr/>
        <w:t>23,000 Employees, the People of Southwest Airlines consistently rank on </w:t>
      </w:r>
      <w:r>
        <w:rPr>
          <w:spacing w:val="3"/>
        </w:rPr>
        <w:t>top </w:t>
      </w:r>
      <w:r>
        <w:rPr/>
        <w:t>of all three categories. Put quite simply, we deliver exactly what </w:t>
      </w:r>
      <w:r>
        <w:rPr>
          <w:spacing w:val="2"/>
        </w:rPr>
        <w:t>our </w:t>
      </w:r>
      <w:r>
        <w:rPr/>
        <w:t>Customers want in the shorthaul markets we serve. Our consistent and remarkable </w:t>
      </w:r>
      <w:r>
        <w:rPr>
          <w:spacing w:val="2"/>
        </w:rPr>
        <w:t>ontime </w:t>
      </w:r>
      <w:r>
        <w:rPr/>
        <w:t>performance record results from a combination of efficient aircraft scheduling, careful selection of airports served, quick and efficient ticketing and boarding procedures, and </w:t>
      </w:r>
      <w:r>
        <w:rPr>
          <w:spacing w:val="2"/>
        </w:rPr>
        <w:t>our </w:t>
      </w:r>
      <w:r>
        <w:rPr/>
        <w:t>highly productive</w:t>
      </w:r>
      <w:r>
        <w:rPr>
          <w:spacing w:val="-9"/>
        </w:rPr>
        <w:t> </w:t>
      </w:r>
      <w:r>
        <w:rPr/>
        <w:t>and</w:t>
      </w:r>
      <w:r>
        <w:rPr>
          <w:spacing w:val="-9"/>
        </w:rPr>
        <w:t> </w:t>
      </w:r>
      <w:r>
        <w:rPr/>
        <w:t>dedicated</w:t>
      </w:r>
      <w:r>
        <w:rPr>
          <w:spacing w:val="-9"/>
        </w:rPr>
        <w:t> </w:t>
      </w:r>
      <w:r>
        <w:rPr/>
        <w:t>Employees.</w:t>
      </w:r>
      <w:r>
        <w:rPr>
          <w:spacing w:val="-17"/>
        </w:rPr>
        <w:t> </w:t>
      </w:r>
      <w:r>
        <w:rPr/>
        <w:t>Our</w:t>
      </w:r>
      <w:r>
        <w:rPr>
          <w:spacing w:val="-8"/>
        </w:rPr>
        <w:t> </w:t>
      </w:r>
      <w:r>
        <w:rPr/>
        <w:t>superb</w:t>
      </w:r>
      <w:r>
        <w:rPr>
          <w:spacing w:val="-8"/>
        </w:rPr>
        <w:t> </w:t>
      </w:r>
      <w:r>
        <w:rPr/>
        <w:t>baggage</w:t>
      </w:r>
      <w:r>
        <w:rPr>
          <w:spacing w:val="-9"/>
        </w:rPr>
        <w:t> </w:t>
      </w:r>
      <w:r>
        <w:rPr/>
        <w:t>handling</w:t>
      </w:r>
      <w:r>
        <w:rPr>
          <w:spacing w:val="-9"/>
        </w:rPr>
        <w:t> </w:t>
      </w:r>
      <w:r>
        <w:rPr/>
        <w:t>is</w:t>
      </w:r>
      <w:r>
        <w:rPr>
          <w:spacing w:val="-9"/>
        </w:rPr>
        <w:t> </w:t>
      </w:r>
      <w:r>
        <w:rPr/>
        <w:t>achieved</w:t>
      </w:r>
      <w:r>
        <w:rPr>
          <w:spacing w:val="-9"/>
        </w:rPr>
        <w:t> </w:t>
      </w:r>
      <w:r>
        <w:rPr/>
        <w:t>despite</w:t>
      </w:r>
      <w:r>
        <w:rPr>
          <w:spacing w:val="-9"/>
        </w:rPr>
        <w:t> </w:t>
      </w:r>
      <w:r>
        <w:rPr>
          <w:spacing w:val="2"/>
        </w:rPr>
        <w:t>our</w:t>
      </w:r>
      <w:r>
        <w:rPr>
          <w:spacing w:val="-12"/>
        </w:rPr>
        <w:t> </w:t>
      </w:r>
      <w:r>
        <w:rPr/>
        <w:t>quick aircraft turns at the gate. As a result, </w:t>
      </w:r>
      <w:r>
        <w:rPr>
          <w:spacing w:val="2"/>
        </w:rPr>
        <w:t>our </w:t>
      </w:r>
      <w:r>
        <w:rPr/>
        <w:t>aircraft utilization is not impaired. In addition, this record</w:t>
      </w:r>
      <w:r>
        <w:rPr>
          <w:spacing w:val="-8"/>
        </w:rPr>
        <w:t> </w:t>
      </w:r>
      <w:r>
        <w:rPr/>
        <w:t>has</w:t>
      </w:r>
      <w:r>
        <w:rPr>
          <w:spacing w:val="-8"/>
        </w:rPr>
        <w:t> </w:t>
      </w:r>
      <w:r>
        <w:rPr/>
        <w:t>been</w:t>
      </w:r>
      <w:r>
        <w:rPr>
          <w:spacing w:val="-8"/>
        </w:rPr>
        <w:t> </w:t>
      </w:r>
      <w:r>
        <w:rPr/>
        <w:t>compiled</w:t>
      </w:r>
      <w:r>
        <w:rPr>
          <w:spacing w:val="-4"/>
        </w:rPr>
        <w:t> </w:t>
      </w:r>
      <w:r>
        <w:rPr/>
        <w:t>at</w:t>
      </w:r>
      <w:r>
        <w:rPr>
          <w:spacing w:val="-4"/>
        </w:rPr>
        <w:t> </w:t>
      </w:r>
      <w:r>
        <w:rPr/>
        <w:t>a</w:t>
      </w:r>
      <w:r>
        <w:rPr>
          <w:spacing w:val="-8"/>
        </w:rPr>
        <w:t> </w:t>
      </w:r>
      <w:r>
        <w:rPr/>
        <w:t>time</w:t>
      </w:r>
      <w:r>
        <w:rPr>
          <w:spacing w:val="-8"/>
        </w:rPr>
        <w:t> </w:t>
      </w:r>
      <w:r>
        <w:rPr/>
        <w:t>when</w:t>
      </w:r>
      <w:r>
        <w:rPr>
          <w:spacing w:val="-8"/>
        </w:rPr>
        <w:t> </w:t>
      </w:r>
      <w:r>
        <w:rPr/>
        <w:t>Southwest</w:t>
      </w:r>
      <w:r>
        <w:rPr>
          <w:spacing w:val="-1"/>
        </w:rPr>
        <w:t> </w:t>
      </w:r>
      <w:r>
        <w:rPr/>
        <w:t>is</w:t>
      </w:r>
      <w:r>
        <w:rPr>
          <w:spacing w:val="-8"/>
        </w:rPr>
        <w:t> </w:t>
      </w:r>
      <w:r>
        <w:rPr/>
        <w:t>carrying</w:t>
      </w:r>
      <w:r>
        <w:rPr>
          <w:spacing w:val="-6"/>
        </w:rPr>
        <w:t> </w:t>
      </w:r>
      <w:r>
        <w:rPr/>
        <w:t>growing</w:t>
      </w:r>
      <w:r>
        <w:rPr>
          <w:spacing w:val="-3"/>
        </w:rPr>
        <w:t> </w:t>
      </w:r>
      <w:r>
        <w:rPr/>
        <w:t>amounts</w:t>
      </w:r>
      <w:r>
        <w:rPr>
          <w:spacing w:val="-8"/>
        </w:rPr>
        <w:t> </w:t>
      </w:r>
      <w:r>
        <w:rPr/>
        <w:t>of</w:t>
      </w:r>
      <w:r>
        <w:rPr>
          <w:spacing w:val="-8"/>
        </w:rPr>
        <w:t> </w:t>
      </w:r>
      <w:r>
        <w:rPr/>
        <w:t>cargo</w:t>
      </w:r>
      <w:r>
        <w:rPr>
          <w:spacing w:val="-3"/>
        </w:rPr>
        <w:t> </w:t>
      </w:r>
      <w:r>
        <w:rPr/>
        <w:t>and</w:t>
      </w:r>
    </w:p>
    <w:p>
      <w:pPr>
        <w:pStyle w:val="BodyText"/>
        <w:spacing w:line="312" w:lineRule="auto" w:before="4"/>
        <w:ind w:left="106" w:right="109"/>
      </w:pPr>
      <w:r>
        <w:rPr/>
        <w:t>U.S. mail. In 1996 alone, </w:t>
      </w:r>
      <w:r>
        <w:rPr>
          <w:spacing w:val="2"/>
        </w:rPr>
        <w:t>total </w:t>
      </w:r>
      <w:r>
        <w:rPr/>
        <w:t>freight revenue grew faster than capacity, or 21.5 percent. Our streamlined approach and the caring and dedicated attitudes of </w:t>
      </w:r>
      <w:r>
        <w:rPr>
          <w:spacing w:val="2"/>
        </w:rPr>
        <w:t>our </w:t>
      </w:r>
      <w:r>
        <w:rPr/>
        <w:t>Ground Operations Employees enable us </w:t>
      </w:r>
      <w:r>
        <w:rPr>
          <w:spacing w:val="2"/>
        </w:rPr>
        <w:t>to </w:t>
      </w:r>
      <w:r>
        <w:rPr/>
        <w:t>efficiently </w:t>
      </w:r>
      <w:r>
        <w:rPr>
          <w:spacing w:val="2"/>
        </w:rPr>
        <w:t>control </w:t>
      </w:r>
      <w:r>
        <w:rPr/>
        <w:t>and handle </w:t>
      </w:r>
      <w:r>
        <w:rPr>
          <w:spacing w:val="2"/>
        </w:rPr>
        <w:t>our </w:t>
      </w:r>
      <w:r>
        <w:rPr/>
        <w:t>Customers’ baggage. Our Employees never forget that we are in the business </w:t>
      </w:r>
      <w:r>
        <w:rPr>
          <w:spacing w:val="2"/>
        </w:rPr>
        <w:t>to </w:t>
      </w:r>
      <w:r>
        <w:rPr/>
        <w:t>serve the needs of </w:t>
      </w:r>
      <w:r>
        <w:rPr>
          <w:spacing w:val="2"/>
        </w:rPr>
        <w:t>our </w:t>
      </w:r>
      <w:r>
        <w:rPr/>
        <w:t>Customers and, as a result, we consistently</w:t>
      </w:r>
      <w:r>
        <w:rPr>
          <w:spacing w:val="-16"/>
        </w:rPr>
        <w:t> </w:t>
      </w:r>
      <w:r>
        <w:rPr/>
        <w:t>deliver</w:t>
      </w:r>
      <w:r>
        <w:rPr>
          <w:spacing w:val="-15"/>
        </w:rPr>
        <w:t> </w:t>
      </w:r>
      <w:r>
        <w:rPr/>
        <w:t>high-quality</w:t>
      </w:r>
      <w:r>
        <w:rPr>
          <w:spacing w:val="-16"/>
        </w:rPr>
        <w:t> </w:t>
      </w:r>
      <w:r>
        <w:rPr/>
        <w:t>Customer</w:t>
      </w:r>
      <w:r>
        <w:rPr>
          <w:spacing w:val="-15"/>
        </w:rPr>
        <w:t> </w:t>
      </w:r>
      <w:r>
        <w:rPr/>
        <w:t>Service</w:t>
      </w:r>
      <w:r>
        <w:rPr>
          <w:spacing w:val="-18"/>
        </w:rPr>
        <w:t> </w:t>
      </w:r>
      <w:r>
        <w:rPr/>
        <w:t>in</w:t>
      </w:r>
      <w:r>
        <w:rPr>
          <w:spacing w:val="-16"/>
        </w:rPr>
        <w:t> </w:t>
      </w:r>
      <w:r>
        <w:rPr/>
        <w:t>a</w:t>
      </w:r>
      <w:r>
        <w:rPr>
          <w:spacing w:val="-16"/>
        </w:rPr>
        <w:t> </w:t>
      </w:r>
      <w:r>
        <w:rPr/>
        <w:t>friendly,</w:t>
      </w:r>
      <w:r>
        <w:rPr>
          <w:spacing w:val="-14"/>
        </w:rPr>
        <w:t> </w:t>
      </w:r>
      <w:r>
        <w:rPr/>
        <w:t>caring,</w:t>
      </w:r>
      <w:r>
        <w:rPr>
          <w:spacing w:val="-14"/>
        </w:rPr>
        <w:t> </w:t>
      </w:r>
      <w:r>
        <w:rPr/>
        <w:t>and</w:t>
      </w:r>
      <w:r>
        <w:rPr>
          <w:spacing w:val="-16"/>
        </w:rPr>
        <w:t> </w:t>
      </w:r>
      <w:r>
        <w:rPr/>
        <w:t>enthusiastic</w:t>
      </w:r>
      <w:r>
        <w:rPr>
          <w:spacing w:val="-16"/>
        </w:rPr>
        <w:t> </w:t>
      </w:r>
      <w:r>
        <w:rPr/>
        <w:t>manner. Our unique marketing and </w:t>
      </w:r>
      <w:r>
        <w:rPr>
          <w:spacing w:val="3"/>
        </w:rPr>
        <w:t>operating </w:t>
      </w:r>
      <w:r>
        <w:rPr/>
        <w:t>strategy, designed with </w:t>
      </w:r>
      <w:r>
        <w:rPr>
          <w:spacing w:val="2"/>
        </w:rPr>
        <w:t>our </w:t>
      </w:r>
      <w:r>
        <w:rPr/>
        <w:t>Customers’ needs in mind, facilitates</w:t>
      </w:r>
      <w:r>
        <w:rPr>
          <w:spacing w:val="-12"/>
        </w:rPr>
        <w:t> </w:t>
      </w:r>
      <w:r>
        <w:rPr/>
        <w:t>this</w:t>
      </w:r>
      <w:r>
        <w:rPr>
          <w:spacing w:val="-12"/>
        </w:rPr>
        <w:t> </w:t>
      </w:r>
      <w:r>
        <w:rPr/>
        <w:t>exceptional</w:t>
      </w:r>
      <w:r>
        <w:rPr>
          <w:spacing w:val="-9"/>
        </w:rPr>
        <w:t> </w:t>
      </w:r>
      <w:r>
        <w:rPr/>
        <w:t>service.</w:t>
      </w:r>
      <w:r>
        <w:rPr>
          <w:spacing w:val="-9"/>
        </w:rPr>
        <w:t> </w:t>
      </w:r>
      <w:r>
        <w:rPr/>
        <w:t>Since</w:t>
      </w:r>
      <w:r>
        <w:rPr>
          <w:spacing w:val="-15"/>
        </w:rPr>
        <w:t> </w:t>
      </w:r>
      <w:r>
        <w:rPr>
          <w:spacing w:val="2"/>
        </w:rPr>
        <w:t>our</w:t>
      </w:r>
      <w:r>
        <w:rPr>
          <w:spacing w:val="-15"/>
        </w:rPr>
        <w:t> </w:t>
      </w:r>
      <w:r>
        <w:rPr/>
        <w:t>inception</w:t>
      </w:r>
      <w:r>
        <w:rPr>
          <w:spacing w:val="-9"/>
        </w:rPr>
        <w:t> </w:t>
      </w:r>
      <w:r>
        <w:rPr/>
        <w:t>25</w:t>
      </w:r>
      <w:r>
        <w:rPr>
          <w:spacing w:val="-12"/>
        </w:rPr>
        <w:t> </w:t>
      </w:r>
      <w:r>
        <w:rPr/>
        <w:t>years</w:t>
      </w:r>
      <w:r>
        <w:rPr>
          <w:spacing w:val="-11"/>
        </w:rPr>
        <w:t> </w:t>
      </w:r>
      <w:r>
        <w:rPr/>
        <w:t>ago,</w:t>
      </w:r>
      <w:r>
        <w:rPr>
          <w:spacing w:val="-7"/>
        </w:rPr>
        <w:t> </w:t>
      </w:r>
      <w:r>
        <w:rPr/>
        <w:t>we</w:t>
      </w:r>
      <w:r>
        <w:rPr>
          <w:spacing w:val="-12"/>
        </w:rPr>
        <w:t> </w:t>
      </w:r>
      <w:r>
        <w:rPr/>
        <w:t>have</w:t>
      </w:r>
      <w:r>
        <w:rPr>
          <w:spacing w:val="-12"/>
        </w:rPr>
        <w:t> </w:t>
      </w:r>
      <w:r>
        <w:rPr/>
        <w:t>basically</w:t>
      </w:r>
      <w:r>
        <w:rPr>
          <w:spacing w:val="-12"/>
        </w:rPr>
        <w:t> </w:t>
      </w:r>
      <w:r>
        <w:rPr/>
        <w:t>adhered</w:t>
      </w:r>
      <w:r>
        <w:rPr>
          <w:spacing w:val="-11"/>
        </w:rPr>
        <w:t> </w:t>
      </w:r>
      <w:r>
        <w:rPr/>
        <w:t>to </w:t>
      </w:r>
      <w:r>
        <w:rPr>
          <w:spacing w:val="2"/>
        </w:rPr>
        <w:t>our </w:t>
      </w:r>
      <w:r>
        <w:rPr/>
        <w:t>point-to-point service in shorthaul markets delivering the lowest fares, frequent flights, and Triple Crown Customer Service. We also </w:t>
      </w:r>
      <w:r>
        <w:rPr>
          <w:spacing w:val="3"/>
        </w:rPr>
        <w:t>offer </w:t>
      </w:r>
      <w:r>
        <w:rPr>
          <w:spacing w:val="2"/>
        </w:rPr>
        <w:t>our </w:t>
      </w:r>
      <w:r>
        <w:rPr/>
        <w:t>generous Rapid Rewards program, which does exactly what its name implies— allows </w:t>
      </w:r>
      <w:r>
        <w:rPr>
          <w:spacing w:val="2"/>
        </w:rPr>
        <w:t>our </w:t>
      </w:r>
      <w:r>
        <w:rPr/>
        <w:t>frequent flyers </w:t>
      </w:r>
      <w:r>
        <w:rPr>
          <w:spacing w:val="2"/>
        </w:rPr>
        <w:t>to </w:t>
      </w:r>
      <w:r>
        <w:rPr/>
        <w:t>earn free trips rapidly. With </w:t>
      </w:r>
      <w:r>
        <w:rPr>
          <w:spacing w:val="2"/>
        </w:rPr>
        <w:t>our </w:t>
      </w:r>
      <w:r>
        <w:rPr/>
        <w:t>frequent flyer plan, </w:t>
      </w:r>
      <w:r>
        <w:rPr>
          <w:spacing w:val="2"/>
        </w:rPr>
        <w:t>our </w:t>
      </w:r>
      <w:r>
        <w:rPr/>
        <w:t>Customers earn a trip after flying </w:t>
      </w:r>
      <w:r>
        <w:rPr>
          <w:spacing w:val="3"/>
        </w:rPr>
        <w:t>only </w:t>
      </w:r>
      <w:r>
        <w:rPr/>
        <w:t>eight roundtrips within a consecutive</w:t>
      </w:r>
      <w:r>
        <w:rPr>
          <w:spacing w:val="-15"/>
        </w:rPr>
        <w:t> </w:t>
      </w:r>
      <w:r>
        <w:rPr/>
        <w:t>12-month</w:t>
      </w:r>
      <w:r>
        <w:rPr>
          <w:spacing w:val="-15"/>
        </w:rPr>
        <w:t> </w:t>
      </w:r>
      <w:r>
        <w:rPr/>
        <w:t>period,</w:t>
      </w:r>
      <w:r>
        <w:rPr>
          <w:spacing w:val="-9"/>
        </w:rPr>
        <w:t> </w:t>
      </w:r>
      <w:r>
        <w:rPr/>
        <w:t>which</w:t>
      </w:r>
      <w:r>
        <w:rPr>
          <w:spacing w:val="-15"/>
        </w:rPr>
        <w:t> </w:t>
      </w:r>
      <w:r>
        <w:rPr/>
        <w:t>is</w:t>
      </w:r>
      <w:r>
        <w:rPr>
          <w:spacing w:val="-15"/>
        </w:rPr>
        <w:t> </w:t>
      </w:r>
      <w:r>
        <w:rPr/>
        <w:t>significantly</w:t>
      </w:r>
      <w:r>
        <w:rPr>
          <w:spacing w:val="-15"/>
        </w:rPr>
        <w:t> </w:t>
      </w:r>
      <w:r>
        <w:rPr/>
        <w:t>below</w:t>
      </w:r>
      <w:r>
        <w:rPr>
          <w:spacing w:val="-12"/>
        </w:rPr>
        <w:t> </w:t>
      </w:r>
      <w:r>
        <w:rPr/>
        <w:t>most</w:t>
      </w:r>
      <w:r>
        <w:rPr>
          <w:spacing w:val="-12"/>
        </w:rPr>
        <w:t> </w:t>
      </w:r>
      <w:r>
        <w:rPr>
          <w:spacing w:val="3"/>
        </w:rPr>
        <w:t>other</w:t>
      </w:r>
      <w:r>
        <w:rPr>
          <w:spacing w:val="-21"/>
        </w:rPr>
        <w:t> </w:t>
      </w:r>
      <w:r>
        <w:rPr/>
        <w:t>airlines’</w:t>
      </w:r>
      <w:r>
        <w:rPr>
          <w:spacing w:val="-19"/>
        </w:rPr>
        <w:t> </w:t>
      </w:r>
      <w:r>
        <w:rPr/>
        <w:t>requirements.</w:t>
      </w:r>
      <w:r>
        <w:rPr>
          <w:spacing w:val="-22"/>
        </w:rPr>
        <w:t> </w:t>
      </w:r>
      <w:r>
        <w:rPr/>
        <w:t>The awards</w:t>
      </w:r>
      <w:r>
        <w:rPr>
          <w:spacing w:val="-8"/>
        </w:rPr>
        <w:t> </w:t>
      </w:r>
      <w:r>
        <w:rPr/>
        <w:t>are</w:t>
      </w:r>
      <w:r>
        <w:rPr>
          <w:spacing w:val="-8"/>
        </w:rPr>
        <w:t> </w:t>
      </w:r>
      <w:r>
        <w:rPr/>
        <w:t>valid</w:t>
      </w:r>
      <w:r>
        <w:rPr>
          <w:spacing w:val="-10"/>
        </w:rPr>
        <w:t> </w:t>
      </w:r>
      <w:r>
        <w:rPr/>
        <w:t>for</w:t>
      </w:r>
      <w:r>
        <w:rPr>
          <w:spacing w:val="-4"/>
        </w:rPr>
        <w:t> </w:t>
      </w:r>
      <w:r>
        <w:rPr/>
        <w:t>travel</w:t>
      </w:r>
      <w:r>
        <w:rPr>
          <w:spacing w:val="-10"/>
        </w:rPr>
        <w:t> </w:t>
      </w:r>
      <w:r>
        <w:rPr/>
        <w:t>anywhere</w:t>
      </w:r>
      <w:r>
        <w:rPr>
          <w:spacing w:val="-8"/>
        </w:rPr>
        <w:t> </w:t>
      </w:r>
      <w:r>
        <w:rPr/>
        <w:t>Southwest</w:t>
      </w:r>
      <w:r>
        <w:rPr>
          <w:spacing w:val="-3"/>
        </w:rPr>
        <w:t> </w:t>
      </w:r>
      <w:r>
        <w:rPr/>
        <w:t>flies,</w:t>
      </w:r>
      <w:r>
        <w:rPr>
          <w:spacing w:val="-8"/>
        </w:rPr>
        <w:t> </w:t>
      </w:r>
      <w:r>
        <w:rPr/>
        <w:t>transferable,</w:t>
      </w:r>
      <w:r>
        <w:rPr>
          <w:spacing w:val="-7"/>
        </w:rPr>
        <w:t> </w:t>
      </w:r>
      <w:r>
        <w:rPr/>
        <w:t>and</w:t>
      </w:r>
      <w:r>
        <w:rPr>
          <w:spacing w:val="-10"/>
        </w:rPr>
        <w:t> </w:t>
      </w:r>
      <w:r>
        <w:rPr/>
        <w:t>expire</w:t>
      </w:r>
      <w:r>
        <w:rPr>
          <w:spacing w:val="-8"/>
        </w:rPr>
        <w:t> </w:t>
      </w:r>
      <w:r>
        <w:rPr>
          <w:spacing w:val="2"/>
        </w:rPr>
        <w:t>one</w:t>
      </w:r>
      <w:r>
        <w:rPr>
          <w:spacing w:val="-14"/>
        </w:rPr>
        <w:t> </w:t>
      </w:r>
      <w:r>
        <w:rPr/>
        <w:t>year</w:t>
      </w:r>
      <w:r>
        <w:rPr>
          <w:spacing w:val="-8"/>
        </w:rPr>
        <w:t> </w:t>
      </w:r>
      <w:r>
        <w:rPr/>
        <w:t>after</w:t>
      </w:r>
      <w:r>
        <w:rPr>
          <w:spacing w:val="-8"/>
        </w:rPr>
        <w:t> </w:t>
      </w:r>
      <w:r>
        <w:rPr/>
        <w:t>they have been earned. Thanks </w:t>
      </w:r>
      <w:r>
        <w:rPr>
          <w:spacing w:val="2"/>
        </w:rPr>
        <w:t>to </w:t>
      </w:r>
      <w:r>
        <w:rPr/>
        <w:t>the proud Employees of Southwest Airlines, we not </w:t>
      </w:r>
      <w:r>
        <w:rPr>
          <w:spacing w:val="3"/>
        </w:rPr>
        <w:t>only offer </w:t>
      </w:r>
      <w:r>
        <w:rPr>
          <w:spacing w:val="2"/>
        </w:rPr>
        <w:t>our </w:t>
      </w:r>
      <w:r>
        <w:rPr/>
        <w:t>Customers the lowest possible fares, we </w:t>
      </w:r>
      <w:r>
        <w:rPr>
          <w:spacing w:val="3"/>
        </w:rPr>
        <w:t>offer </w:t>
      </w:r>
      <w:r>
        <w:rPr/>
        <w:t>them the very best Customer Service in the industry.</w:t>
      </w:r>
      <w:r>
        <w:rPr>
          <w:spacing w:val="-4"/>
        </w:rPr>
        <w:t> </w:t>
      </w:r>
      <w:r>
        <w:rPr/>
        <w:t>And</w:t>
      </w:r>
      <w:r>
        <w:rPr>
          <w:spacing w:val="-6"/>
        </w:rPr>
        <w:t> </w:t>
      </w:r>
      <w:r>
        <w:rPr/>
        <w:t>that</w:t>
      </w:r>
      <w:r>
        <w:rPr>
          <w:spacing w:val="-1"/>
        </w:rPr>
        <w:t> </w:t>
      </w:r>
      <w:r>
        <w:rPr/>
        <w:t>adds</w:t>
      </w:r>
      <w:r>
        <w:rPr>
          <w:spacing w:val="-6"/>
        </w:rPr>
        <w:t> </w:t>
      </w:r>
      <w:r>
        <w:rPr/>
        <w:t>up</w:t>
      </w:r>
      <w:r>
        <w:rPr>
          <w:spacing w:val="-6"/>
        </w:rPr>
        <w:t> </w:t>
      </w:r>
      <w:r>
        <w:rPr>
          <w:spacing w:val="2"/>
        </w:rPr>
        <w:t>to</w:t>
      </w:r>
      <w:r>
        <w:rPr>
          <w:spacing w:val="-1"/>
        </w:rPr>
        <w:t> </w:t>
      </w:r>
      <w:r>
        <w:rPr/>
        <w:t>the</w:t>
      </w:r>
      <w:r>
        <w:rPr>
          <w:spacing w:val="-6"/>
        </w:rPr>
        <w:t> </w:t>
      </w:r>
      <w:r>
        <w:rPr/>
        <w:t>best</w:t>
      </w:r>
      <w:r>
        <w:rPr>
          <w:spacing w:val="-1"/>
        </w:rPr>
        <w:t> </w:t>
      </w:r>
      <w:r>
        <w:rPr/>
        <w:t>value</w:t>
      </w:r>
      <w:r>
        <w:rPr>
          <w:spacing w:val="-6"/>
        </w:rPr>
        <w:t> </w:t>
      </w:r>
      <w:r>
        <w:rPr/>
        <w:t>in</w:t>
      </w:r>
      <w:r>
        <w:rPr>
          <w:spacing w:val="-6"/>
        </w:rPr>
        <w:t> </w:t>
      </w:r>
      <w:r>
        <w:rPr/>
        <w:t>air</w:t>
      </w:r>
      <w:r>
        <w:rPr>
          <w:spacing w:val="-4"/>
        </w:rPr>
        <w:t> </w:t>
      </w:r>
      <w:r>
        <w:rPr/>
        <w:t>transportation.</w:t>
      </w:r>
    </w:p>
    <w:p>
      <w:pPr>
        <w:spacing w:after="0" w:line="312" w:lineRule="auto"/>
        <w:sectPr>
          <w:pgSz w:w="12240" w:h="15840"/>
          <w:pgMar w:header="0" w:footer="791" w:top="1500" w:bottom="980" w:left="1420" w:right="1340"/>
        </w:sectPr>
      </w:pPr>
    </w:p>
    <w:p>
      <w:pPr>
        <w:pStyle w:val="BodyText"/>
        <w:spacing w:before="3"/>
        <w:rPr>
          <w:sz w:val="7"/>
        </w:rPr>
      </w:pPr>
    </w:p>
    <w:p>
      <w:pPr>
        <w:pStyle w:val="BodyText"/>
        <w:ind w:left="100"/>
        <w:rPr>
          <w:sz w:val="20"/>
        </w:rPr>
      </w:pPr>
      <w:r>
        <w:rPr>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CUSTOMER SATISFACTION</w:t>
                  </w:r>
                </w:p>
              </w:txbxContent>
            </v:textbox>
            <v:fill type="solid"/>
          </v:shape>
        </w:pict>
      </w:r>
      <w:r>
        <w:rPr>
          <w:sz w:val="20"/>
        </w:rPr>
      </w:r>
    </w:p>
    <w:p>
      <w:pPr>
        <w:pStyle w:val="BodyText"/>
        <w:spacing w:before="2"/>
        <w:rPr>
          <w:sz w:val="20"/>
        </w:rPr>
      </w:pPr>
    </w:p>
    <w:p>
      <w:pPr>
        <w:spacing w:before="95"/>
        <w:ind w:left="186" w:right="0" w:firstLine="0"/>
        <w:jc w:val="left"/>
        <w:rPr>
          <w:sz w:val="18"/>
        </w:rPr>
      </w:pPr>
      <w:r>
        <w:rPr>
          <w:sz w:val="18"/>
        </w:rPr>
        <w:t>Department of Transportation Rankings for 1996</w:t>
      </w:r>
    </w:p>
    <w:p>
      <w:pPr>
        <w:tabs>
          <w:tab w:pos="5120" w:val="left" w:leader="none"/>
        </w:tabs>
        <w:spacing w:before="374"/>
        <w:ind w:left="2634" w:right="0" w:firstLine="0"/>
        <w:jc w:val="left"/>
        <w:rPr>
          <w:b/>
          <w:sz w:val="18"/>
        </w:rPr>
      </w:pPr>
      <w:r>
        <w:rPr>
          <w:b/>
          <w:color w:val="FF0000"/>
          <w:sz w:val="18"/>
        </w:rPr>
        <w:t>Southwest</w:t>
        <w:tab/>
        <w:t>1</w:t>
      </w:r>
    </w:p>
    <w:p>
      <w:pPr>
        <w:tabs>
          <w:tab w:pos="5120" w:val="left" w:leader="none"/>
        </w:tabs>
        <w:spacing w:before="4"/>
        <w:ind w:left="2634" w:right="0" w:firstLine="0"/>
        <w:jc w:val="left"/>
        <w:rPr>
          <w:sz w:val="18"/>
        </w:rPr>
      </w:pPr>
      <w:r>
        <w:rPr>
          <w:sz w:val="18"/>
        </w:rPr>
        <w:t>Alaska</w:t>
        <w:tab/>
        <w:t>2</w:t>
      </w:r>
    </w:p>
    <w:p>
      <w:pPr>
        <w:tabs>
          <w:tab w:pos="5120" w:val="left" w:leader="none"/>
        </w:tabs>
        <w:spacing w:before="8"/>
        <w:ind w:left="2634" w:right="0" w:firstLine="0"/>
        <w:jc w:val="left"/>
        <w:rPr>
          <w:sz w:val="18"/>
        </w:rPr>
      </w:pPr>
      <w:r>
        <w:rPr>
          <w:spacing w:val="2"/>
          <w:sz w:val="18"/>
        </w:rPr>
        <w:t>Continental</w:t>
        <w:tab/>
      </w:r>
      <w:r>
        <w:rPr>
          <w:sz w:val="18"/>
        </w:rPr>
        <w:t>3</w:t>
      </w:r>
    </w:p>
    <w:p>
      <w:pPr>
        <w:tabs>
          <w:tab w:pos="5120" w:val="left" w:leader="none"/>
        </w:tabs>
        <w:spacing w:before="8"/>
        <w:ind w:left="2634" w:right="0" w:firstLine="0"/>
        <w:jc w:val="left"/>
        <w:rPr>
          <w:sz w:val="18"/>
        </w:rPr>
      </w:pPr>
      <w:r>
        <w:rPr>
          <w:sz w:val="18"/>
        </w:rPr>
        <w:t>USAir</w:t>
        <w:tab/>
        <w:t>4</w:t>
      </w:r>
    </w:p>
    <w:p>
      <w:pPr>
        <w:tabs>
          <w:tab w:pos="5120" w:val="left" w:leader="none"/>
        </w:tabs>
        <w:spacing w:before="8"/>
        <w:ind w:left="2634" w:right="0" w:firstLine="0"/>
        <w:jc w:val="left"/>
        <w:rPr>
          <w:sz w:val="18"/>
        </w:rPr>
      </w:pPr>
      <w:r>
        <w:rPr>
          <w:sz w:val="18"/>
        </w:rPr>
        <w:t>Delta</w:t>
        <w:tab/>
        <w:t>5</w:t>
      </w:r>
    </w:p>
    <w:p>
      <w:pPr>
        <w:tabs>
          <w:tab w:pos="5120" w:val="left" w:leader="none"/>
        </w:tabs>
        <w:spacing w:before="8"/>
        <w:ind w:left="2634" w:right="0" w:firstLine="0"/>
        <w:jc w:val="left"/>
        <w:rPr>
          <w:sz w:val="18"/>
        </w:rPr>
      </w:pPr>
      <w:r>
        <w:rPr>
          <w:sz w:val="18"/>
        </w:rPr>
        <w:t>United</w:t>
        <w:tab/>
        <w:t>6</w:t>
      </w:r>
    </w:p>
    <w:p>
      <w:pPr>
        <w:tabs>
          <w:tab w:pos="5120" w:val="left" w:leader="none"/>
        </w:tabs>
        <w:spacing w:before="8"/>
        <w:ind w:left="2634" w:right="0" w:firstLine="0"/>
        <w:jc w:val="left"/>
        <w:rPr>
          <w:sz w:val="18"/>
        </w:rPr>
      </w:pPr>
      <w:r>
        <w:rPr>
          <w:sz w:val="18"/>
        </w:rPr>
        <w:t>Northwest</w:t>
        <w:tab/>
        <w:t>7</w:t>
      </w:r>
    </w:p>
    <w:p>
      <w:pPr>
        <w:tabs>
          <w:tab w:pos="5120" w:val="left" w:leader="none"/>
        </w:tabs>
        <w:spacing w:before="8"/>
        <w:ind w:left="2634" w:right="0" w:firstLine="0"/>
        <w:jc w:val="left"/>
        <w:rPr>
          <w:sz w:val="18"/>
        </w:rPr>
      </w:pPr>
      <w:r>
        <w:rPr>
          <w:sz w:val="18"/>
        </w:rPr>
        <w:t>American</w:t>
        <w:tab/>
        <w:t>8</w:t>
      </w:r>
    </w:p>
    <w:p>
      <w:pPr>
        <w:tabs>
          <w:tab w:pos="5120" w:val="left" w:leader="none"/>
        </w:tabs>
        <w:spacing w:before="8"/>
        <w:ind w:left="2634" w:right="0" w:firstLine="0"/>
        <w:jc w:val="left"/>
        <w:rPr>
          <w:sz w:val="18"/>
        </w:rPr>
      </w:pPr>
      <w:r>
        <w:rPr>
          <w:sz w:val="18"/>
        </w:rPr>
        <w:t>America</w:t>
      </w:r>
      <w:r>
        <w:rPr>
          <w:spacing w:val="3"/>
          <w:sz w:val="18"/>
        </w:rPr>
        <w:t> </w:t>
      </w:r>
      <w:r>
        <w:rPr>
          <w:sz w:val="18"/>
        </w:rPr>
        <w:t>West</w:t>
        <w:tab/>
        <w:t>9</w:t>
      </w:r>
    </w:p>
    <w:p>
      <w:pPr>
        <w:tabs>
          <w:tab w:pos="5120" w:val="left" w:leader="none"/>
        </w:tabs>
        <w:spacing w:before="8"/>
        <w:ind w:left="2634" w:right="0" w:firstLine="0"/>
        <w:jc w:val="left"/>
        <w:rPr>
          <w:sz w:val="18"/>
        </w:rPr>
      </w:pPr>
      <w:r>
        <w:rPr>
          <w:sz w:val="18"/>
        </w:rPr>
        <w:t>TWA</w:t>
        <w:tab/>
        <w:t>10</w:t>
      </w:r>
    </w:p>
    <w:p>
      <w:pPr>
        <w:pStyle w:val="BodyText"/>
        <w:spacing w:before="6"/>
      </w:pPr>
      <w:r>
        <w:rPr/>
        <w:pict>
          <v:shape style="position:absolute;margin-left:72pt;margin-top:15.319385pt;width:468pt;height:28.8pt;mso-position-horizontal-relative:page;mso-position-vertical-relative:paragraph;z-index:2824;mso-wrap-distance-left:0;mso-wrap-distance-right:0" type="#_x0000_t202" filled="true" fillcolor="#ff0000" stroked="false">
            <v:textbox inset="0,0,0,0">
              <w:txbxContent>
                <w:p>
                  <w:pPr>
                    <w:spacing w:before="140"/>
                    <w:ind w:left="86" w:right="0" w:firstLine="0"/>
                    <w:jc w:val="left"/>
                    <w:rPr>
                      <w:b/>
                      <w:sz w:val="24"/>
                    </w:rPr>
                  </w:pPr>
                  <w:r>
                    <w:rPr>
                      <w:b/>
                      <w:color w:val="FFFFFF"/>
                      <w:sz w:val="24"/>
                    </w:rPr>
                    <w:t>ONTIME PERFORMANCE</w:t>
                  </w:r>
                </w:p>
              </w:txbxContent>
            </v:textbox>
            <v:fill type="solid"/>
            <w10:wrap type="topAndBottom"/>
          </v:shape>
        </w:pict>
      </w:r>
    </w:p>
    <w:p>
      <w:pPr>
        <w:pStyle w:val="BodyText"/>
        <w:spacing w:before="1"/>
        <w:rPr>
          <w:sz w:val="29"/>
        </w:rPr>
      </w:pPr>
    </w:p>
    <w:p>
      <w:pPr>
        <w:spacing w:before="1"/>
        <w:ind w:left="186" w:right="0" w:firstLine="0"/>
        <w:jc w:val="left"/>
        <w:rPr>
          <w:sz w:val="18"/>
        </w:rPr>
      </w:pPr>
      <w:r>
        <w:rPr>
          <w:sz w:val="18"/>
        </w:rPr>
        <w:t>Department of Transportation Rankings for 1996</w:t>
      </w:r>
    </w:p>
    <w:p>
      <w:pPr>
        <w:pStyle w:val="BodyText"/>
        <w:rPr>
          <w:sz w:val="20"/>
        </w:rPr>
      </w:pPr>
    </w:p>
    <w:p>
      <w:pPr>
        <w:tabs>
          <w:tab w:pos="5139" w:val="left" w:leader="none"/>
        </w:tabs>
        <w:spacing w:before="144"/>
        <w:ind w:left="2720" w:right="0" w:firstLine="0"/>
        <w:jc w:val="left"/>
        <w:rPr>
          <w:b/>
          <w:sz w:val="18"/>
        </w:rPr>
      </w:pPr>
      <w:r>
        <w:rPr>
          <w:b/>
          <w:color w:val="FF0000"/>
          <w:sz w:val="18"/>
        </w:rPr>
        <w:t>Southwest</w:t>
        <w:tab/>
        <w:t>1</w:t>
      </w:r>
    </w:p>
    <w:p>
      <w:pPr>
        <w:tabs>
          <w:tab w:pos="5139" w:val="left" w:leader="none"/>
        </w:tabs>
        <w:spacing w:before="4"/>
        <w:ind w:left="2720" w:right="0" w:firstLine="0"/>
        <w:jc w:val="left"/>
        <w:rPr>
          <w:sz w:val="18"/>
        </w:rPr>
      </w:pPr>
      <w:r>
        <w:rPr>
          <w:spacing w:val="2"/>
          <w:sz w:val="18"/>
        </w:rPr>
        <w:t>Continental</w:t>
        <w:tab/>
      </w:r>
      <w:r>
        <w:rPr>
          <w:sz w:val="18"/>
        </w:rPr>
        <w:t>2</w:t>
      </w:r>
    </w:p>
    <w:p>
      <w:pPr>
        <w:tabs>
          <w:tab w:pos="5139" w:val="left" w:leader="none"/>
        </w:tabs>
        <w:spacing w:before="8"/>
        <w:ind w:left="2720" w:right="0" w:firstLine="0"/>
        <w:jc w:val="left"/>
        <w:rPr>
          <w:sz w:val="18"/>
        </w:rPr>
      </w:pPr>
      <w:r>
        <w:rPr>
          <w:sz w:val="18"/>
        </w:rPr>
        <w:t>Northwest</w:t>
        <w:tab/>
        <w:t>3</w:t>
      </w:r>
    </w:p>
    <w:p>
      <w:pPr>
        <w:tabs>
          <w:tab w:pos="5139" w:val="left" w:leader="none"/>
        </w:tabs>
        <w:spacing w:before="8"/>
        <w:ind w:left="2720" w:right="0" w:firstLine="0"/>
        <w:jc w:val="left"/>
        <w:rPr>
          <w:sz w:val="18"/>
        </w:rPr>
      </w:pPr>
      <w:r>
        <w:rPr>
          <w:sz w:val="18"/>
        </w:rPr>
        <w:t>USAir</w:t>
        <w:tab/>
        <w:t>4</w:t>
      </w:r>
    </w:p>
    <w:p>
      <w:pPr>
        <w:tabs>
          <w:tab w:pos="5139" w:val="left" w:leader="none"/>
        </w:tabs>
        <w:spacing w:before="8"/>
        <w:ind w:left="2720" w:right="0" w:firstLine="0"/>
        <w:jc w:val="left"/>
        <w:rPr>
          <w:sz w:val="18"/>
        </w:rPr>
      </w:pPr>
      <w:r>
        <w:rPr>
          <w:sz w:val="18"/>
        </w:rPr>
        <w:t>United</w:t>
        <w:tab/>
        <w:t>5</w:t>
      </w:r>
    </w:p>
    <w:p>
      <w:pPr>
        <w:tabs>
          <w:tab w:pos="5139" w:val="left" w:leader="none"/>
        </w:tabs>
        <w:spacing w:before="8"/>
        <w:ind w:left="2720" w:right="0" w:firstLine="0"/>
        <w:jc w:val="left"/>
        <w:rPr>
          <w:sz w:val="18"/>
        </w:rPr>
      </w:pPr>
      <w:r>
        <w:rPr>
          <w:sz w:val="18"/>
        </w:rPr>
        <w:t>American</w:t>
        <w:tab/>
        <w:t>6</w:t>
      </w:r>
    </w:p>
    <w:p>
      <w:pPr>
        <w:tabs>
          <w:tab w:pos="5139" w:val="left" w:leader="none"/>
        </w:tabs>
        <w:spacing w:before="8"/>
        <w:ind w:left="2720" w:right="0" w:firstLine="0"/>
        <w:jc w:val="left"/>
        <w:rPr>
          <w:sz w:val="18"/>
        </w:rPr>
      </w:pPr>
      <w:r>
        <w:rPr>
          <w:sz w:val="18"/>
        </w:rPr>
        <w:t>Delta</w:t>
        <w:tab/>
        <w:t>7</w:t>
      </w:r>
    </w:p>
    <w:p>
      <w:pPr>
        <w:tabs>
          <w:tab w:pos="5139" w:val="left" w:leader="none"/>
        </w:tabs>
        <w:spacing w:before="8"/>
        <w:ind w:left="2720" w:right="0" w:firstLine="0"/>
        <w:jc w:val="left"/>
        <w:rPr>
          <w:sz w:val="18"/>
        </w:rPr>
      </w:pPr>
      <w:r>
        <w:rPr>
          <w:sz w:val="18"/>
        </w:rPr>
        <w:t>America</w:t>
      </w:r>
      <w:r>
        <w:rPr>
          <w:spacing w:val="3"/>
          <w:sz w:val="18"/>
        </w:rPr>
        <w:t> </w:t>
      </w:r>
      <w:r>
        <w:rPr>
          <w:sz w:val="18"/>
        </w:rPr>
        <w:t>West</w:t>
        <w:tab/>
        <w:t>8</w:t>
      </w:r>
    </w:p>
    <w:p>
      <w:pPr>
        <w:tabs>
          <w:tab w:pos="5139" w:val="left" w:leader="none"/>
        </w:tabs>
        <w:spacing w:before="8"/>
        <w:ind w:left="2720" w:right="0" w:firstLine="0"/>
        <w:jc w:val="left"/>
        <w:rPr>
          <w:sz w:val="18"/>
        </w:rPr>
      </w:pPr>
      <w:r>
        <w:rPr>
          <w:sz w:val="18"/>
        </w:rPr>
        <w:t>Alaska</w:t>
        <w:tab/>
        <w:t>9</w:t>
      </w:r>
    </w:p>
    <w:p>
      <w:pPr>
        <w:tabs>
          <w:tab w:pos="5139" w:val="left" w:leader="none"/>
        </w:tabs>
        <w:spacing w:before="8"/>
        <w:ind w:left="2720" w:right="0" w:firstLine="0"/>
        <w:jc w:val="left"/>
        <w:rPr>
          <w:sz w:val="18"/>
        </w:rPr>
      </w:pPr>
      <w:r>
        <w:rPr>
          <w:sz w:val="18"/>
        </w:rPr>
        <w:t>TWA</w:t>
        <w:tab/>
        <w:t>10</w:t>
      </w:r>
    </w:p>
    <w:p>
      <w:pPr>
        <w:pStyle w:val="BodyText"/>
        <w:spacing w:before="6"/>
      </w:pPr>
      <w:r>
        <w:rPr/>
        <w:pict>
          <v:shape style="position:absolute;margin-left:72pt;margin-top:15.320081pt;width:468pt;height:28.8pt;mso-position-horizontal-relative:page;mso-position-vertical-relative:paragraph;z-index:2848;mso-wrap-distance-left:0;mso-wrap-distance-right:0" type="#_x0000_t202" filled="true" fillcolor="#ff0000" stroked="false">
            <v:textbox inset="0,0,0,0">
              <w:txbxContent>
                <w:p>
                  <w:pPr>
                    <w:spacing w:before="140"/>
                    <w:ind w:left="86" w:right="0" w:firstLine="0"/>
                    <w:jc w:val="left"/>
                    <w:rPr>
                      <w:b/>
                      <w:sz w:val="24"/>
                    </w:rPr>
                  </w:pPr>
                  <w:r>
                    <w:rPr>
                      <w:b/>
                      <w:color w:val="FFFFFF"/>
                      <w:sz w:val="24"/>
                    </w:rPr>
                    <w:t>BAGGAGE HANDLING</w:t>
                  </w:r>
                </w:p>
              </w:txbxContent>
            </v:textbox>
            <v:fill type="solid"/>
            <w10:wrap type="topAndBottom"/>
          </v:shape>
        </w:pict>
      </w:r>
    </w:p>
    <w:p>
      <w:pPr>
        <w:pStyle w:val="BodyText"/>
        <w:spacing w:before="10"/>
        <w:rPr>
          <w:sz w:val="20"/>
        </w:rPr>
      </w:pPr>
    </w:p>
    <w:p>
      <w:pPr>
        <w:spacing w:before="95"/>
        <w:ind w:left="186" w:right="0" w:firstLine="0"/>
        <w:jc w:val="left"/>
        <w:rPr>
          <w:sz w:val="18"/>
        </w:rPr>
      </w:pPr>
      <w:r>
        <w:rPr>
          <w:sz w:val="18"/>
        </w:rPr>
        <w:t>Department of Transportation Rankings for 1996</w:t>
      </w:r>
    </w:p>
    <w:p>
      <w:pPr>
        <w:tabs>
          <w:tab w:pos="5139" w:val="left" w:leader="none"/>
        </w:tabs>
        <w:spacing w:before="373"/>
        <w:ind w:left="2720" w:right="0" w:firstLine="0"/>
        <w:jc w:val="left"/>
        <w:rPr>
          <w:b/>
          <w:sz w:val="18"/>
        </w:rPr>
      </w:pPr>
      <w:r>
        <w:rPr>
          <w:b/>
          <w:color w:val="FF0000"/>
          <w:sz w:val="18"/>
        </w:rPr>
        <w:t>Southwest</w:t>
        <w:tab/>
        <w:t>1</w:t>
      </w:r>
    </w:p>
    <w:p>
      <w:pPr>
        <w:tabs>
          <w:tab w:pos="5139" w:val="left" w:leader="none"/>
        </w:tabs>
        <w:spacing w:before="3"/>
        <w:ind w:left="2720" w:right="0" w:firstLine="0"/>
        <w:jc w:val="left"/>
        <w:rPr>
          <w:sz w:val="18"/>
        </w:rPr>
      </w:pPr>
      <w:r>
        <w:rPr>
          <w:spacing w:val="2"/>
          <w:sz w:val="18"/>
        </w:rPr>
        <w:t>Continental</w:t>
        <w:tab/>
      </w:r>
      <w:r>
        <w:rPr>
          <w:sz w:val="18"/>
        </w:rPr>
        <w:t>2</w:t>
      </w:r>
    </w:p>
    <w:p>
      <w:pPr>
        <w:tabs>
          <w:tab w:pos="5139" w:val="left" w:leader="none"/>
        </w:tabs>
        <w:spacing w:before="8"/>
        <w:ind w:left="2720" w:right="0" w:firstLine="0"/>
        <w:jc w:val="left"/>
        <w:rPr>
          <w:sz w:val="18"/>
        </w:rPr>
      </w:pPr>
      <w:r>
        <w:rPr>
          <w:sz w:val="18"/>
        </w:rPr>
        <w:t>America</w:t>
      </w:r>
      <w:r>
        <w:rPr>
          <w:spacing w:val="3"/>
          <w:sz w:val="18"/>
        </w:rPr>
        <w:t> </w:t>
      </w:r>
      <w:r>
        <w:rPr>
          <w:sz w:val="18"/>
        </w:rPr>
        <w:t>West</w:t>
        <w:tab/>
        <w:t>3</w:t>
      </w:r>
    </w:p>
    <w:p>
      <w:pPr>
        <w:tabs>
          <w:tab w:pos="5139" w:val="left" w:leader="none"/>
        </w:tabs>
        <w:spacing w:before="8"/>
        <w:ind w:left="2720" w:right="0" w:firstLine="0"/>
        <w:jc w:val="left"/>
        <w:rPr>
          <w:sz w:val="18"/>
        </w:rPr>
      </w:pPr>
      <w:r>
        <w:rPr>
          <w:sz w:val="18"/>
        </w:rPr>
        <w:t>USAir</w:t>
        <w:tab/>
        <w:t>4</w:t>
      </w:r>
    </w:p>
    <w:p>
      <w:pPr>
        <w:tabs>
          <w:tab w:pos="5139" w:val="left" w:leader="none"/>
        </w:tabs>
        <w:spacing w:before="8"/>
        <w:ind w:left="2720" w:right="0" w:firstLine="0"/>
        <w:jc w:val="left"/>
        <w:rPr>
          <w:sz w:val="18"/>
        </w:rPr>
      </w:pPr>
      <w:r>
        <w:rPr>
          <w:sz w:val="18"/>
        </w:rPr>
        <w:t>Delta</w:t>
        <w:tab/>
        <w:t>5</w:t>
      </w:r>
    </w:p>
    <w:p>
      <w:pPr>
        <w:tabs>
          <w:tab w:pos="5139" w:val="left" w:leader="none"/>
        </w:tabs>
        <w:spacing w:before="8"/>
        <w:ind w:left="2720" w:right="0" w:firstLine="0"/>
        <w:jc w:val="left"/>
        <w:rPr>
          <w:sz w:val="18"/>
        </w:rPr>
      </w:pPr>
      <w:r>
        <w:rPr>
          <w:sz w:val="18"/>
        </w:rPr>
        <w:t>Northwest</w:t>
        <w:tab/>
        <w:t>6</w:t>
      </w:r>
    </w:p>
    <w:p>
      <w:pPr>
        <w:tabs>
          <w:tab w:pos="5139" w:val="left" w:leader="none"/>
        </w:tabs>
        <w:spacing w:before="8"/>
        <w:ind w:left="2720" w:right="0" w:firstLine="0"/>
        <w:jc w:val="left"/>
        <w:rPr>
          <w:sz w:val="18"/>
        </w:rPr>
      </w:pPr>
      <w:r>
        <w:rPr>
          <w:sz w:val="18"/>
        </w:rPr>
        <w:t>American</w:t>
        <w:tab/>
        <w:t>7</w:t>
      </w:r>
    </w:p>
    <w:p>
      <w:pPr>
        <w:tabs>
          <w:tab w:pos="5139" w:val="left" w:leader="none"/>
        </w:tabs>
        <w:spacing w:before="8"/>
        <w:ind w:left="2720" w:right="0" w:firstLine="0"/>
        <w:jc w:val="left"/>
        <w:rPr>
          <w:sz w:val="18"/>
        </w:rPr>
      </w:pPr>
      <w:r>
        <w:rPr>
          <w:sz w:val="18"/>
        </w:rPr>
        <w:t>TWA</w:t>
        <w:tab/>
        <w:t>8</w:t>
      </w:r>
    </w:p>
    <w:p>
      <w:pPr>
        <w:tabs>
          <w:tab w:pos="5139" w:val="left" w:leader="none"/>
        </w:tabs>
        <w:spacing w:before="8"/>
        <w:ind w:left="2720" w:right="0" w:firstLine="0"/>
        <w:jc w:val="left"/>
        <w:rPr>
          <w:sz w:val="18"/>
        </w:rPr>
      </w:pPr>
      <w:r>
        <w:rPr>
          <w:sz w:val="18"/>
        </w:rPr>
        <w:t>United</w:t>
        <w:tab/>
        <w:t>9</w:t>
      </w:r>
    </w:p>
    <w:p>
      <w:pPr>
        <w:tabs>
          <w:tab w:pos="5139" w:val="left" w:leader="none"/>
        </w:tabs>
        <w:spacing w:before="8"/>
        <w:ind w:left="2720" w:right="0" w:firstLine="0"/>
        <w:jc w:val="left"/>
        <w:rPr>
          <w:sz w:val="18"/>
        </w:rPr>
      </w:pPr>
      <w:r>
        <w:rPr>
          <w:sz w:val="18"/>
        </w:rPr>
        <w:t>Alaska</w:t>
        <w:tab/>
        <w:t>10</w:t>
      </w:r>
    </w:p>
    <w:p>
      <w:pPr>
        <w:spacing w:after="0"/>
        <w:jc w:val="left"/>
        <w:rPr>
          <w:sz w:val="18"/>
        </w:rPr>
        <w:sectPr>
          <w:pgSz w:w="12240" w:h="15840"/>
          <w:pgMar w:header="0" w:footer="791" w:top="1500" w:bottom="980" w:left="1340" w:right="1340"/>
        </w:sectPr>
      </w:pPr>
    </w:p>
    <w:p>
      <w:pPr>
        <w:pStyle w:val="Heading1"/>
      </w:pPr>
      <w:r>
        <w:rPr>
          <w:color w:val="FF0000"/>
          <w:sz w:val="72"/>
        </w:rPr>
        <w:t>O</w:t>
      </w:r>
      <w:r>
        <w:rPr>
          <w:color w:val="FF0000"/>
        </w:rPr>
        <w:t>ur “continuous maintenance” is the safest in the sky.</w:t>
      </w:r>
    </w:p>
    <w:p>
      <w:pPr>
        <w:pStyle w:val="Heading2"/>
      </w:pPr>
      <w:r>
        <w:rPr/>
        <w:t>After all, our families and friends fly Southwest, too.</w:t>
      </w:r>
    </w:p>
    <w:p>
      <w:pPr>
        <w:pStyle w:val="BodyText"/>
        <w:spacing w:before="9"/>
        <w:rPr>
          <w:sz w:val="38"/>
        </w:rPr>
      </w:pPr>
    </w:p>
    <w:p>
      <w:pPr>
        <w:pStyle w:val="BodyText"/>
        <w:spacing w:line="312" w:lineRule="auto"/>
        <w:ind w:left="106" w:right="95"/>
      </w:pPr>
      <w:r>
        <w:rPr/>
        <w:t>Since safety is the single most important priority at Southwest, we have rigid standards for aircraft maintenance and flight </w:t>
      </w:r>
      <w:r>
        <w:rPr>
          <w:spacing w:val="3"/>
        </w:rPr>
        <w:t>operations. </w:t>
      </w:r>
      <w:r>
        <w:rPr/>
        <w:t>Our aircraft are inspected on a weekly basis and undergo frequent, rigorous routine maintenance checks. In addition, airframes and engines are inspected and repaired when specified by the manufacturers. Our top-notch, highly skilled maintenance</w:t>
      </w:r>
      <w:r>
        <w:rPr>
          <w:spacing w:val="-11"/>
        </w:rPr>
        <w:t> </w:t>
      </w:r>
      <w:r>
        <w:rPr/>
        <w:t>team</w:t>
      </w:r>
      <w:r>
        <w:rPr>
          <w:spacing w:val="-11"/>
        </w:rPr>
        <w:t> </w:t>
      </w:r>
      <w:r>
        <w:rPr/>
        <w:t>and</w:t>
      </w:r>
      <w:r>
        <w:rPr>
          <w:spacing w:val="-11"/>
        </w:rPr>
        <w:t> </w:t>
      </w:r>
      <w:r>
        <w:rPr/>
        <w:t>proven</w:t>
      </w:r>
      <w:r>
        <w:rPr>
          <w:spacing w:val="-7"/>
        </w:rPr>
        <w:t> </w:t>
      </w:r>
      <w:r>
        <w:rPr/>
        <w:t>maintenance</w:t>
      </w:r>
      <w:r>
        <w:rPr>
          <w:spacing w:val="-11"/>
        </w:rPr>
        <w:t> </w:t>
      </w:r>
      <w:r>
        <w:rPr/>
        <w:t>philosophy</w:t>
      </w:r>
      <w:r>
        <w:rPr>
          <w:spacing w:val="-3"/>
        </w:rPr>
        <w:t> </w:t>
      </w:r>
      <w:r>
        <w:rPr/>
        <w:t>greatly</w:t>
      </w:r>
      <w:r>
        <w:rPr>
          <w:spacing w:val="-11"/>
        </w:rPr>
        <w:t> </w:t>
      </w:r>
      <w:r>
        <w:rPr/>
        <w:t>contribute</w:t>
      </w:r>
      <w:r>
        <w:rPr>
          <w:spacing w:val="-11"/>
        </w:rPr>
        <w:t> </w:t>
      </w:r>
      <w:r>
        <w:rPr>
          <w:spacing w:val="2"/>
        </w:rPr>
        <w:t>to</w:t>
      </w:r>
      <w:r>
        <w:rPr>
          <w:spacing w:val="-7"/>
        </w:rPr>
        <w:t> </w:t>
      </w:r>
      <w:r>
        <w:rPr>
          <w:spacing w:val="2"/>
        </w:rPr>
        <w:t>our</w:t>
      </w:r>
      <w:r>
        <w:rPr>
          <w:spacing w:val="-14"/>
        </w:rPr>
        <w:t> </w:t>
      </w:r>
      <w:r>
        <w:rPr>
          <w:spacing w:val="3"/>
        </w:rPr>
        <w:t>outstanding</w:t>
      </w:r>
      <w:r>
        <w:rPr>
          <w:spacing w:val="-37"/>
        </w:rPr>
        <w:t> </w:t>
      </w:r>
      <w:r>
        <w:rPr/>
        <w:t>25- year safety record. We also believe </w:t>
      </w:r>
      <w:r>
        <w:rPr>
          <w:spacing w:val="2"/>
        </w:rPr>
        <w:t>our </w:t>
      </w:r>
      <w:r>
        <w:rPr/>
        <w:t>highly skilled and trained pilots are the best in the industry. We are the </w:t>
      </w:r>
      <w:r>
        <w:rPr>
          <w:spacing w:val="3"/>
        </w:rPr>
        <w:t>only </w:t>
      </w:r>
      <w:r>
        <w:rPr/>
        <w:t>airline in the U.S. that requires first </w:t>
      </w:r>
      <w:r>
        <w:rPr>
          <w:spacing w:val="3"/>
        </w:rPr>
        <w:t>officers </w:t>
      </w:r>
      <w:r>
        <w:rPr>
          <w:spacing w:val="2"/>
        </w:rPr>
        <w:t>to </w:t>
      </w:r>
      <w:r>
        <w:rPr/>
        <w:t>be FAA captain-rated for</w:t>
      </w:r>
      <w:r>
        <w:rPr>
          <w:spacing w:val="-4"/>
        </w:rPr>
        <w:t> </w:t>
      </w:r>
      <w:r>
        <w:rPr/>
        <w:t>Boeing</w:t>
      </w:r>
      <w:r>
        <w:rPr>
          <w:spacing w:val="-5"/>
        </w:rPr>
        <w:t> </w:t>
      </w:r>
      <w:r>
        <w:rPr/>
        <w:t>737</w:t>
      </w:r>
      <w:r>
        <w:rPr>
          <w:spacing w:val="-9"/>
        </w:rPr>
        <w:t> </w:t>
      </w:r>
      <w:r>
        <w:rPr/>
        <w:t>aircraft.</w:t>
      </w:r>
      <w:r>
        <w:rPr>
          <w:spacing w:val="-7"/>
        </w:rPr>
        <w:t> </w:t>
      </w:r>
      <w:r>
        <w:rPr/>
        <w:t>Our</w:t>
      </w:r>
      <w:r>
        <w:rPr>
          <w:spacing w:val="-7"/>
        </w:rPr>
        <w:t> </w:t>
      </w:r>
      <w:r>
        <w:rPr/>
        <w:t>new</w:t>
      </w:r>
      <w:r>
        <w:rPr>
          <w:spacing w:val="-9"/>
        </w:rPr>
        <w:t> </w:t>
      </w:r>
      <w:r>
        <w:rPr/>
        <w:t>first</w:t>
      </w:r>
      <w:r>
        <w:rPr>
          <w:spacing w:val="-5"/>
        </w:rPr>
        <w:t> </w:t>
      </w:r>
      <w:r>
        <w:rPr>
          <w:spacing w:val="3"/>
        </w:rPr>
        <w:t>officers</w:t>
      </w:r>
      <w:r>
        <w:rPr>
          <w:spacing w:val="-31"/>
        </w:rPr>
        <w:t> </w:t>
      </w:r>
      <w:r>
        <w:rPr/>
        <w:t>are</w:t>
      </w:r>
      <w:r>
        <w:rPr>
          <w:spacing w:val="-7"/>
        </w:rPr>
        <w:t> </w:t>
      </w:r>
      <w:r>
        <w:rPr/>
        <w:t>also</w:t>
      </w:r>
      <w:r>
        <w:rPr>
          <w:spacing w:val="-5"/>
        </w:rPr>
        <w:t> </w:t>
      </w:r>
      <w:r>
        <w:rPr/>
        <w:t>required</w:t>
      </w:r>
      <w:r>
        <w:rPr>
          <w:spacing w:val="-15"/>
        </w:rPr>
        <w:t> </w:t>
      </w:r>
      <w:r>
        <w:rPr>
          <w:spacing w:val="2"/>
        </w:rPr>
        <w:t>to</w:t>
      </w:r>
      <w:r>
        <w:rPr>
          <w:spacing w:val="-5"/>
        </w:rPr>
        <w:t> </w:t>
      </w:r>
      <w:r>
        <w:rPr/>
        <w:t>have</w:t>
      </w:r>
      <w:r>
        <w:rPr>
          <w:spacing w:val="-9"/>
        </w:rPr>
        <w:t> </w:t>
      </w:r>
      <w:r>
        <w:rPr/>
        <w:t>1,000</w:t>
      </w:r>
      <w:r>
        <w:rPr>
          <w:spacing w:val="-7"/>
        </w:rPr>
        <w:t> </w:t>
      </w:r>
      <w:r>
        <w:rPr/>
        <w:t>hours</w:t>
      </w:r>
      <w:r>
        <w:rPr>
          <w:spacing w:val="-4"/>
        </w:rPr>
        <w:t> </w:t>
      </w:r>
      <w:r>
        <w:rPr/>
        <w:t>minimum</w:t>
      </w:r>
      <w:r>
        <w:rPr>
          <w:spacing w:val="-9"/>
        </w:rPr>
        <w:t> </w:t>
      </w:r>
      <w:r>
        <w:rPr/>
        <w:t>as pilot</w:t>
      </w:r>
      <w:r>
        <w:rPr>
          <w:spacing w:val="-8"/>
        </w:rPr>
        <w:t> </w:t>
      </w:r>
      <w:r>
        <w:rPr/>
        <w:t>in</w:t>
      </w:r>
      <w:r>
        <w:rPr>
          <w:spacing w:val="-12"/>
        </w:rPr>
        <w:t> </w:t>
      </w:r>
      <w:r>
        <w:rPr/>
        <w:t>command</w:t>
      </w:r>
      <w:r>
        <w:rPr>
          <w:spacing w:val="-8"/>
        </w:rPr>
        <w:t> </w:t>
      </w:r>
      <w:r>
        <w:rPr/>
        <w:t>of</w:t>
      </w:r>
      <w:r>
        <w:rPr>
          <w:spacing w:val="-12"/>
        </w:rPr>
        <w:t> </w:t>
      </w:r>
      <w:r>
        <w:rPr/>
        <w:t>jet/turbine-powered</w:t>
      </w:r>
      <w:r>
        <w:rPr>
          <w:spacing w:val="-4"/>
        </w:rPr>
        <w:t> </w:t>
      </w:r>
      <w:r>
        <w:rPr/>
        <w:t>aircraft.</w:t>
      </w:r>
      <w:r>
        <w:rPr>
          <w:spacing w:val="-10"/>
        </w:rPr>
        <w:t> </w:t>
      </w:r>
      <w:r>
        <w:rPr/>
        <w:t>It’s</w:t>
      </w:r>
      <w:r>
        <w:rPr>
          <w:spacing w:val="-12"/>
        </w:rPr>
        <w:t> </w:t>
      </w:r>
      <w:r>
        <w:rPr/>
        <w:t>like</w:t>
      </w:r>
      <w:r>
        <w:rPr>
          <w:spacing w:val="-12"/>
        </w:rPr>
        <w:t> </w:t>
      </w:r>
      <w:r>
        <w:rPr/>
        <w:t>having</w:t>
      </w:r>
      <w:r>
        <w:rPr>
          <w:spacing w:val="-12"/>
        </w:rPr>
        <w:t> </w:t>
      </w:r>
      <w:r>
        <w:rPr/>
        <w:t>two</w:t>
      </w:r>
      <w:r>
        <w:rPr>
          <w:spacing w:val="-8"/>
        </w:rPr>
        <w:t> </w:t>
      </w:r>
      <w:r>
        <w:rPr/>
        <w:t>experienced</w:t>
      </w:r>
      <w:r>
        <w:rPr>
          <w:spacing w:val="-10"/>
        </w:rPr>
        <w:t> </w:t>
      </w:r>
      <w:r>
        <w:rPr/>
        <w:t>captains</w:t>
      </w:r>
      <w:r>
        <w:rPr>
          <w:spacing w:val="-12"/>
        </w:rPr>
        <w:t> </w:t>
      </w:r>
      <w:r>
        <w:rPr/>
        <w:t>in</w:t>
      </w:r>
      <w:r>
        <w:rPr>
          <w:spacing w:val="-12"/>
        </w:rPr>
        <w:t> </w:t>
      </w:r>
      <w:r>
        <w:rPr/>
        <w:t>the cockpit. Our commitment </w:t>
      </w:r>
      <w:r>
        <w:rPr>
          <w:spacing w:val="2"/>
        </w:rPr>
        <w:t>to one </w:t>
      </w:r>
      <w:r>
        <w:rPr/>
        <w:t>aircraft also contributes </w:t>
      </w:r>
      <w:r>
        <w:rPr>
          <w:spacing w:val="2"/>
        </w:rPr>
        <w:t>to our </w:t>
      </w:r>
      <w:r>
        <w:rPr/>
        <w:t>superb safety record and </w:t>
      </w:r>
      <w:r>
        <w:rPr>
          <w:spacing w:val="2"/>
        </w:rPr>
        <w:t>our </w:t>
      </w:r>
      <w:r>
        <w:rPr/>
        <w:t>low cost structure. At December 31, 1996, we had 243 Boeing 737 aircraft in </w:t>
      </w:r>
      <w:r>
        <w:rPr>
          <w:spacing w:val="2"/>
        </w:rPr>
        <w:t>our </w:t>
      </w:r>
      <w:r>
        <w:rPr/>
        <w:t>fleet, the largest Boeing 737 fleet in the world, consisting of 171 -300s, 25 -500s, and 47 -200s. We </w:t>
      </w:r>
      <w:r>
        <w:rPr>
          <w:spacing w:val="3"/>
        </w:rPr>
        <w:t>owned </w:t>
      </w:r>
      <w:r>
        <w:rPr/>
        <w:t>124 of the 243 aircraft in </w:t>
      </w:r>
      <w:r>
        <w:rPr>
          <w:spacing w:val="2"/>
        </w:rPr>
        <w:t>our </w:t>
      </w:r>
      <w:r>
        <w:rPr/>
        <w:t>fleet. Of the remaining 119 aircraft, 93 were operated pursuant </w:t>
      </w:r>
      <w:r>
        <w:rPr>
          <w:spacing w:val="2"/>
        </w:rPr>
        <w:t>to </w:t>
      </w:r>
      <w:r>
        <w:rPr/>
        <w:t>long-term leases with various renewal and purchase </w:t>
      </w:r>
      <w:r>
        <w:rPr>
          <w:spacing w:val="3"/>
        </w:rPr>
        <w:t>options </w:t>
      </w:r>
      <w:r>
        <w:rPr/>
        <w:t>at the end of the lease periods</w:t>
      </w:r>
      <w:r>
        <w:rPr>
          <w:spacing w:val="-2"/>
        </w:rPr>
        <w:t> </w:t>
      </w:r>
      <w:r>
        <w:rPr/>
        <w:t>and</w:t>
      </w:r>
      <w:r>
        <w:rPr>
          <w:spacing w:val="-7"/>
        </w:rPr>
        <w:t> </w:t>
      </w:r>
      <w:r>
        <w:rPr/>
        <w:t>26</w:t>
      </w:r>
      <w:r>
        <w:rPr>
          <w:spacing w:val="-7"/>
        </w:rPr>
        <w:t> </w:t>
      </w:r>
      <w:r>
        <w:rPr/>
        <w:t>of</w:t>
      </w:r>
      <w:r>
        <w:rPr>
          <w:spacing w:val="-7"/>
        </w:rPr>
        <w:t> </w:t>
      </w:r>
      <w:r>
        <w:rPr/>
        <w:t>the</w:t>
      </w:r>
      <w:r>
        <w:rPr>
          <w:spacing w:val="-7"/>
        </w:rPr>
        <w:t> </w:t>
      </w:r>
      <w:r>
        <w:rPr/>
        <w:t>-200s</w:t>
      </w:r>
      <w:r>
        <w:rPr>
          <w:spacing w:val="-11"/>
        </w:rPr>
        <w:t> </w:t>
      </w:r>
      <w:r>
        <w:rPr/>
        <w:t>were</w:t>
      </w:r>
      <w:r>
        <w:rPr>
          <w:spacing w:val="-5"/>
        </w:rPr>
        <w:t> </w:t>
      </w:r>
      <w:r>
        <w:rPr/>
        <w:t>under</w:t>
      </w:r>
      <w:r>
        <w:rPr>
          <w:spacing w:val="-5"/>
        </w:rPr>
        <w:t> </w:t>
      </w:r>
      <w:r>
        <w:rPr/>
        <w:t>short-term</w:t>
      </w:r>
      <w:r>
        <w:rPr>
          <w:spacing w:val="-5"/>
        </w:rPr>
        <w:t> </w:t>
      </w:r>
      <w:r>
        <w:rPr/>
        <w:t>leases</w:t>
      </w:r>
      <w:r>
        <w:rPr>
          <w:spacing w:val="-7"/>
        </w:rPr>
        <w:t> </w:t>
      </w:r>
      <w:r>
        <w:rPr/>
        <w:t>expiring</w:t>
      </w:r>
      <w:r>
        <w:rPr>
          <w:spacing w:val="-5"/>
        </w:rPr>
        <w:t> </w:t>
      </w:r>
      <w:r>
        <w:rPr>
          <w:spacing w:val="3"/>
        </w:rPr>
        <w:t>over</w:t>
      </w:r>
      <w:r>
        <w:rPr>
          <w:spacing w:val="-14"/>
        </w:rPr>
        <w:t> </w:t>
      </w:r>
      <w:r>
        <w:rPr/>
        <w:t>the</w:t>
      </w:r>
      <w:r>
        <w:rPr>
          <w:spacing w:val="-7"/>
        </w:rPr>
        <w:t> </w:t>
      </w:r>
      <w:r>
        <w:rPr/>
        <w:t>next</w:t>
      </w:r>
      <w:r>
        <w:rPr>
          <w:spacing w:val="-2"/>
        </w:rPr>
        <w:t> </w:t>
      </w:r>
      <w:r>
        <w:rPr/>
        <w:t>several</w:t>
      </w:r>
      <w:r>
        <w:rPr>
          <w:spacing w:val="-5"/>
        </w:rPr>
        <w:t> </w:t>
      </w:r>
      <w:r>
        <w:rPr/>
        <w:t>years.</w:t>
      </w:r>
    </w:p>
    <w:p>
      <w:pPr>
        <w:pStyle w:val="BodyText"/>
        <w:spacing w:line="312" w:lineRule="auto" w:before="4"/>
        <w:ind w:left="106" w:right="95"/>
      </w:pPr>
      <w:r>
        <w:rPr/>
        <w:t>Our philosophy is </w:t>
      </w:r>
      <w:r>
        <w:rPr>
          <w:spacing w:val="2"/>
        </w:rPr>
        <w:t>to </w:t>
      </w:r>
      <w:r>
        <w:rPr>
          <w:spacing w:val="3"/>
        </w:rPr>
        <w:t>operate </w:t>
      </w:r>
      <w:r>
        <w:rPr/>
        <w:t>a modern, young fleet of aircraft. The average age of </w:t>
      </w:r>
      <w:r>
        <w:rPr>
          <w:spacing w:val="2"/>
        </w:rPr>
        <w:t>our </w:t>
      </w:r>
      <w:r>
        <w:rPr/>
        <w:t>fleet at the end of 1996, 7.9 years, was and is consistently among the youngest in the U.S. airline industry. At yearend 1996, 81 percent of </w:t>
      </w:r>
      <w:r>
        <w:rPr>
          <w:spacing w:val="2"/>
        </w:rPr>
        <w:t>our </w:t>
      </w:r>
      <w:r>
        <w:rPr/>
        <w:t>fleet had the quieter, more fuel efficient Stage 3 engines. We recently announced </w:t>
      </w:r>
      <w:r>
        <w:rPr>
          <w:spacing w:val="2"/>
        </w:rPr>
        <w:t>our </w:t>
      </w:r>
      <w:r>
        <w:rPr>
          <w:spacing w:val="3"/>
        </w:rPr>
        <w:t>order </w:t>
      </w:r>
      <w:r>
        <w:rPr/>
        <w:t>for 20 hushkits (and 14 </w:t>
      </w:r>
      <w:r>
        <w:rPr>
          <w:spacing w:val="3"/>
        </w:rPr>
        <w:t>options) </w:t>
      </w:r>
      <w:r>
        <w:rPr>
          <w:spacing w:val="2"/>
        </w:rPr>
        <w:t>to </w:t>
      </w:r>
      <w:r>
        <w:rPr/>
        <w:t>upgrade some of </w:t>
      </w:r>
      <w:r>
        <w:rPr>
          <w:spacing w:val="2"/>
        </w:rPr>
        <w:t>our</w:t>
      </w:r>
      <w:r>
        <w:rPr>
          <w:spacing w:val="-9"/>
        </w:rPr>
        <w:t> </w:t>
      </w:r>
      <w:r>
        <w:rPr/>
        <w:t>newer</w:t>
      </w:r>
      <w:r>
        <w:rPr>
          <w:spacing w:val="-4"/>
        </w:rPr>
        <w:t> </w:t>
      </w:r>
      <w:r>
        <w:rPr/>
        <w:t>-200</w:t>
      </w:r>
      <w:r>
        <w:rPr>
          <w:spacing w:val="-9"/>
        </w:rPr>
        <w:t> </w:t>
      </w:r>
      <w:r>
        <w:rPr/>
        <w:t>aircraft</w:t>
      </w:r>
      <w:r>
        <w:rPr>
          <w:spacing w:val="-2"/>
        </w:rPr>
        <w:t> </w:t>
      </w:r>
      <w:r>
        <w:rPr>
          <w:spacing w:val="2"/>
        </w:rPr>
        <w:t>to</w:t>
      </w:r>
      <w:r>
        <w:rPr>
          <w:spacing w:val="-2"/>
        </w:rPr>
        <w:t> </w:t>
      </w:r>
      <w:r>
        <w:rPr/>
        <w:t>comply</w:t>
      </w:r>
      <w:r>
        <w:rPr>
          <w:spacing w:val="-2"/>
        </w:rPr>
        <w:t> </w:t>
      </w:r>
      <w:r>
        <w:rPr/>
        <w:t>with</w:t>
      </w:r>
      <w:r>
        <w:rPr>
          <w:spacing w:val="-6"/>
        </w:rPr>
        <w:t> </w:t>
      </w:r>
      <w:r>
        <w:rPr/>
        <w:t>the</w:t>
      </w:r>
      <w:r>
        <w:rPr>
          <w:spacing w:val="-6"/>
        </w:rPr>
        <w:t> </w:t>
      </w:r>
      <w:r>
        <w:rPr/>
        <w:t>more</w:t>
      </w:r>
      <w:r>
        <w:rPr>
          <w:spacing w:val="-1"/>
        </w:rPr>
        <w:t> </w:t>
      </w:r>
      <w:r>
        <w:rPr/>
        <w:t>stringent</w:t>
      </w:r>
      <w:r>
        <w:rPr>
          <w:spacing w:val="-2"/>
        </w:rPr>
        <w:t> </w:t>
      </w:r>
      <w:r>
        <w:rPr/>
        <w:t>Stage</w:t>
      </w:r>
      <w:r>
        <w:rPr>
          <w:spacing w:val="-4"/>
        </w:rPr>
        <w:t> </w:t>
      </w:r>
      <w:r>
        <w:rPr/>
        <w:t>3</w:t>
      </w:r>
      <w:r>
        <w:rPr>
          <w:spacing w:val="-6"/>
        </w:rPr>
        <w:t> </w:t>
      </w:r>
      <w:r>
        <w:rPr/>
        <w:t>noise</w:t>
      </w:r>
      <w:r>
        <w:rPr>
          <w:spacing w:val="-2"/>
        </w:rPr>
        <w:t> </w:t>
      </w:r>
      <w:r>
        <w:rPr/>
        <w:t>standards.</w:t>
      </w:r>
      <w:r>
        <w:rPr>
          <w:spacing w:val="-3"/>
        </w:rPr>
        <w:t> </w:t>
      </w:r>
      <w:r>
        <w:rPr/>
        <w:t>All</w:t>
      </w:r>
      <w:r>
        <w:rPr>
          <w:spacing w:val="-6"/>
        </w:rPr>
        <w:t> </w:t>
      </w:r>
      <w:r>
        <w:rPr/>
        <w:t>-200s</w:t>
      </w:r>
      <w:r>
        <w:rPr>
          <w:spacing w:val="-11"/>
        </w:rPr>
        <w:t> </w:t>
      </w:r>
      <w:r>
        <w:rPr/>
        <w:t>not equipped</w:t>
      </w:r>
      <w:r>
        <w:rPr>
          <w:spacing w:val="-14"/>
        </w:rPr>
        <w:t> </w:t>
      </w:r>
      <w:r>
        <w:rPr/>
        <w:t>with</w:t>
      </w:r>
      <w:r>
        <w:rPr>
          <w:spacing w:val="-14"/>
        </w:rPr>
        <w:t> </w:t>
      </w:r>
      <w:r>
        <w:rPr/>
        <w:t>hushkits</w:t>
      </w:r>
      <w:r>
        <w:rPr>
          <w:spacing w:val="-14"/>
        </w:rPr>
        <w:t> </w:t>
      </w:r>
      <w:r>
        <w:rPr/>
        <w:t>before</w:t>
      </w:r>
      <w:r>
        <w:rPr>
          <w:spacing w:val="-8"/>
        </w:rPr>
        <w:t> </w:t>
      </w:r>
      <w:r>
        <w:rPr/>
        <w:t>the</w:t>
      </w:r>
      <w:r>
        <w:rPr>
          <w:spacing w:val="-14"/>
        </w:rPr>
        <w:t> </w:t>
      </w:r>
      <w:r>
        <w:rPr/>
        <w:t>end</w:t>
      </w:r>
      <w:r>
        <w:rPr>
          <w:spacing w:val="-14"/>
        </w:rPr>
        <w:t> </w:t>
      </w:r>
      <w:r>
        <w:rPr/>
        <w:t>of</w:t>
      </w:r>
      <w:r>
        <w:rPr>
          <w:spacing w:val="-14"/>
        </w:rPr>
        <w:t> </w:t>
      </w:r>
      <w:r>
        <w:rPr/>
        <w:t>1999</w:t>
      </w:r>
      <w:r>
        <w:rPr>
          <w:spacing w:val="-14"/>
        </w:rPr>
        <w:t> </w:t>
      </w:r>
      <w:r>
        <w:rPr/>
        <w:t>will</w:t>
      </w:r>
      <w:r>
        <w:rPr>
          <w:spacing w:val="-14"/>
        </w:rPr>
        <w:t> </w:t>
      </w:r>
      <w:r>
        <w:rPr/>
        <w:t>be</w:t>
      </w:r>
      <w:r>
        <w:rPr>
          <w:spacing w:val="-14"/>
        </w:rPr>
        <w:t> </w:t>
      </w:r>
      <w:r>
        <w:rPr/>
        <w:t>retired.</w:t>
      </w:r>
      <w:r>
        <w:rPr>
          <w:spacing w:val="-14"/>
        </w:rPr>
        <w:t> </w:t>
      </w:r>
      <w:r>
        <w:rPr/>
        <w:t>Flying</w:t>
      </w:r>
      <w:r>
        <w:rPr>
          <w:spacing w:val="-14"/>
        </w:rPr>
        <w:t> </w:t>
      </w:r>
      <w:r>
        <w:rPr>
          <w:spacing w:val="3"/>
        </w:rPr>
        <w:t>only</w:t>
      </w:r>
      <w:r>
        <w:rPr>
          <w:spacing w:val="-21"/>
        </w:rPr>
        <w:t> </w:t>
      </w:r>
      <w:r>
        <w:rPr/>
        <w:t>737s</w:t>
      </w:r>
      <w:r>
        <w:rPr>
          <w:spacing w:val="-14"/>
        </w:rPr>
        <w:t> </w:t>
      </w:r>
      <w:r>
        <w:rPr/>
        <w:t>greatly</w:t>
      </w:r>
      <w:r>
        <w:rPr>
          <w:spacing w:val="-14"/>
        </w:rPr>
        <w:t> </w:t>
      </w:r>
      <w:r>
        <w:rPr/>
        <w:t>simplifies </w:t>
      </w:r>
      <w:r>
        <w:rPr>
          <w:spacing w:val="2"/>
        </w:rPr>
        <w:t>our </w:t>
      </w:r>
      <w:r>
        <w:rPr/>
        <w:t>scheduling, maintenance, flight </w:t>
      </w:r>
      <w:r>
        <w:rPr>
          <w:spacing w:val="3"/>
        </w:rPr>
        <w:t>operations, </w:t>
      </w:r>
      <w:r>
        <w:rPr/>
        <w:t>and training requirements. As a consequence, flight crews, airport employees, dispatchers, and mechanics can devote their time and energy completely </w:t>
      </w:r>
      <w:r>
        <w:rPr>
          <w:spacing w:val="2"/>
        </w:rPr>
        <w:t>to </w:t>
      </w:r>
      <w:r>
        <w:rPr/>
        <w:t>mastering just </w:t>
      </w:r>
      <w:r>
        <w:rPr>
          <w:spacing w:val="2"/>
        </w:rPr>
        <w:t>one </w:t>
      </w:r>
      <w:r>
        <w:rPr/>
        <w:t>aircraft type. Not </w:t>
      </w:r>
      <w:r>
        <w:rPr>
          <w:spacing w:val="3"/>
        </w:rPr>
        <w:t>only </w:t>
      </w:r>
      <w:r>
        <w:rPr/>
        <w:t>is it easier for Southwest </w:t>
      </w:r>
      <w:r>
        <w:rPr>
          <w:spacing w:val="2"/>
        </w:rPr>
        <w:t>to </w:t>
      </w:r>
      <w:r>
        <w:rPr/>
        <w:t>substitute aircraft, reschedule flight crews, and transfer mechanics quickly and efficiently, we believe it contributes</w:t>
      </w:r>
      <w:r>
        <w:rPr>
          <w:spacing w:val="-8"/>
        </w:rPr>
        <w:t> </w:t>
      </w:r>
      <w:r>
        <w:rPr>
          <w:spacing w:val="2"/>
        </w:rPr>
        <w:t>to</w:t>
      </w:r>
      <w:r>
        <w:rPr>
          <w:spacing w:val="-3"/>
        </w:rPr>
        <w:t> </w:t>
      </w:r>
      <w:r>
        <w:rPr/>
        <w:t>the</w:t>
      </w:r>
      <w:r>
        <w:rPr>
          <w:spacing w:val="-8"/>
        </w:rPr>
        <w:t> </w:t>
      </w:r>
      <w:r>
        <w:rPr>
          <w:spacing w:val="3"/>
        </w:rPr>
        <w:t>overall</w:t>
      </w:r>
      <w:r>
        <w:rPr>
          <w:spacing w:val="-26"/>
        </w:rPr>
        <w:t> </w:t>
      </w:r>
      <w:r>
        <w:rPr/>
        <w:t>safety</w:t>
      </w:r>
      <w:r>
        <w:rPr>
          <w:spacing w:val="-8"/>
        </w:rPr>
        <w:t> </w:t>
      </w:r>
      <w:r>
        <w:rPr/>
        <w:t>of</w:t>
      </w:r>
      <w:r>
        <w:rPr>
          <w:spacing w:val="-8"/>
        </w:rPr>
        <w:t> </w:t>
      </w:r>
      <w:r>
        <w:rPr/>
        <w:t>each</w:t>
      </w:r>
      <w:r>
        <w:rPr>
          <w:spacing w:val="-8"/>
        </w:rPr>
        <w:t> </w:t>
      </w:r>
      <w:r>
        <w:rPr/>
        <w:t>flight.</w:t>
      </w:r>
      <w:r>
        <w:rPr>
          <w:spacing w:val="-6"/>
        </w:rPr>
        <w:t> </w:t>
      </w:r>
      <w:r>
        <w:rPr/>
        <w:t>In</w:t>
      </w:r>
      <w:r>
        <w:rPr>
          <w:spacing w:val="-8"/>
        </w:rPr>
        <w:t> </w:t>
      </w:r>
      <w:r>
        <w:rPr/>
        <w:t>fourth</w:t>
      </w:r>
      <w:r>
        <w:rPr>
          <w:spacing w:val="-8"/>
        </w:rPr>
        <w:t> </w:t>
      </w:r>
      <w:r>
        <w:rPr/>
        <w:t>quarter</w:t>
      </w:r>
      <w:r>
        <w:rPr>
          <w:spacing w:val="-6"/>
        </w:rPr>
        <w:t> </w:t>
      </w:r>
      <w:r>
        <w:rPr/>
        <w:t>1997,</w:t>
      </w:r>
      <w:r>
        <w:rPr>
          <w:spacing w:val="-6"/>
        </w:rPr>
        <w:t> </w:t>
      </w:r>
      <w:r>
        <w:rPr/>
        <w:t>we</w:t>
      </w:r>
      <w:r>
        <w:rPr>
          <w:spacing w:val="-8"/>
        </w:rPr>
        <w:t> </w:t>
      </w:r>
      <w:r>
        <w:rPr/>
        <w:t>will</w:t>
      </w:r>
      <w:r>
        <w:rPr>
          <w:spacing w:val="-8"/>
        </w:rPr>
        <w:t> </w:t>
      </w:r>
      <w:r>
        <w:rPr/>
        <w:t>be</w:t>
      </w:r>
      <w:r>
        <w:rPr>
          <w:spacing w:val="-8"/>
        </w:rPr>
        <w:t> </w:t>
      </w:r>
      <w:r>
        <w:rPr/>
        <w:t>the</w:t>
      </w:r>
      <w:r>
        <w:rPr>
          <w:spacing w:val="-8"/>
        </w:rPr>
        <w:t> </w:t>
      </w:r>
      <w:r>
        <w:rPr/>
        <w:t>first</w:t>
      </w:r>
      <w:r>
        <w:rPr>
          <w:spacing w:val="-3"/>
        </w:rPr>
        <w:t> </w:t>
      </w:r>
      <w:r>
        <w:rPr/>
        <w:t>airline </w:t>
      </w:r>
      <w:r>
        <w:rPr>
          <w:spacing w:val="2"/>
        </w:rPr>
        <w:t>to </w:t>
      </w:r>
      <w:r>
        <w:rPr/>
        <w:t>receive the new -700 model, which is a superb extension of the 737 family. As the launch customer,</w:t>
      </w:r>
      <w:r>
        <w:rPr>
          <w:spacing w:val="-5"/>
        </w:rPr>
        <w:t> </w:t>
      </w:r>
      <w:r>
        <w:rPr>
          <w:spacing w:val="2"/>
        </w:rPr>
        <w:t>our</w:t>
      </w:r>
      <w:r>
        <w:rPr>
          <w:spacing w:val="-11"/>
        </w:rPr>
        <w:t> </w:t>
      </w:r>
      <w:r>
        <w:rPr/>
        <w:t>agreement</w:t>
      </w:r>
      <w:r>
        <w:rPr>
          <w:spacing w:val="-4"/>
        </w:rPr>
        <w:t> </w:t>
      </w:r>
      <w:r>
        <w:rPr/>
        <w:t>with</w:t>
      </w:r>
      <w:r>
        <w:rPr>
          <w:spacing w:val="-8"/>
        </w:rPr>
        <w:t> </w:t>
      </w:r>
      <w:r>
        <w:rPr/>
        <w:t>Boeing</w:t>
      </w:r>
      <w:r>
        <w:rPr>
          <w:spacing w:val="-4"/>
        </w:rPr>
        <w:t> </w:t>
      </w:r>
      <w:r>
        <w:rPr/>
        <w:t>allows</w:t>
      </w:r>
      <w:r>
        <w:rPr>
          <w:spacing w:val="-4"/>
        </w:rPr>
        <w:t> </w:t>
      </w:r>
      <w:r>
        <w:rPr/>
        <w:t>for</w:t>
      </w:r>
      <w:r>
        <w:rPr>
          <w:spacing w:val="-3"/>
        </w:rPr>
        <w:t> </w:t>
      </w:r>
      <w:r>
        <w:rPr/>
        <w:t>comparatively</w:t>
      </w:r>
      <w:r>
        <w:rPr>
          <w:spacing w:val="-8"/>
        </w:rPr>
        <w:t> </w:t>
      </w:r>
      <w:r>
        <w:rPr/>
        <w:t>lower</w:t>
      </w:r>
      <w:r>
        <w:rPr>
          <w:spacing w:val="-3"/>
        </w:rPr>
        <w:t> </w:t>
      </w:r>
      <w:r>
        <w:rPr/>
        <w:t>capital</w:t>
      </w:r>
      <w:r>
        <w:rPr>
          <w:spacing w:val="-8"/>
        </w:rPr>
        <w:t> </w:t>
      </w:r>
      <w:r>
        <w:rPr/>
        <w:t>costs,</w:t>
      </w:r>
      <w:r>
        <w:rPr>
          <w:spacing w:val="-7"/>
        </w:rPr>
        <w:t> </w:t>
      </w:r>
      <w:r>
        <w:rPr/>
        <w:t>and</w:t>
      </w:r>
      <w:r>
        <w:rPr>
          <w:spacing w:val="-8"/>
        </w:rPr>
        <w:t> </w:t>
      </w:r>
      <w:r>
        <w:rPr/>
        <w:t>the</w:t>
      </w:r>
      <w:r>
        <w:rPr>
          <w:spacing w:val="-8"/>
        </w:rPr>
        <w:t> </w:t>
      </w:r>
      <w:r>
        <w:rPr/>
        <w:t>-700 is expected </w:t>
      </w:r>
      <w:r>
        <w:rPr>
          <w:spacing w:val="2"/>
        </w:rPr>
        <w:t>to </w:t>
      </w:r>
      <w:r>
        <w:rPr/>
        <w:t>be quieter, more fuel-efficient, and more easily maintainable than its -300 counterpart.</w:t>
      </w:r>
      <w:r>
        <w:rPr>
          <w:spacing w:val="-9"/>
        </w:rPr>
        <w:t> </w:t>
      </w:r>
      <w:r>
        <w:rPr/>
        <w:t>The</w:t>
      </w:r>
      <w:r>
        <w:rPr>
          <w:spacing w:val="-12"/>
        </w:rPr>
        <w:t> </w:t>
      </w:r>
      <w:r>
        <w:rPr/>
        <w:t>new</w:t>
      </w:r>
      <w:r>
        <w:rPr>
          <w:spacing w:val="-10"/>
        </w:rPr>
        <w:t> </w:t>
      </w:r>
      <w:r>
        <w:rPr/>
        <w:t>aircraft</w:t>
      </w:r>
      <w:r>
        <w:rPr>
          <w:spacing w:val="-6"/>
        </w:rPr>
        <w:t> </w:t>
      </w:r>
      <w:r>
        <w:rPr/>
        <w:t>model</w:t>
      </w:r>
      <w:r>
        <w:rPr>
          <w:spacing w:val="-6"/>
        </w:rPr>
        <w:t> </w:t>
      </w:r>
      <w:r>
        <w:rPr/>
        <w:t>will</w:t>
      </w:r>
      <w:r>
        <w:rPr>
          <w:spacing w:val="-10"/>
        </w:rPr>
        <w:t> </w:t>
      </w:r>
      <w:r>
        <w:rPr/>
        <w:t>have</w:t>
      </w:r>
      <w:r>
        <w:rPr>
          <w:spacing w:val="-10"/>
        </w:rPr>
        <w:t> </w:t>
      </w:r>
      <w:r>
        <w:rPr/>
        <w:t>the</w:t>
      </w:r>
      <w:r>
        <w:rPr>
          <w:spacing w:val="-10"/>
        </w:rPr>
        <w:t> </w:t>
      </w:r>
      <w:r>
        <w:rPr/>
        <w:t>capability</w:t>
      </w:r>
      <w:r>
        <w:rPr>
          <w:spacing w:val="-10"/>
        </w:rPr>
        <w:t> </w:t>
      </w:r>
      <w:r>
        <w:rPr>
          <w:spacing w:val="2"/>
        </w:rPr>
        <w:t>to</w:t>
      </w:r>
      <w:r>
        <w:rPr>
          <w:spacing w:val="-6"/>
        </w:rPr>
        <w:t> </w:t>
      </w:r>
      <w:r>
        <w:rPr/>
        <w:t>fly</w:t>
      </w:r>
      <w:r>
        <w:rPr>
          <w:spacing w:val="-10"/>
        </w:rPr>
        <w:t> </w:t>
      </w:r>
      <w:r>
        <w:rPr/>
        <w:t>faster,</w:t>
      </w:r>
      <w:r>
        <w:rPr>
          <w:spacing w:val="-7"/>
        </w:rPr>
        <w:t> </w:t>
      </w:r>
      <w:r>
        <w:rPr/>
        <w:t>farther,</w:t>
      </w:r>
      <w:r>
        <w:rPr>
          <w:spacing w:val="-7"/>
        </w:rPr>
        <w:t> </w:t>
      </w:r>
      <w:r>
        <w:rPr/>
        <w:t>and</w:t>
      </w:r>
      <w:r>
        <w:rPr>
          <w:spacing w:val="-10"/>
        </w:rPr>
        <w:t> </w:t>
      </w:r>
      <w:r>
        <w:rPr/>
        <w:t>higher,</w:t>
      </w:r>
      <w:r>
        <w:rPr>
          <w:spacing w:val="-7"/>
        </w:rPr>
        <w:t> </w:t>
      </w:r>
      <w:r>
        <w:rPr/>
        <w:t>and should</w:t>
      </w:r>
      <w:r>
        <w:rPr>
          <w:spacing w:val="-3"/>
        </w:rPr>
        <w:t> </w:t>
      </w:r>
      <w:r>
        <w:rPr/>
        <w:t>carry</w:t>
      </w:r>
      <w:r>
        <w:rPr>
          <w:spacing w:val="-5"/>
        </w:rPr>
        <w:t> </w:t>
      </w:r>
      <w:r>
        <w:rPr/>
        <w:t>the</w:t>
      </w:r>
      <w:r>
        <w:rPr>
          <w:spacing w:val="-8"/>
        </w:rPr>
        <w:t> </w:t>
      </w:r>
      <w:r>
        <w:rPr/>
        <w:t>same</w:t>
      </w:r>
      <w:r>
        <w:rPr>
          <w:spacing w:val="-8"/>
        </w:rPr>
        <w:t> </w:t>
      </w:r>
      <w:r>
        <w:rPr/>
        <w:t>type</w:t>
      </w:r>
      <w:r>
        <w:rPr>
          <w:spacing w:val="-8"/>
        </w:rPr>
        <w:t> </w:t>
      </w:r>
      <w:r>
        <w:rPr/>
        <w:t>rating</w:t>
      </w:r>
      <w:r>
        <w:rPr>
          <w:spacing w:val="-8"/>
        </w:rPr>
        <w:t> </w:t>
      </w:r>
      <w:r>
        <w:rPr/>
        <w:t>as</w:t>
      </w:r>
      <w:r>
        <w:rPr>
          <w:spacing w:val="-8"/>
        </w:rPr>
        <w:t> </w:t>
      </w:r>
      <w:r>
        <w:rPr/>
        <w:t>the</w:t>
      </w:r>
      <w:r>
        <w:rPr>
          <w:spacing w:val="-8"/>
        </w:rPr>
        <w:t> </w:t>
      </w:r>
      <w:r>
        <w:rPr/>
        <w:t>rest</w:t>
      </w:r>
      <w:r>
        <w:rPr>
          <w:spacing w:val="-6"/>
        </w:rPr>
        <w:t> </w:t>
      </w:r>
      <w:r>
        <w:rPr/>
        <w:t>of</w:t>
      </w:r>
      <w:r>
        <w:rPr>
          <w:spacing w:val="-8"/>
        </w:rPr>
        <w:t> </w:t>
      </w:r>
      <w:r>
        <w:rPr/>
        <w:t>the</w:t>
      </w:r>
      <w:r>
        <w:rPr>
          <w:spacing w:val="-8"/>
        </w:rPr>
        <w:t> </w:t>
      </w:r>
      <w:r>
        <w:rPr/>
        <w:t>737</w:t>
      </w:r>
      <w:r>
        <w:rPr>
          <w:spacing w:val="-8"/>
        </w:rPr>
        <w:t> </w:t>
      </w:r>
      <w:r>
        <w:rPr/>
        <w:t>family.</w:t>
      </w:r>
    </w:p>
    <w:p>
      <w:pPr>
        <w:spacing w:after="0" w:line="312" w:lineRule="auto"/>
        <w:sectPr>
          <w:pgSz w:w="12240" w:h="15840"/>
          <w:pgMar w:header="0" w:footer="791" w:top="1500" w:bottom="980" w:left="1420" w:right="1400"/>
        </w:sectPr>
      </w:pPr>
    </w:p>
    <w:p>
      <w:pPr>
        <w:pStyle w:val="BodyText"/>
        <w:spacing w:before="3"/>
        <w:rPr>
          <w:sz w:val="7"/>
        </w:rPr>
      </w:pPr>
    </w:p>
    <w:p>
      <w:pPr>
        <w:pStyle w:val="BodyText"/>
        <w:ind w:left="100"/>
        <w:rPr>
          <w:sz w:val="20"/>
        </w:rPr>
      </w:pPr>
      <w:r>
        <w:rPr>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JET FLEET</w:t>
                  </w:r>
                </w:p>
              </w:txbxContent>
            </v:textbox>
            <v:fill type="solid"/>
          </v:shape>
        </w:pict>
      </w:r>
      <w:r>
        <w:rPr>
          <w:sz w:val="20"/>
        </w:rPr>
      </w:r>
    </w:p>
    <w:p>
      <w:pPr>
        <w:pStyle w:val="BodyText"/>
        <w:spacing w:before="2"/>
        <w:rPr>
          <w:sz w:val="20"/>
        </w:rPr>
      </w:pPr>
    </w:p>
    <w:p>
      <w:pPr>
        <w:spacing w:before="95"/>
        <w:ind w:left="186" w:right="0" w:firstLine="0"/>
        <w:jc w:val="left"/>
        <w:rPr>
          <w:sz w:val="18"/>
        </w:rPr>
      </w:pPr>
      <w:r>
        <w:rPr>
          <w:sz w:val="18"/>
        </w:rPr>
        <w:t>December 31, 1996</w:t>
      </w:r>
    </w:p>
    <w:p>
      <w:pPr>
        <w:pStyle w:val="BodyText"/>
        <w:rPr>
          <w:sz w:val="20"/>
        </w:rPr>
      </w:pPr>
    </w:p>
    <w:p>
      <w:pPr>
        <w:pStyle w:val="BodyText"/>
        <w:rPr>
          <w:sz w:val="20"/>
        </w:rPr>
      </w:pPr>
    </w:p>
    <w:p>
      <w:pPr>
        <w:pStyle w:val="BodyText"/>
        <w:spacing w:before="3" w:after="1"/>
        <w:rPr>
          <w:sz w:val="17"/>
        </w:rPr>
      </w:pPr>
    </w:p>
    <w:tbl>
      <w:tblPr>
        <w:tblW w:w="0" w:type="auto"/>
        <w:jc w:val="left"/>
        <w:tblInd w:w="1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98"/>
        <w:gridCol w:w="1921"/>
        <w:gridCol w:w="2190"/>
        <w:gridCol w:w="2351"/>
      </w:tblGrid>
      <w:tr>
        <w:trPr>
          <w:trHeight w:val="274" w:hRule="exact"/>
        </w:trPr>
        <w:tc>
          <w:tcPr>
            <w:tcW w:w="2898" w:type="dxa"/>
          </w:tcPr>
          <w:p>
            <w:pPr>
              <w:pStyle w:val="TableParagraph"/>
              <w:spacing w:line="266" w:lineRule="exact"/>
              <w:ind w:left="20" w:right="39"/>
              <w:jc w:val="center"/>
              <w:rPr>
                <w:sz w:val="24"/>
              </w:rPr>
            </w:pPr>
            <w:r>
              <w:rPr>
                <w:sz w:val="24"/>
                <w:u w:val="single"/>
              </w:rPr>
              <w:t>737 Type</w:t>
            </w:r>
          </w:p>
        </w:tc>
        <w:tc>
          <w:tcPr>
            <w:tcW w:w="1921" w:type="dxa"/>
          </w:tcPr>
          <w:p>
            <w:pPr>
              <w:pStyle w:val="TableParagraph"/>
              <w:spacing w:line="266" w:lineRule="exact"/>
              <w:ind w:left="442"/>
              <w:rPr>
                <w:sz w:val="24"/>
              </w:rPr>
            </w:pPr>
            <w:r>
              <w:rPr>
                <w:sz w:val="24"/>
                <w:u w:val="single"/>
              </w:rPr>
              <w:t>Seats</w:t>
            </w:r>
          </w:p>
        </w:tc>
        <w:tc>
          <w:tcPr>
            <w:tcW w:w="2190" w:type="dxa"/>
          </w:tcPr>
          <w:p>
            <w:pPr>
              <w:pStyle w:val="TableParagraph"/>
              <w:spacing w:line="266" w:lineRule="exact"/>
              <w:rPr>
                <w:sz w:val="24"/>
              </w:rPr>
            </w:pPr>
            <w:r>
              <w:rPr>
                <w:sz w:val="24"/>
                <w:u w:val="single"/>
              </w:rPr>
              <w:t>Avg. Age (in years)</w:t>
            </w:r>
          </w:p>
        </w:tc>
        <w:tc>
          <w:tcPr>
            <w:tcW w:w="2351" w:type="dxa"/>
          </w:tcPr>
          <w:p>
            <w:pPr>
              <w:pStyle w:val="TableParagraph"/>
              <w:spacing w:line="266" w:lineRule="exact"/>
              <w:ind w:left="287" w:right="823"/>
              <w:jc w:val="center"/>
              <w:rPr>
                <w:sz w:val="24"/>
              </w:rPr>
            </w:pPr>
            <w:r>
              <w:rPr>
                <w:sz w:val="24"/>
                <w:u w:val="single"/>
              </w:rPr>
              <w:t># of Aircraft</w:t>
            </w:r>
          </w:p>
        </w:tc>
      </w:tr>
      <w:tr>
        <w:trPr>
          <w:trHeight w:val="283" w:hRule="exact"/>
        </w:trPr>
        <w:tc>
          <w:tcPr>
            <w:tcW w:w="2898" w:type="dxa"/>
          </w:tcPr>
          <w:p>
            <w:pPr>
              <w:pStyle w:val="TableParagraph"/>
              <w:spacing w:line="274" w:lineRule="exact"/>
              <w:ind w:left="15" w:right="39"/>
              <w:jc w:val="center"/>
              <w:rPr>
                <w:sz w:val="24"/>
              </w:rPr>
            </w:pPr>
            <w:r>
              <w:rPr>
                <w:sz w:val="24"/>
              </w:rPr>
              <w:t>-200</w:t>
            </w:r>
          </w:p>
        </w:tc>
        <w:tc>
          <w:tcPr>
            <w:tcW w:w="1921" w:type="dxa"/>
          </w:tcPr>
          <w:p>
            <w:pPr>
              <w:pStyle w:val="TableParagraph"/>
              <w:spacing w:line="274" w:lineRule="exact"/>
              <w:ind w:left="519"/>
              <w:rPr>
                <w:sz w:val="24"/>
              </w:rPr>
            </w:pPr>
            <w:r>
              <w:rPr>
                <w:sz w:val="24"/>
              </w:rPr>
              <w:t>122</w:t>
            </w:r>
          </w:p>
        </w:tc>
        <w:tc>
          <w:tcPr>
            <w:tcW w:w="2190" w:type="dxa"/>
          </w:tcPr>
          <w:p>
            <w:pPr>
              <w:pStyle w:val="TableParagraph"/>
              <w:spacing w:line="274" w:lineRule="exact"/>
              <w:ind w:left="724"/>
              <w:rPr>
                <w:sz w:val="24"/>
              </w:rPr>
            </w:pPr>
            <w:r>
              <w:rPr>
                <w:sz w:val="24"/>
              </w:rPr>
              <w:t>16.1</w:t>
            </w:r>
          </w:p>
        </w:tc>
        <w:tc>
          <w:tcPr>
            <w:tcW w:w="2351" w:type="dxa"/>
          </w:tcPr>
          <w:p>
            <w:pPr>
              <w:pStyle w:val="TableParagraph"/>
              <w:spacing w:line="274" w:lineRule="exact"/>
              <w:ind w:left="287" w:right="823"/>
              <w:jc w:val="center"/>
              <w:rPr>
                <w:sz w:val="24"/>
              </w:rPr>
            </w:pPr>
            <w:r>
              <w:rPr>
                <w:sz w:val="24"/>
              </w:rPr>
              <w:t>47</w:t>
            </w:r>
          </w:p>
        </w:tc>
      </w:tr>
      <w:tr>
        <w:trPr>
          <w:trHeight w:val="283" w:hRule="exact"/>
        </w:trPr>
        <w:tc>
          <w:tcPr>
            <w:tcW w:w="2898" w:type="dxa"/>
          </w:tcPr>
          <w:p>
            <w:pPr>
              <w:pStyle w:val="TableParagraph"/>
              <w:spacing w:line="274" w:lineRule="exact"/>
              <w:ind w:left="15" w:right="39"/>
              <w:jc w:val="center"/>
              <w:rPr>
                <w:sz w:val="24"/>
              </w:rPr>
            </w:pPr>
            <w:r>
              <w:rPr>
                <w:sz w:val="24"/>
              </w:rPr>
              <w:t>-300</w:t>
            </w:r>
          </w:p>
        </w:tc>
        <w:tc>
          <w:tcPr>
            <w:tcW w:w="1921" w:type="dxa"/>
          </w:tcPr>
          <w:p>
            <w:pPr>
              <w:pStyle w:val="TableParagraph"/>
              <w:spacing w:line="274" w:lineRule="exact"/>
              <w:ind w:left="519"/>
              <w:rPr>
                <w:sz w:val="24"/>
              </w:rPr>
            </w:pPr>
            <w:r>
              <w:rPr>
                <w:sz w:val="24"/>
              </w:rPr>
              <w:t>137</w:t>
            </w:r>
          </w:p>
        </w:tc>
        <w:tc>
          <w:tcPr>
            <w:tcW w:w="2190" w:type="dxa"/>
          </w:tcPr>
          <w:p>
            <w:pPr>
              <w:pStyle w:val="TableParagraph"/>
              <w:spacing w:line="274" w:lineRule="exact"/>
              <w:ind w:left="175" w:right="488"/>
              <w:jc w:val="center"/>
              <w:rPr>
                <w:sz w:val="24"/>
              </w:rPr>
            </w:pPr>
            <w:r>
              <w:rPr>
                <w:sz w:val="24"/>
              </w:rPr>
              <w:t>6.0</w:t>
            </w:r>
          </w:p>
        </w:tc>
        <w:tc>
          <w:tcPr>
            <w:tcW w:w="2351" w:type="dxa"/>
          </w:tcPr>
          <w:p>
            <w:pPr>
              <w:pStyle w:val="TableParagraph"/>
              <w:spacing w:line="274" w:lineRule="exact"/>
              <w:ind w:left="287" w:right="818"/>
              <w:jc w:val="center"/>
              <w:rPr>
                <w:sz w:val="24"/>
              </w:rPr>
            </w:pPr>
            <w:r>
              <w:rPr>
                <w:sz w:val="24"/>
              </w:rPr>
              <w:t>171</w:t>
            </w:r>
          </w:p>
        </w:tc>
      </w:tr>
      <w:tr>
        <w:trPr>
          <w:trHeight w:val="283" w:hRule="exact"/>
        </w:trPr>
        <w:tc>
          <w:tcPr>
            <w:tcW w:w="2898" w:type="dxa"/>
          </w:tcPr>
          <w:p>
            <w:pPr>
              <w:pStyle w:val="TableParagraph"/>
              <w:spacing w:line="274" w:lineRule="exact"/>
              <w:ind w:left="15" w:right="39"/>
              <w:jc w:val="center"/>
              <w:rPr>
                <w:sz w:val="24"/>
              </w:rPr>
            </w:pPr>
            <w:r>
              <w:rPr>
                <w:sz w:val="24"/>
              </w:rPr>
              <w:t>-500</w:t>
            </w:r>
          </w:p>
        </w:tc>
        <w:tc>
          <w:tcPr>
            <w:tcW w:w="1921" w:type="dxa"/>
          </w:tcPr>
          <w:p>
            <w:pPr>
              <w:pStyle w:val="TableParagraph"/>
              <w:spacing w:line="274" w:lineRule="exact"/>
              <w:ind w:left="519"/>
              <w:rPr>
                <w:sz w:val="24"/>
              </w:rPr>
            </w:pPr>
            <w:r>
              <w:rPr>
                <w:sz w:val="24"/>
              </w:rPr>
              <w:t>122</w:t>
            </w:r>
          </w:p>
        </w:tc>
        <w:tc>
          <w:tcPr>
            <w:tcW w:w="2190" w:type="dxa"/>
          </w:tcPr>
          <w:p>
            <w:pPr>
              <w:pStyle w:val="TableParagraph"/>
              <w:spacing w:line="274" w:lineRule="exact"/>
              <w:ind w:left="175" w:right="488"/>
              <w:jc w:val="center"/>
              <w:rPr>
                <w:sz w:val="24"/>
              </w:rPr>
            </w:pPr>
            <w:r>
              <w:rPr>
                <w:sz w:val="24"/>
              </w:rPr>
              <w:t>5.7</w:t>
            </w:r>
          </w:p>
        </w:tc>
        <w:tc>
          <w:tcPr>
            <w:tcW w:w="2351" w:type="dxa"/>
          </w:tcPr>
          <w:p>
            <w:pPr>
              <w:pStyle w:val="TableParagraph"/>
              <w:spacing w:line="274" w:lineRule="exact"/>
              <w:ind w:left="287" w:right="823"/>
              <w:jc w:val="center"/>
              <w:rPr>
                <w:sz w:val="24"/>
              </w:rPr>
            </w:pPr>
            <w:r>
              <w:rPr>
                <w:sz w:val="24"/>
              </w:rPr>
              <w:t>25</w:t>
            </w:r>
          </w:p>
        </w:tc>
      </w:tr>
      <w:tr>
        <w:trPr>
          <w:trHeight w:val="943" w:hRule="exact"/>
        </w:trPr>
        <w:tc>
          <w:tcPr>
            <w:tcW w:w="2898" w:type="dxa"/>
          </w:tcPr>
          <w:p>
            <w:pPr>
              <w:pStyle w:val="TableParagraph"/>
              <w:spacing w:line="274" w:lineRule="exact"/>
              <w:ind w:left="19" w:right="39"/>
              <w:jc w:val="center"/>
              <w:rPr>
                <w:sz w:val="24"/>
              </w:rPr>
            </w:pPr>
            <w:r>
              <w:rPr>
                <w:sz w:val="24"/>
              </w:rPr>
              <w:t>TOTAL</w:t>
            </w:r>
          </w:p>
        </w:tc>
        <w:tc>
          <w:tcPr>
            <w:tcW w:w="1921" w:type="dxa"/>
          </w:tcPr>
          <w:p>
            <w:pPr>
              <w:pStyle w:val="TableParagraph"/>
              <w:spacing w:line="274" w:lineRule="exact"/>
              <w:ind w:left="519"/>
              <w:rPr>
                <w:sz w:val="24"/>
              </w:rPr>
            </w:pPr>
            <w:r>
              <w:rPr>
                <w:sz w:val="24"/>
              </w:rPr>
              <w:t>133</w:t>
            </w:r>
          </w:p>
        </w:tc>
        <w:tc>
          <w:tcPr>
            <w:tcW w:w="2190" w:type="dxa"/>
          </w:tcPr>
          <w:p>
            <w:pPr>
              <w:pStyle w:val="TableParagraph"/>
              <w:spacing w:line="274" w:lineRule="exact"/>
              <w:ind w:left="175" w:right="488"/>
              <w:jc w:val="center"/>
              <w:rPr>
                <w:sz w:val="24"/>
              </w:rPr>
            </w:pPr>
            <w:r>
              <w:rPr>
                <w:sz w:val="24"/>
              </w:rPr>
              <w:t>7.9</w:t>
            </w:r>
          </w:p>
        </w:tc>
        <w:tc>
          <w:tcPr>
            <w:tcW w:w="2351" w:type="dxa"/>
          </w:tcPr>
          <w:p>
            <w:pPr>
              <w:pStyle w:val="TableParagraph"/>
              <w:spacing w:line="274" w:lineRule="exact"/>
              <w:ind w:left="287" w:right="818"/>
              <w:jc w:val="center"/>
              <w:rPr>
                <w:sz w:val="24"/>
              </w:rPr>
            </w:pPr>
            <w:r>
              <w:rPr>
                <w:sz w:val="24"/>
              </w:rPr>
              <w:t>243</w:t>
            </w:r>
          </w:p>
        </w:tc>
      </w:tr>
      <w:tr>
        <w:trPr>
          <w:trHeight w:val="576" w:hRule="exact"/>
        </w:trPr>
        <w:tc>
          <w:tcPr>
            <w:tcW w:w="2898" w:type="dxa"/>
            <w:shd w:val="clear" w:color="auto" w:fill="FF0000"/>
          </w:tcPr>
          <w:p>
            <w:pPr>
              <w:pStyle w:val="TableParagraph"/>
              <w:spacing w:before="140"/>
              <w:ind w:left="57" w:right="39"/>
              <w:jc w:val="center"/>
              <w:rPr>
                <w:b/>
                <w:sz w:val="24"/>
              </w:rPr>
            </w:pPr>
            <w:r>
              <w:rPr>
                <w:b/>
                <w:color w:val="FFFFFF"/>
                <w:sz w:val="24"/>
              </w:rPr>
              <w:t>JET FLEET EXPANSION</w:t>
            </w:r>
          </w:p>
        </w:tc>
        <w:tc>
          <w:tcPr>
            <w:tcW w:w="1921" w:type="dxa"/>
            <w:shd w:val="clear" w:color="auto" w:fill="FF0000"/>
          </w:tcPr>
          <w:p>
            <w:pPr/>
          </w:p>
        </w:tc>
        <w:tc>
          <w:tcPr>
            <w:tcW w:w="2190" w:type="dxa"/>
            <w:shd w:val="clear" w:color="auto" w:fill="FF0000"/>
          </w:tcPr>
          <w:p>
            <w:pPr/>
          </w:p>
        </w:tc>
        <w:tc>
          <w:tcPr>
            <w:tcW w:w="2351" w:type="dxa"/>
            <w:shd w:val="clear" w:color="auto" w:fill="FF0000"/>
          </w:tcPr>
          <w:p>
            <w:pPr/>
          </w:p>
        </w:tc>
      </w:tr>
      <w:tr>
        <w:trPr>
          <w:trHeight w:val="1119" w:hRule="exact"/>
        </w:trPr>
        <w:tc>
          <w:tcPr>
            <w:tcW w:w="2898" w:type="dxa"/>
          </w:tcPr>
          <w:p>
            <w:pPr/>
          </w:p>
        </w:tc>
        <w:tc>
          <w:tcPr>
            <w:tcW w:w="1921" w:type="dxa"/>
          </w:tcPr>
          <w:p>
            <w:pPr>
              <w:pStyle w:val="TableParagraph"/>
              <w:spacing w:before="7"/>
              <w:rPr>
                <w:sz w:val="35"/>
              </w:rPr>
            </w:pPr>
          </w:p>
          <w:p>
            <w:pPr>
              <w:pStyle w:val="TableParagraph"/>
              <w:ind w:left="756" w:right="657"/>
              <w:jc w:val="center"/>
              <w:rPr>
                <w:sz w:val="24"/>
              </w:rPr>
            </w:pPr>
            <w:r>
              <w:rPr>
                <w:sz w:val="24"/>
              </w:rPr>
              <w:t>Firm</w:t>
            </w:r>
          </w:p>
          <w:p>
            <w:pPr>
              <w:pStyle w:val="TableParagraph"/>
              <w:tabs>
                <w:tab w:pos="1507" w:val="left" w:leader="none"/>
              </w:tabs>
              <w:spacing w:before="7"/>
              <w:ind w:left="67" w:right="-31"/>
              <w:jc w:val="center"/>
              <w:rPr>
                <w:sz w:val="24"/>
              </w:rPr>
            </w:pPr>
            <w:r>
              <w:rPr>
                <w:sz w:val="24"/>
                <w:u w:val="single"/>
              </w:rPr>
              <w:t>-300</w:t>
              <w:tab/>
              <w:t>-700</w:t>
            </w:r>
          </w:p>
        </w:tc>
        <w:tc>
          <w:tcPr>
            <w:tcW w:w="2190" w:type="dxa"/>
          </w:tcPr>
          <w:p>
            <w:pPr>
              <w:pStyle w:val="TableParagraph"/>
              <w:spacing w:before="7"/>
              <w:rPr>
                <w:sz w:val="35"/>
              </w:rPr>
            </w:pPr>
          </w:p>
          <w:p>
            <w:pPr>
              <w:pStyle w:val="TableParagraph"/>
              <w:ind w:left="768" w:right="356"/>
              <w:jc w:val="center"/>
              <w:rPr>
                <w:sz w:val="24"/>
              </w:rPr>
            </w:pPr>
            <w:r>
              <w:rPr>
                <w:sz w:val="24"/>
              </w:rPr>
              <w:t>Options</w:t>
            </w:r>
          </w:p>
          <w:p>
            <w:pPr>
              <w:pStyle w:val="TableParagraph"/>
              <w:spacing w:before="7"/>
              <w:ind w:left="768" w:right="460"/>
              <w:jc w:val="center"/>
              <w:rPr>
                <w:sz w:val="24"/>
              </w:rPr>
            </w:pPr>
            <w:r>
              <w:rPr>
                <w:sz w:val="24"/>
                <w:u w:val="single"/>
              </w:rPr>
              <w:t>-700</w:t>
            </w:r>
          </w:p>
        </w:tc>
        <w:tc>
          <w:tcPr>
            <w:tcW w:w="2351" w:type="dxa"/>
          </w:tcPr>
          <w:p>
            <w:pPr/>
          </w:p>
        </w:tc>
      </w:tr>
      <w:tr>
        <w:trPr>
          <w:trHeight w:val="425" w:hRule="exact"/>
        </w:trPr>
        <w:tc>
          <w:tcPr>
            <w:tcW w:w="2898" w:type="dxa"/>
          </w:tcPr>
          <w:p>
            <w:pPr>
              <w:pStyle w:val="TableParagraph"/>
              <w:spacing w:before="140"/>
              <w:ind w:left="97" w:right="39"/>
              <w:jc w:val="center"/>
              <w:rPr>
                <w:sz w:val="24"/>
              </w:rPr>
            </w:pPr>
            <w:r>
              <w:rPr>
                <w:sz w:val="24"/>
              </w:rPr>
              <w:t>1997</w:t>
            </w:r>
          </w:p>
        </w:tc>
        <w:tc>
          <w:tcPr>
            <w:tcW w:w="1921" w:type="dxa"/>
          </w:tcPr>
          <w:p>
            <w:pPr>
              <w:pStyle w:val="TableParagraph"/>
              <w:tabs>
                <w:tab w:pos="1497" w:val="left" w:leader="none"/>
              </w:tabs>
              <w:spacing w:before="140"/>
              <w:ind w:right="127"/>
              <w:jc w:val="right"/>
              <w:rPr>
                <w:sz w:val="24"/>
              </w:rPr>
            </w:pPr>
            <w:r>
              <w:rPr>
                <w:sz w:val="24"/>
              </w:rPr>
              <w:t>15</w:t>
              <w:tab/>
              <w:t>4</w:t>
            </w:r>
          </w:p>
        </w:tc>
        <w:tc>
          <w:tcPr>
            <w:tcW w:w="2190" w:type="dxa"/>
          </w:tcPr>
          <w:p>
            <w:pPr>
              <w:pStyle w:val="TableParagraph"/>
              <w:spacing w:before="140"/>
              <w:ind w:left="578"/>
              <w:jc w:val="center"/>
              <w:rPr>
                <w:sz w:val="24"/>
              </w:rPr>
            </w:pPr>
            <w:r>
              <w:rPr>
                <w:sz w:val="24"/>
              </w:rPr>
              <w:t>-</w:t>
            </w:r>
          </w:p>
        </w:tc>
        <w:tc>
          <w:tcPr>
            <w:tcW w:w="2351" w:type="dxa"/>
          </w:tcPr>
          <w:p>
            <w:pPr>
              <w:pStyle w:val="TableParagraph"/>
              <w:spacing w:before="140"/>
              <w:ind w:left="287" w:right="736"/>
              <w:jc w:val="center"/>
              <w:rPr>
                <w:sz w:val="24"/>
              </w:rPr>
            </w:pPr>
            <w:r>
              <w:rPr>
                <w:sz w:val="24"/>
              </w:rPr>
              <w:t>19</w:t>
            </w:r>
          </w:p>
        </w:tc>
      </w:tr>
      <w:tr>
        <w:trPr>
          <w:trHeight w:val="283" w:hRule="exact"/>
        </w:trPr>
        <w:tc>
          <w:tcPr>
            <w:tcW w:w="2898" w:type="dxa"/>
          </w:tcPr>
          <w:p>
            <w:pPr>
              <w:pStyle w:val="TableParagraph"/>
              <w:spacing w:line="274" w:lineRule="exact"/>
              <w:ind w:left="97" w:right="39"/>
              <w:jc w:val="center"/>
              <w:rPr>
                <w:sz w:val="24"/>
              </w:rPr>
            </w:pPr>
            <w:r>
              <w:rPr>
                <w:sz w:val="24"/>
              </w:rPr>
              <w:t>1998</w:t>
            </w:r>
          </w:p>
        </w:tc>
        <w:tc>
          <w:tcPr>
            <w:tcW w:w="1921" w:type="dxa"/>
          </w:tcPr>
          <w:p>
            <w:pPr>
              <w:pStyle w:val="TableParagraph"/>
              <w:tabs>
                <w:tab w:pos="1363" w:val="left" w:leader="none"/>
              </w:tabs>
              <w:spacing w:line="274" w:lineRule="exact"/>
              <w:ind w:right="65"/>
              <w:jc w:val="right"/>
              <w:rPr>
                <w:sz w:val="24"/>
              </w:rPr>
            </w:pPr>
            <w:r>
              <w:rPr>
                <w:sz w:val="24"/>
              </w:rPr>
              <w:t>-</w:t>
              <w:tab/>
              <w:t>16</w:t>
            </w:r>
          </w:p>
        </w:tc>
        <w:tc>
          <w:tcPr>
            <w:tcW w:w="2190" w:type="dxa"/>
          </w:tcPr>
          <w:p>
            <w:pPr>
              <w:pStyle w:val="TableParagraph"/>
              <w:spacing w:line="274" w:lineRule="exact"/>
              <w:ind w:left="580"/>
              <w:jc w:val="center"/>
              <w:rPr>
                <w:sz w:val="24"/>
              </w:rPr>
            </w:pPr>
            <w:r>
              <w:rPr>
                <w:sz w:val="24"/>
              </w:rPr>
              <w:t>5</w:t>
            </w:r>
          </w:p>
        </w:tc>
        <w:tc>
          <w:tcPr>
            <w:tcW w:w="2351" w:type="dxa"/>
          </w:tcPr>
          <w:p>
            <w:pPr>
              <w:pStyle w:val="TableParagraph"/>
              <w:spacing w:line="274" w:lineRule="exact"/>
              <w:ind w:left="287" w:right="736"/>
              <w:jc w:val="center"/>
              <w:rPr>
                <w:sz w:val="24"/>
              </w:rPr>
            </w:pPr>
            <w:r>
              <w:rPr>
                <w:sz w:val="24"/>
              </w:rPr>
              <w:t>21</w:t>
            </w:r>
          </w:p>
        </w:tc>
      </w:tr>
      <w:tr>
        <w:trPr>
          <w:trHeight w:val="283" w:hRule="exact"/>
        </w:trPr>
        <w:tc>
          <w:tcPr>
            <w:tcW w:w="2898" w:type="dxa"/>
          </w:tcPr>
          <w:p>
            <w:pPr>
              <w:pStyle w:val="TableParagraph"/>
              <w:spacing w:line="274" w:lineRule="exact"/>
              <w:ind w:left="97" w:right="39"/>
              <w:jc w:val="center"/>
              <w:rPr>
                <w:sz w:val="24"/>
              </w:rPr>
            </w:pPr>
            <w:r>
              <w:rPr>
                <w:sz w:val="24"/>
              </w:rPr>
              <w:t>1999</w:t>
            </w:r>
          </w:p>
        </w:tc>
        <w:tc>
          <w:tcPr>
            <w:tcW w:w="1921" w:type="dxa"/>
          </w:tcPr>
          <w:p>
            <w:pPr>
              <w:pStyle w:val="TableParagraph"/>
              <w:tabs>
                <w:tab w:pos="1363" w:val="left" w:leader="none"/>
              </w:tabs>
              <w:spacing w:line="274" w:lineRule="exact"/>
              <w:ind w:right="65"/>
              <w:jc w:val="right"/>
              <w:rPr>
                <w:sz w:val="24"/>
              </w:rPr>
            </w:pPr>
            <w:r>
              <w:rPr>
                <w:sz w:val="24"/>
              </w:rPr>
              <w:t>-</w:t>
              <w:tab/>
              <w:t>16</w:t>
            </w:r>
          </w:p>
        </w:tc>
        <w:tc>
          <w:tcPr>
            <w:tcW w:w="2190" w:type="dxa"/>
          </w:tcPr>
          <w:p>
            <w:pPr>
              <w:pStyle w:val="TableParagraph"/>
              <w:spacing w:line="274" w:lineRule="exact"/>
              <w:ind w:left="580"/>
              <w:jc w:val="center"/>
              <w:rPr>
                <w:sz w:val="24"/>
              </w:rPr>
            </w:pPr>
            <w:r>
              <w:rPr>
                <w:sz w:val="24"/>
              </w:rPr>
              <w:t>9</w:t>
            </w:r>
          </w:p>
        </w:tc>
        <w:tc>
          <w:tcPr>
            <w:tcW w:w="2351" w:type="dxa"/>
          </w:tcPr>
          <w:p>
            <w:pPr>
              <w:pStyle w:val="TableParagraph"/>
              <w:spacing w:line="274" w:lineRule="exact"/>
              <w:ind w:left="287" w:right="736"/>
              <w:jc w:val="center"/>
              <w:rPr>
                <w:sz w:val="24"/>
              </w:rPr>
            </w:pPr>
            <w:r>
              <w:rPr>
                <w:sz w:val="24"/>
              </w:rPr>
              <w:t>25</w:t>
            </w:r>
          </w:p>
        </w:tc>
      </w:tr>
      <w:tr>
        <w:trPr>
          <w:trHeight w:val="283" w:hRule="exact"/>
        </w:trPr>
        <w:tc>
          <w:tcPr>
            <w:tcW w:w="2898" w:type="dxa"/>
          </w:tcPr>
          <w:p>
            <w:pPr>
              <w:pStyle w:val="TableParagraph"/>
              <w:spacing w:line="274" w:lineRule="exact"/>
              <w:ind w:left="97" w:right="39"/>
              <w:jc w:val="center"/>
              <w:rPr>
                <w:sz w:val="24"/>
              </w:rPr>
            </w:pPr>
            <w:r>
              <w:rPr>
                <w:sz w:val="24"/>
              </w:rPr>
              <w:t>2000</w:t>
            </w:r>
          </w:p>
        </w:tc>
        <w:tc>
          <w:tcPr>
            <w:tcW w:w="1921" w:type="dxa"/>
          </w:tcPr>
          <w:p>
            <w:pPr>
              <w:pStyle w:val="TableParagraph"/>
              <w:tabs>
                <w:tab w:pos="1363" w:val="left" w:leader="none"/>
              </w:tabs>
              <w:spacing w:line="274" w:lineRule="exact"/>
              <w:ind w:right="65"/>
              <w:jc w:val="right"/>
              <w:rPr>
                <w:sz w:val="24"/>
              </w:rPr>
            </w:pPr>
            <w:r>
              <w:rPr>
                <w:sz w:val="24"/>
              </w:rPr>
              <w:t>-</w:t>
              <w:tab/>
              <w:t>15</w:t>
            </w:r>
          </w:p>
        </w:tc>
        <w:tc>
          <w:tcPr>
            <w:tcW w:w="2190" w:type="dxa"/>
          </w:tcPr>
          <w:p>
            <w:pPr>
              <w:pStyle w:val="TableParagraph"/>
              <w:spacing w:line="274" w:lineRule="exact"/>
              <w:ind w:left="580"/>
              <w:jc w:val="center"/>
              <w:rPr>
                <w:sz w:val="24"/>
              </w:rPr>
            </w:pPr>
            <w:r>
              <w:rPr>
                <w:sz w:val="24"/>
              </w:rPr>
              <w:t>6</w:t>
            </w:r>
          </w:p>
        </w:tc>
        <w:tc>
          <w:tcPr>
            <w:tcW w:w="2351" w:type="dxa"/>
          </w:tcPr>
          <w:p>
            <w:pPr>
              <w:pStyle w:val="TableParagraph"/>
              <w:spacing w:line="274" w:lineRule="exact"/>
              <w:ind w:left="287" w:right="736"/>
              <w:jc w:val="center"/>
              <w:rPr>
                <w:sz w:val="24"/>
              </w:rPr>
            </w:pPr>
            <w:r>
              <w:rPr>
                <w:sz w:val="24"/>
              </w:rPr>
              <w:t>21</w:t>
            </w:r>
          </w:p>
        </w:tc>
      </w:tr>
      <w:tr>
        <w:trPr>
          <w:trHeight w:val="283" w:hRule="exact"/>
        </w:trPr>
        <w:tc>
          <w:tcPr>
            <w:tcW w:w="2898" w:type="dxa"/>
          </w:tcPr>
          <w:p>
            <w:pPr>
              <w:pStyle w:val="TableParagraph"/>
              <w:spacing w:line="274" w:lineRule="exact"/>
              <w:ind w:left="97" w:right="39"/>
              <w:jc w:val="center"/>
              <w:rPr>
                <w:sz w:val="24"/>
              </w:rPr>
            </w:pPr>
            <w:r>
              <w:rPr>
                <w:sz w:val="24"/>
              </w:rPr>
              <w:t>2001</w:t>
            </w:r>
          </w:p>
        </w:tc>
        <w:tc>
          <w:tcPr>
            <w:tcW w:w="1921" w:type="dxa"/>
          </w:tcPr>
          <w:p>
            <w:pPr>
              <w:pStyle w:val="TableParagraph"/>
              <w:tabs>
                <w:tab w:pos="1363" w:val="left" w:leader="none"/>
              </w:tabs>
              <w:spacing w:line="274" w:lineRule="exact"/>
              <w:ind w:right="65"/>
              <w:jc w:val="right"/>
              <w:rPr>
                <w:sz w:val="24"/>
              </w:rPr>
            </w:pPr>
            <w:r>
              <w:rPr>
                <w:sz w:val="24"/>
              </w:rPr>
              <w:t>-</w:t>
              <w:tab/>
              <w:t>12</w:t>
            </w:r>
          </w:p>
        </w:tc>
        <w:tc>
          <w:tcPr>
            <w:tcW w:w="2190" w:type="dxa"/>
          </w:tcPr>
          <w:p>
            <w:pPr>
              <w:pStyle w:val="TableParagraph"/>
              <w:spacing w:line="274" w:lineRule="exact"/>
              <w:ind w:left="580"/>
              <w:jc w:val="center"/>
              <w:rPr>
                <w:sz w:val="24"/>
              </w:rPr>
            </w:pPr>
            <w:r>
              <w:rPr>
                <w:sz w:val="24"/>
              </w:rPr>
              <w:t>6</w:t>
            </w:r>
          </w:p>
        </w:tc>
        <w:tc>
          <w:tcPr>
            <w:tcW w:w="2351" w:type="dxa"/>
          </w:tcPr>
          <w:p>
            <w:pPr>
              <w:pStyle w:val="TableParagraph"/>
              <w:spacing w:line="274" w:lineRule="exact"/>
              <w:ind w:left="287" w:right="736"/>
              <w:jc w:val="center"/>
              <w:rPr>
                <w:sz w:val="24"/>
              </w:rPr>
            </w:pPr>
            <w:r>
              <w:rPr>
                <w:sz w:val="24"/>
              </w:rPr>
              <w:t>18</w:t>
            </w:r>
          </w:p>
        </w:tc>
      </w:tr>
      <w:tr>
        <w:trPr>
          <w:trHeight w:val="283" w:hRule="exact"/>
        </w:trPr>
        <w:tc>
          <w:tcPr>
            <w:tcW w:w="2898" w:type="dxa"/>
          </w:tcPr>
          <w:p>
            <w:pPr>
              <w:pStyle w:val="TableParagraph"/>
              <w:spacing w:line="274" w:lineRule="exact"/>
              <w:ind w:left="97" w:right="39"/>
              <w:jc w:val="center"/>
              <w:rPr>
                <w:sz w:val="24"/>
              </w:rPr>
            </w:pPr>
            <w:r>
              <w:rPr>
                <w:sz w:val="24"/>
              </w:rPr>
              <w:t>2002</w:t>
            </w:r>
          </w:p>
        </w:tc>
        <w:tc>
          <w:tcPr>
            <w:tcW w:w="1921" w:type="dxa"/>
          </w:tcPr>
          <w:p>
            <w:pPr>
              <w:pStyle w:val="TableParagraph"/>
              <w:tabs>
                <w:tab w:pos="1690" w:val="left" w:leader="none"/>
              </w:tabs>
              <w:spacing w:line="274" w:lineRule="exact"/>
              <w:ind w:left="250"/>
              <w:rPr>
                <w:sz w:val="24"/>
              </w:rPr>
            </w:pPr>
            <w:r>
              <w:rPr>
                <w:sz w:val="24"/>
              </w:rPr>
              <w:t>-</w:t>
              <w:tab/>
              <w:t>-</w:t>
            </w:r>
          </w:p>
        </w:tc>
        <w:tc>
          <w:tcPr>
            <w:tcW w:w="2190" w:type="dxa"/>
          </w:tcPr>
          <w:p>
            <w:pPr>
              <w:pStyle w:val="TableParagraph"/>
              <w:spacing w:line="274" w:lineRule="exact"/>
              <w:ind w:left="1267"/>
              <w:rPr>
                <w:sz w:val="24"/>
              </w:rPr>
            </w:pPr>
            <w:r>
              <w:rPr>
                <w:sz w:val="24"/>
              </w:rPr>
              <w:t>18</w:t>
            </w:r>
          </w:p>
        </w:tc>
        <w:tc>
          <w:tcPr>
            <w:tcW w:w="2351" w:type="dxa"/>
          </w:tcPr>
          <w:p>
            <w:pPr>
              <w:pStyle w:val="TableParagraph"/>
              <w:spacing w:line="274" w:lineRule="exact"/>
              <w:ind w:left="287" w:right="736"/>
              <w:jc w:val="center"/>
              <w:rPr>
                <w:sz w:val="24"/>
              </w:rPr>
            </w:pPr>
            <w:r>
              <w:rPr>
                <w:sz w:val="24"/>
              </w:rPr>
              <w:t>18</w:t>
            </w:r>
          </w:p>
        </w:tc>
      </w:tr>
      <w:tr>
        <w:trPr>
          <w:trHeight w:val="283" w:hRule="exact"/>
        </w:trPr>
        <w:tc>
          <w:tcPr>
            <w:tcW w:w="2898" w:type="dxa"/>
          </w:tcPr>
          <w:p>
            <w:pPr>
              <w:pStyle w:val="TableParagraph"/>
              <w:spacing w:line="274" w:lineRule="exact"/>
              <w:ind w:left="97" w:right="39"/>
              <w:jc w:val="center"/>
              <w:rPr>
                <w:sz w:val="24"/>
              </w:rPr>
            </w:pPr>
            <w:r>
              <w:rPr>
                <w:sz w:val="24"/>
              </w:rPr>
              <w:t>2003</w:t>
            </w:r>
          </w:p>
        </w:tc>
        <w:tc>
          <w:tcPr>
            <w:tcW w:w="1921" w:type="dxa"/>
          </w:tcPr>
          <w:p>
            <w:pPr>
              <w:pStyle w:val="TableParagraph"/>
              <w:tabs>
                <w:tab w:pos="1690" w:val="left" w:leader="none"/>
              </w:tabs>
              <w:spacing w:line="274" w:lineRule="exact"/>
              <w:ind w:left="250"/>
              <w:rPr>
                <w:sz w:val="24"/>
              </w:rPr>
            </w:pPr>
            <w:r>
              <w:rPr>
                <w:sz w:val="24"/>
              </w:rPr>
              <w:t>-</w:t>
              <w:tab/>
              <w:t>-</w:t>
            </w:r>
          </w:p>
        </w:tc>
        <w:tc>
          <w:tcPr>
            <w:tcW w:w="2190" w:type="dxa"/>
          </w:tcPr>
          <w:p>
            <w:pPr>
              <w:pStyle w:val="TableParagraph"/>
              <w:spacing w:line="274" w:lineRule="exact"/>
              <w:ind w:left="1267"/>
              <w:rPr>
                <w:sz w:val="24"/>
              </w:rPr>
            </w:pPr>
            <w:r>
              <w:rPr>
                <w:sz w:val="24"/>
              </w:rPr>
              <w:t>18</w:t>
            </w:r>
          </w:p>
        </w:tc>
        <w:tc>
          <w:tcPr>
            <w:tcW w:w="2351" w:type="dxa"/>
          </w:tcPr>
          <w:p>
            <w:pPr>
              <w:pStyle w:val="TableParagraph"/>
              <w:spacing w:line="274" w:lineRule="exact"/>
              <w:ind w:left="287" w:right="736"/>
              <w:jc w:val="center"/>
              <w:rPr>
                <w:sz w:val="24"/>
              </w:rPr>
            </w:pPr>
            <w:r>
              <w:rPr>
                <w:sz w:val="24"/>
              </w:rPr>
              <w:t>18</w:t>
            </w:r>
          </w:p>
        </w:tc>
      </w:tr>
      <w:tr>
        <w:trPr>
          <w:trHeight w:val="287" w:hRule="exact"/>
        </w:trPr>
        <w:tc>
          <w:tcPr>
            <w:tcW w:w="2898" w:type="dxa"/>
          </w:tcPr>
          <w:p>
            <w:pPr>
              <w:pStyle w:val="TableParagraph"/>
              <w:spacing w:line="274" w:lineRule="exact"/>
              <w:ind w:left="97" w:right="39"/>
              <w:jc w:val="center"/>
              <w:rPr>
                <w:sz w:val="24"/>
              </w:rPr>
            </w:pPr>
            <w:r>
              <w:rPr>
                <w:sz w:val="24"/>
              </w:rPr>
              <w:t>2004</w:t>
            </w:r>
          </w:p>
        </w:tc>
        <w:tc>
          <w:tcPr>
            <w:tcW w:w="1921" w:type="dxa"/>
            <w:tcBorders>
              <w:bottom w:val="single" w:sz="6" w:space="0" w:color="000000"/>
            </w:tcBorders>
          </w:tcPr>
          <w:p>
            <w:pPr>
              <w:pStyle w:val="TableParagraph"/>
              <w:tabs>
                <w:tab w:pos="1690" w:val="left" w:leader="none"/>
              </w:tabs>
              <w:spacing w:line="274" w:lineRule="exact"/>
              <w:ind w:left="250"/>
              <w:rPr>
                <w:sz w:val="24"/>
              </w:rPr>
            </w:pPr>
            <w:r>
              <w:rPr>
                <w:sz w:val="24"/>
              </w:rPr>
              <w:t>-</w:t>
              <w:tab/>
              <w:t>-</w:t>
            </w:r>
          </w:p>
        </w:tc>
        <w:tc>
          <w:tcPr>
            <w:tcW w:w="2190" w:type="dxa"/>
            <w:tcBorders>
              <w:bottom w:val="single" w:sz="6" w:space="0" w:color="000000"/>
            </w:tcBorders>
          </w:tcPr>
          <w:p>
            <w:pPr>
              <w:pStyle w:val="TableParagraph"/>
              <w:spacing w:line="274" w:lineRule="exact"/>
              <w:ind w:left="580"/>
              <w:jc w:val="center"/>
              <w:rPr>
                <w:sz w:val="24"/>
              </w:rPr>
            </w:pPr>
            <w:r>
              <w:rPr>
                <w:sz w:val="24"/>
              </w:rPr>
              <w:t>5</w:t>
            </w:r>
          </w:p>
        </w:tc>
        <w:tc>
          <w:tcPr>
            <w:tcW w:w="2351" w:type="dxa"/>
            <w:tcBorders>
              <w:bottom w:val="single" w:sz="6" w:space="0" w:color="000000"/>
            </w:tcBorders>
          </w:tcPr>
          <w:p>
            <w:pPr>
              <w:pStyle w:val="TableParagraph"/>
              <w:spacing w:line="274" w:lineRule="exact"/>
              <w:ind w:right="445"/>
              <w:jc w:val="center"/>
              <w:rPr>
                <w:sz w:val="24"/>
              </w:rPr>
            </w:pPr>
            <w:r>
              <w:rPr>
                <w:sz w:val="24"/>
              </w:rPr>
              <w:t>5</w:t>
            </w:r>
          </w:p>
        </w:tc>
      </w:tr>
      <w:tr>
        <w:trPr>
          <w:trHeight w:val="285" w:hRule="exact"/>
        </w:trPr>
        <w:tc>
          <w:tcPr>
            <w:tcW w:w="2898" w:type="dxa"/>
          </w:tcPr>
          <w:p>
            <w:pPr>
              <w:pStyle w:val="TableParagraph"/>
              <w:spacing w:before="8"/>
              <w:ind w:left="103" w:right="39"/>
              <w:jc w:val="center"/>
              <w:rPr>
                <w:sz w:val="24"/>
              </w:rPr>
            </w:pPr>
            <w:r>
              <w:rPr>
                <w:sz w:val="24"/>
              </w:rPr>
              <w:t>TOTAL</w:t>
            </w:r>
          </w:p>
        </w:tc>
        <w:tc>
          <w:tcPr>
            <w:tcW w:w="1921" w:type="dxa"/>
            <w:tcBorders>
              <w:top w:val="single" w:sz="6" w:space="0" w:color="000000"/>
            </w:tcBorders>
          </w:tcPr>
          <w:p>
            <w:pPr>
              <w:pStyle w:val="TableParagraph"/>
              <w:tabs>
                <w:tab w:pos="1439" w:val="left" w:leader="none"/>
              </w:tabs>
              <w:spacing w:before="1"/>
              <w:ind w:right="65"/>
              <w:jc w:val="right"/>
              <w:rPr>
                <w:sz w:val="24"/>
              </w:rPr>
            </w:pPr>
            <w:r>
              <w:rPr>
                <w:sz w:val="24"/>
              </w:rPr>
              <w:t>15</w:t>
              <w:tab/>
              <w:t>63</w:t>
            </w:r>
          </w:p>
        </w:tc>
        <w:tc>
          <w:tcPr>
            <w:tcW w:w="2190" w:type="dxa"/>
            <w:tcBorders>
              <w:top w:val="single" w:sz="6" w:space="0" w:color="000000"/>
            </w:tcBorders>
          </w:tcPr>
          <w:p>
            <w:pPr>
              <w:pStyle w:val="TableParagraph"/>
              <w:spacing w:before="1"/>
              <w:ind w:left="1267"/>
              <w:rPr>
                <w:sz w:val="24"/>
              </w:rPr>
            </w:pPr>
            <w:r>
              <w:rPr>
                <w:sz w:val="24"/>
              </w:rPr>
              <w:t>67</w:t>
            </w:r>
          </w:p>
        </w:tc>
        <w:tc>
          <w:tcPr>
            <w:tcW w:w="2351" w:type="dxa"/>
            <w:tcBorders>
              <w:top w:val="single" w:sz="6" w:space="0" w:color="000000"/>
            </w:tcBorders>
          </w:tcPr>
          <w:p>
            <w:pPr>
              <w:pStyle w:val="TableParagraph"/>
              <w:spacing w:before="1"/>
              <w:ind w:left="287" w:right="732"/>
              <w:jc w:val="center"/>
              <w:rPr>
                <w:sz w:val="24"/>
              </w:rPr>
            </w:pPr>
            <w:r>
              <w:rPr>
                <w:sz w:val="24"/>
              </w:rPr>
              <w:t>145</w:t>
            </w:r>
          </w:p>
        </w:tc>
      </w:tr>
    </w:tbl>
    <w:p>
      <w:pPr>
        <w:spacing w:after="0"/>
        <w:jc w:val="center"/>
        <w:rPr>
          <w:sz w:val="24"/>
        </w:rPr>
        <w:sectPr>
          <w:pgSz w:w="12240" w:h="15840"/>
          <w:pgMar w:header="0" w:footer="791" w:top="1500" w:bottom="980" w:left="1340" w:right="1340"/>
        </w:sectPr>
      </w:pPr>
    </w:p>
    <w:p>
      <w:pPr>
        <w:pStyle w:val="Heading2"/>
        <w:spacing w:before="156"/>
      </w:pPr>
      <w:r>
        <w:rPr>
          <w:b/>
          <w:color w:val="FF0000"/>
          <w:sz w:val="72"/>
        </w:rPr>
        <w:t>W</w:t>
      </w:r>
      <w:r>
        <w:rPr>
          <w:b/>
          <w:color w:val="FF0000"/>
        </w:rPr>
        <w:t>hat’s next? </w:t>
      </w:r>
      <w:r>
        <w:rPr/>
        <w:t>So many U.S. cities have contacted us about bringing low fares to their markets, our analysts are logjammed.</w:t>
      </w:r>
    </w:p>
    <w:p>
      <w:pPr>
        <w:pStyle w:val="BodyText"/>
        <w:spacing w:before="10"/>
        <w:rPr>
          <w:sz w:val="38"/>
        </w:rPr>
      </w:pPr>
    </w:p>
    <w:p>
      <w:pPr>
        <w:pStyle w:val="BodyText"/>
        <w:spacing w:line="312" w:lineRule="auto"/>
        <w:ind w:left="106" w:right="100"/>
      </w:pPr>
      <w:r>
        <w:rPr/>
        <w:t>At yearend 1996, Southwest provided service </w:t>
      </w:r>
      <w:r>
        <w:rPr>
          <w:spacing w:val="2"/>
        </w:rPr>
        <w:t>to </w:t>
      </w:r>
      <w:r>
        <w:rPr>
          <w:spacing w:val="3"/>
        </w:rPr>
        <w:t>only </w:t>
      </w:r>
      <w:r>
        <w:rPr/>
        <w:t>49 cities in 24 states; therefore, it is abundantly clear we have enormous expansion </w:t>
      </w:r>
      <w:r>
        <w:rPr>
          <w:spacing w:val="3"/>
        </w:rPr>
        <w:t>opportunities. </w:t>
      </w:r>
      <w:r>
        <w:rPr/>
        <w:t>The problem </w:t>
      </w:r>
      <w:r>
        <w:rPr>
          <w:spacing w:val="2"/>
        </w:rPr>
        <w:t>our </w:t>
      </w:r>
      <w:r>
        <w:rPr/>
        <w:t>Employees have is deciding where </w:t>
      </w:r>
      <w:r>
        <w:rPr>
          <w:spacing w:val="2"/>
        </w:rPr>
        <w:t>to </w:t>
      </w:r>
      <w:r>
        <w:rPr/>
        <w:t>go next. Over 100 U.S. cities have requested </w:t>
      </w:r>
      <w:r>
        <w:rPr>
          <w:spacing w:val="2"/>
        </w:rPr>
        <w:t>our </w:t>
      </w:r>
      <w:r>
        <w:rPr/>
        <w:t>service because they understand</w:t>
      </w:r>
      <w:r>
        <w:rPr>
          <w:spacing w:val="-11"/>
        </w:rPr>
        <w:t> </w:t>
      </w:r>
      <w:r>
        <w:rPr/>
        <w:t>the</w:t>
      </w:r>
      <w:r>
        <w:rPr>
          <w:spacing w:val="-11"/>
        </w:rPr>
        <w:t> </w:t>
      </w:r>
      <w:r>
        <w:rPr/>
        <w:t>significant</w:t>
      </w:r>
      <w:r>
        <w:rPr>
          <w:spacing w:val="-6"/>
        </w:rPr>
        <w:t> </w:t>
      </w:r>
      <w:r>
        <w:rPr/>
        <w:t>positive</w:t>
      </w:r>
      <w:r>
        <w:rPr>
          <w:spacing w:val="-11"/>
        </w:rPr>
        <w:t> </w:t>
      </w:r>
      <w:r>
        <w:rPr/>
        <w:t>impact</w:t>
      </w:r>
      <w:r>
        <w:rPr>
          <w:spacing w:val="-6"/>
        </w:rPr>
        <w:t> </w:t>
      </w:r>
      <w:r>
        <w:rPr/>
        <w:t>we</w:t>
      </w:r>
      <w:r>
        <w:rPr>
          <w:spacing w:val="-11"/>
        </w:rPr>
        <w:t> </w:t>
      </w:r>
      <w:r>
        <w:rPr/>
        <w:t>have</w:t>
      </w:r>
      <w:r>
        <w:rPr>
          <w:spacing w:val="-11"/>
        </w:rPr>
        <w:t> </w:t>
      </w:r>
      <w:r>
        <w:rPr/>
        <w:t>on</w:t>
      </w:r>
      <w:r>
        <w:rPr>
          <w:spacing w:val="-11"/>
        </w:rPr>
        <w:t> </w:t>
      </w:r>
      <w:r>
        <w:rPr/>
        <w:t>their</w:t>
      </w:r>
      <w:r>
        <w:rPr>
          <w:spacing w:val="-9"/>
        </w:rPr>
        <w:t> </w:t>
      </w:r>
      <w:r>
        <w:rPr/>
        <w:t>communities.</w:t>
      </w:r>
      <w:r>
        <w:rPr>
          <w:spacing w:val="-9"/>
        </w:rPr>
        <w:t> </w:t>
      </w:r>
      <w:r>
        <w:rPr/>
        <w:t>The</w:t>
      </w:r>
      <w:r>
        <w:rPr>
          <w:spacing w:val="-12"/>
        </w:rPr>
        <w:t> </w:t>
      </w:r>
      <w:r>
        <w:rPr/>
        <w:t>introduction</w:t>
      </w:r>
      <w:r>
        <w:rPr>
          <w:spacing w:val="-6"/>
        </w:rPr>
        <w:t> </w:t>
      </w:r>
      <w:r>
        <w:rPr/>
        <w:t>of</w:t>
      </w:r>
      <w:r>
        <w:rPr>
          <w:spacing w:val="-11"/>
        </w:rPr>
        <w:t> </w:t>
      </w:r>
      <w:r>
        <w:rPr>
          <w:spacing w:val="2"/>
        </w:rPr>
        <w:t>our </w:t>
      </w:r>
      <w:r>
        <w:rPr/>
        <w:t>low</w:t>
      </w:r>
      <w:r>
        <w:rPr>
          <w:spacing w:val="-6"/>
        </w:rPr>
        <w:t> </w:t>
      </w:r>
      <w:r>
        <w:rPr/>
        <w:t>fares</w:t>
      </w:r>
      <w:r>
        <w:rPr>
          <w:spacing w:val="-8"/>
        </w:rPr>
        <w:t> </w:t>
      </w:r>
      <w:r>
        <w:rPr/>
        <w:t>in</w:t>
      </w:r>
      <w:r>
        <w:rPr>
          <w:spacing w:val="-10"/>
        </w:rPr>
        <w:t> </w:t>
      </w:r>
      <w:r>
        <w:rPr/>
        <w:t>a</w:t>
      </w:r>
      <w:r>
        <w:rPr>
          <w:spacing w:val="-10"/>
        </w:rPr>
        <w:t> </w:t>
      </w:r>
      <w:r>
        <w:rPr/>
        <w:t>market</w:t>
      </w:r>
      <w:r>
        <w:rPr>
          <w:spacing w:val="-6"/>
        </w:rPr>
        <w:t> </w:t>
      </w:r>
      <w:r>
        <w:rPr>
          <w:spacing w:val="3"/>
        </w:rPr>
        <w:t>opens</w:t>
      </w:r>
      <w:r>
        <w:rPr>
          <w:spacing w:val="-21"/>
        </w:rPr>
        <w:t> </w:t>
      </w:r>
      <w:r>
        <w:rPr/>
        <w:t>the</w:t>
      </w:r>
      <w:r>
        <w:rPr>
          <w:spacing w:val="-10"/>
        </w:rPr>
        <w:t> </w:t>
      </w:r>
      <w:r>
        <w:rPr/>
        <w:t>skies</w:t>
      </w:r>
      <w:r>
        <w:rPr>
          <w:spacing w:val="-10"/>
        </w:rPr>
        <w:t> </w:t>
      </w:r>
      <w:r>
        <w:rPr/>
        <w:t>and</w:t>
      </w:r>
      <w:r>
        <w:rPr>
          <w:spacing w:val="-10"/>
        </w:rPr>
        <w:t> </w:t>
      </w:r>
      <w:r>
        <w:rPr/>
        <w:t>gives</w:t>
      </w:r>
      <w:r>
        <w:rPr>
          <w:spacing w:val="-10"/>
        </w:rPr>
        <w:t> </w:t>
      </w:r>
      <w:r>
        <w:rPr/>
        <w:t>Americans</w:t>
      </w:r>
      <w:r>
        <w:rPr>
          <w:spacing w:val="-8"/>
        </w:rPr>
        <w:t> </w:t>
      </w:r>
      <w:r>
        <w:rPr/>
        <w:t>the</w:t>
      </w:r>
      <w:r>
        <w:rPr>
          <w:spacing w:val="-10"/>
        </w:rPr>
        <w:t> </w:t>
      </w:r>
      <w:r>
        <w:rPr/>
        <w:t>freedom</w:t>
      </w:r>
      <w:r>
        <w:rPr>
          <w:spacing w:val="-5"/>
        </w:rPr>
        <w:t> </w:t>
      </w:r>
      <w:r>
        <w:rPr/>
        <w:t>and</w:t>
      </w:r>
      <w:r>
        <w:rPr>
          <w:spacing w:val="-10"/>
        </w:rPr>
        <w:t> </w:t>
      </w:r>
      <w:r>
        <w:rPr/>
        <w:t>pleasure</w:t>
      </w:r>
      <w:r>
        <w:rPr>
          <w:spacing w:val="-8"/>
        </w:rPr>
        <w:t> </w:t>
      </w:r>
      <w:r>
        <w:rPr>
          <w:spacing w:val="2"/>
        </w:rPr>
        <w:t>to</w:t>
      </w:r>
      <w:r>
        <w:rPr>
          <w:spacing w:val="-6"/>
        </w:rPr>
        <w:t> </w:t>
      </w:r>
      <w:r>
        <w:rPr/>
        <w:t>fly.</w:t>
      </w:r>
      <w:r>
        <w:rPr>
          <w:spacing w:val="-8"/>
        </w:rPr>
        <w:t> </w:t>
      </w:r>
      <w:r>
        <w:rPr/>
        <w:t>When we enter a market, traffic typically increases three- and four-fold compared </w:t>
      </w:r>
      <w:r>
        <w:rPr>
          <w:spacing w:val="2"/>
        </w:rPr>
        <w:t>to </w:t>
      </w:r>
      <w:r>
        <w:rPr/>
        <w:t>levels prior </w:t>
      </w:r>
      <w:r>
        <w:rPr>
          <w:spacing w:val="2"/>
        </w:rPr>
        <w:t>to our </w:t>
      </w:r>
      <w:r>
        <w:rPr/>
        <w:t>entry. In 1996, Southwest entered four new markets: Tampa, Ft. Lauderdale, and Orlando, Florida, and Providence, Rhode Island. Thus far, </w:t>
      </w:r>
      <w:r>
        <w:rPr>
          <w:spacing w:val="2"/>
        </w:rPr>
        <w:t>our </w:t>
      </w:r>
      <w:r>
        <w:rPr/>
        <w:t>service has been tremendously received by each</w:t>
      </w:r>
      <w:r>
        <w:rPr>
          <w:spacing w:val="-9"/>
        </w:rPr>
        <w:t> </w:t>
      </w:r>
      <w:r>
        <w:rPr/>
        <w:t>of</w:t>
      </w:r>
      <w:r>
        <w:rPr>
          <w:spacing w:val="-9"/>
        </w:rPr>
        <w:t> </w:t>
      </w:r>
      <w:r>
        <w:rPr/>
        <w:t>these</w:t>
      </w:r>
      <w:r>
        <w:rPr>
          <w:spacing w:val="-9"/>
        </w:rPr>
        <w:t> </w:t>
      </w:r>
      <w:r>
        <w:rPr/>
        <w:t>communities.</w:t>
      </w:r>
      <w:r>
        <w:rPr>
          <w:spacing w:val="-8"/>
        </w:rPr>
        <w:t> </w:t>
      </w:r>
      <w:r>
        <w:rPr/>
        <w:t>With</w:t>
      </w:r>
      <w:r>
        <w:rPr>
          <w:spacing w:val="-9"/>
        </w:rPr>
        <w:t> </w:t>
      </w:r>
      <w:r>
        <w:rPr/>
        <w:t>the</w:t>
      </w:r>
      <w:r>
        <w:rPr>
          <w:spacing w:val="-9"/>
        </w:rPr>
        <w:t> </w:t>
      </w:r>
      <w:r>
        <w:rPr/>
        <w:t>addition</w:t>
      </w:r>
      <w:r>
        <w:rPr>
          <w:spacing w:val="-5"/>
        </w:rPr>
        <w:t> </w:t>
      </w:r>
      <w:r>
        <w:rPr/>
        <w:t>of</w:t>
      </w:r>
      <w:r>
        <w:rPr>
          <w:spacing w:val="-9"/>
        </w:rPr>
        <w:t> </w:t>
      </w:r>
      <w:r>
        <w:rPr/>
        <w:t>these</w:t>
      </w:r>
      <w:r>
        <w:rPr>
          <w:spacing w:val="-9"/>
        </w:rPr>
        <w:t> </w:t>
      </w:r>
      <w:r>
        <w:rPr/>
        <w:t>cities,</w:t>
      </w:r>
      <w:r>
        <w:rPr>
          <w:spacing w:val="-8"/>
        </w:rPr>
        <w:t> </w:t>
      </w:r>
      <w:r>
        <w:rPr/>
        <w:t>we</w:t>
      </w:r>
      <w:r>
        <w:rPr>
          <w:spacing w:val="-9"/>
        </w:rPr>
        <w:t> </w:t>
      </w:r>
      <w:r>
        <w:rPr/>
        <w:t>were</w:t>
      </w:r>
      <w:r>
        <w:rPr>
          <w:spacing w:val="-8"/>
        </w:rPr>
        <w:t> </w:t>
      </w:r>
      <w:r>
        <w:rPr/>
        <w:t>able</w:t>
      </w:r>
      <w:r>
        <w:rPr>
          <w:spacing w:val="-9"/>
        </w:rPr>
        <w:t> </w:t>
      </w:r>
      <w:r>
        <w:rPr>
          <w:spacing w:val="2"/>
        </w:rPr>
        <w:t>to</w:t>
      </w:r>
      <w:r>
        <w:rPr>
          <w:spacing w:val="-5"/>
        </w:rPr>
        <w:t> </w:t>
      </w:r>
      <w:r>
        <w:rPr/>
        <w:t>further</w:t>
      </w:r>
      <w:r>
        <w:rPr>
          <w:spacing w:val="-8"/>
        </w:rPr>
        <w:t> </w:t>
      </w:r>
      <w:r>
        <w:rPr/>
        <w:t>diversify</w:t>
      </w:r>
      <w:r>
        <w:rPr>
          <w:spacing w:val="-8"/>
        </w:rPr>
        <w:t> </w:t>
      </w:r>
      <w:r>
        <w:rPr>
          <w:spacing w:val="2"/>
        </w:rPr>
        <w:t>our </w:t>
      </w:r>
      <w:r>
        <w:rPr/>
        <w:t>growing route system. At yearend 1996, 22 percent of </w:t>
      </w:r>
      <w:r>
        <w:rPr>
          <w:spacing w:val="2"/>
        </w:rPr>
        <w:t>our </w:t>
      </w:r>
      <w:r>
        <w:rPr/>
        <w:t>ASMs were deployed on the west coast; 33 percent in the remaining part of the western region (west of Texas); 19 percent in the heartland</w:t>
      </w:r>
      <w:r>
        <w:rPr>
          <w:spacing w:val="-11"/>
        </w:rPr>
        <w:t> </w:t>
      </w:r>
      <w:r>
        <w:rPr/>
        <w:t>region</w:t>
      </w:r>
      <w:r>
        <w:rPr>
          <w:spacing w:val="-13"/>
        </w:rPr>
        <w:t> </w:t>
      </w:r>
      <w:r>
        <w:rPr/>
        <w:t>(Texas,</w:t>
      </w:r>
      <w:r>
        <w:rPr>
          <w:spacing w:val="-14"/>
        </w:rPr>
        <w:t> </w:t>
      </w:r>
      <w:r>
        <w:rPr/>
        <w:t>Oklahoma,</w:t>
      </w:r>
      <w:r>
        <w:rPr>
          <w:spacing w:val="-5"/>
        </w:rPr>
        <w:t> </w:t>
      </w:r>
      <w:r>
        <w:rPr/>
        <w:t>Arkansas,</w:t>
      </w:r>
      <w:r>
        <w:rPr>
          <w:spacing w:val="-8"/>
        </w:rPr>
        <w:t> </w:t>
      </w:r>
      <w:r>
        <w:rPr/>
        <w:t>and</w:t>
      </w:r>
      <w:r>
        <w:rPr>
          <w:spacing w:val="-11"/>
        </w:rPr>
        <w:t> </w:t>
      </w:r>
      <w:r>
        <w:rPr/>
        <w:t>Louisiana);</w:t>
      </w:r>
      <w:r>
        <w:rPr>
          <w:spacing w:val="-6"/>
        </w:rPr>
        <w:t> </w:t>
      </w:r>
      <w:r>
        <w:rPr/>
        <w:t>16</w:t>
      </w:r>
      <w:r>
        <w:rPr>
          <w:spacing w:val="-11"/>
        </w:rPr>
        <w:t> </w:t>
      </w:r>
      <w:r>
        <w:rPr/>
        <w:t>percent</w:t>
      </w:r>
      <w:r>
        <w:rPr>
          <w:spacing w:val="-7"/>
        </w:rPr>
        <w:t> </w:t>
      </w:r>
      <w:r>
        <w:rPr/>
        <w:t>in</w:t>
      </w:r>
      <w:r>
        <w:rPr>
          <w:spacing w:val="-11"/>
        </w:rPr>
        <w:t> </w:t>
      </w:r>
      <w:r>
        <w:rPr/>
        <w:t>the</w:t>
      </w:r>
      <w:r>
        <w:rPr>
          <w:spacing w:val="-11"/>
        </w:rPr>
        <w:t> </w:t>
      </w:r>
      <w:r>
        <w:rPr/>
        <w:t>midwest</w:t>
      </w:r>
      <w:r>
        <w:rPr>
          <w:spacing w:val="-7"/>
        </w:rPr>
        <w:t> </w:t>
      </w:r>
      <w:r>
        <w:rPr/>
        <w:t>region; and ten percent on the east coast (Providence, Baltimore, and Florida). While the rest of the industry is planning modest capacity increases in 1997, we will continue </w:t>
      </w:r>
      <w:r>
        <w:rPr>
          <w:spacing w:val="2"/>
        </w:rPr>
        <w:t>our </w:t>
      </w:r>
      <w:r>
        <w:rPr/>
        <w:t>growth and expect </w:t>
      </w:r>
      <w:r>
        <w:rPr>
          <w:spacing w:val="2"/>
        </w:rPr>
        <w:t>to </w:t>
      </w:r>
      <w:r>
        <w:rPr/>
        <w:t>place 17 aircraft in service, or an available seat mile increase of eight </w:t>
      </w:r>
      <w:r>
        <w:rPr>
          <w:spacing w:val="2"/>
        </w:rPr>
        <w:t>to </w:t>
      </w:r>
      <w:r>
        <w:rPr/>
        <w:t>ten percent. Two - 300s were delivered in December 1996, and delivery of three -300s is scheduled for first quarter 1997; six -300s for second quarter; six -300s for third quarter; and four of the new -700s for fourth quarter. We plan </w:t>
      </w:r>
      <w:r>
        <w:rPr>
          <w:spacing w:val="2"/>
        </w:rPr>
        <w:t>to </w:t>
      </w:r>
      <w:r>
        <w:rPr/>
        <w:t>retire four -200 aircraft in fourth quarter. At this point, we plan to deploy the majority of </w:t>
      </w:r>
      <w:r>
        <w:rPr>
          <w:spacing w:val="2"/>
        </w:rPr>
        <w:t>our </w:t>
      </w:r>
      <w:r>
        <w:rPr/>
        <w:t>1997 capacity increase </w:t>
      </w:r>
      <w:r>
        <w:rPr>
          <w:spacing w:val="2"/>
        </w:rPr>
        <w:t>to </w:t>
      </w:r>
      <w:r>
        <w:rPr/>
        <w:t>cities we currently serve. We have announced seven new nonstop flights from Nashville International Airport beginning April 6, 1997 and two additional departures effective June 11, 1997. The new nonstop routings will be Nashville </w:t>
      </w:r>
      <w:r>
        <w:rPr>
          <w:spacing w:val="2"/>
        </w:rPr>
        <w:t>to </w:t>
      </w:r>
      <w:r>
        <w:rPr/>
        <w:t>Detroit, Los Angeles, Oakland, and Columbus and current nonstop service will be enhanced from Nashville </w:t>
      </w:r>
      <w:r>
        <w:rPr>
          <w:spacing w:val="2"/>
        </w:rPr>
        <w:t>to </w:t>
      </w:r>
      <w:r>
        <w:rPr/>
        <w:t>Las Vegas and Tampa. We commenced service </w:t>
      </w:r>
      <w:r>
        <w:rPr>
          <w:spacing w:val="2"/>
        </w:rPr>
        <w:t>to </w:t>
      </w:r>
      <w:r>
        <w:rPr/>
        <w:t>Jacksonville, Florida, on January 15, 1997, and probably will begin service </w:t>
      </w:r>
      <w:r>
        <w:rPr>
          <w:spacing w:val="2"/>
        </w:rPr>
        <w:t>to </w:t>
      </w:r>
      <w:r>
        <w:rPr/>
        <w:t>at least </w:t>
      </w:r>
      <w:r>
        <w:rPr>
          <w:spacing w:val="2"/>
        </w:rPr>
        <w:t>one </w:t>
      </w:r>
      <w:r>
        <w:rPr/>
        <w:t>more new city during the year. Beyond 1997, we currently have 59 firm </w:t>
      </w:r>
      <w:r>
        <w:rPr>
          <w:spacing w:val="3"/>
        </w:rPr>
        <w:t>orders </w:t>
      </w:r>
      <w:r>
        <w:rPr/>
        <w:t>and 67 </w:t>
      </w:r>
      <w:r>
        <w:rPr>
          <w:spacing w:val="3"/>
        </w:rPr>
        <w:t>options </w:t>
      </w:r>
      <w:r>
        <w:rPr/>
        <w:t>for Boeing 737 aircraft</w:t>
      </w:r>
      <w:r>
        <w:rPr>
          <w:spacing w:val="-4"/>
        </w:rPr>
        <w:t> </w:t>
      </w:r>
      <w:r>
        <w:rPr/>
        <w:t>through</w:t>
      </w:r>
      <w:r>
        <w:rPr>
          <w:spacing w:val="-2"/>
        </w:rPr>
        <w:t> </w:t>
      </w:r>
      <w:r>
        <w:rPr/>
        <w:t>the</w:t>
      </w:r>
      <w:r>
        <w:rPr>
          <w:spacing w:val="-8"/>
        </w:rPr>
        <w:t> </w:t>
      </w:r>
      <w:r>
        <w:rPr/>
        <w:t>year</w:t>
      </w:r>
      <w:r>
        <w:rPr>
          <w:spacing w:val="-6"/>
        </w:rPr>
        <w:t> </w:t>
      </w:r>
      <w:r>
        <w:rPr/>
        <w:t>2004.</w:t>
      </w:r>
      <w:r>
        <w:rPr>
          <w:spacing w:val="-6"/>
        </w:rPr>
        <w:t> </w:t>
      </w:r>
      <w:r>
        <w:rPr/>
        <w:t>This</w:t>
      </w:r>
      <w:r>
        <w:rPr>
          <w:spacing w:val="-11"/>
        </w:rPr>
        <w:t> </w:t>
      </w:r>
      <w:r>
        <w:rPr/>
        <w:t>baseline</w:t>
      </w:r>
      <w:r>
        <w:rPr>
          <w:spacing w:val="-8"/>
        </w:rPr>
        <w:t> </w:t>
      </w:r>
      <w:r>
        <w:rPr/>
        <w:t>growth</w:t>
      </w:r>
      <w:r>
        <w:rPr>
          <w:spacing w:val="-8"/>
        </w:rPr>
        <w:t> </w:t>
      </w:r>
      <w:r>
        <w:rPr/>
        <w:t>demonstrates</w:t>
      </w:r>
      <w:r>
        <w:rPr>
          <w:spacing w:val="-8"/>
        </w:rPr>
        <w:t> </w:t>
      </w:r>
      <w:r>
        <w:rPr>
          <w:spacing w:val="2"/>
        </w:rPr>
        <w:t>our</w:t>
      </w:r>
      <w:r>
        <w:rPr>
          <w:spacing w:val="-11"/>
        </w:rPr>
        <w:t> </w:t>
      </w:r>
      <w:r>
        <w:rPr/>
        <w:t>commitment</w:t>
      </w:r>
      <w:r>
        <w:rPr>
          <w:spacing w:val="-4"/>
        </w:rPr>
        <w:t> </w:t>
      </w:r>
      <w:r>
        <w:rPr>
          <w:spacing w:val="2"/>
        </w:rPr>
        <w:t>to</w:t>
      </w:r>
      <w:r>
        <w:rPr>
          <w:spacing w:val="-4"/>
        </w:rPr>
        <w:t> </w:t>
      </w:r>
      <w:r>
        <w:rPr/>
        <w:t>bring</w:t>
      </w:r>
      <w:r>
        <w:rPr>
          <w:spacing w:val="-6"/>
        </w:rPr>
        <w:t> </w:t>
      </w:r>
      <w:r>
        <w:rPr/>
        <w:t>safe, affordable, Triple Crown service </w:t>
      </w:r>
      <w:r>
        <w:rPr>
          <w:spacing w:val="2"/>
        </w:rPr>
        <w:t>to </w:t>
      </w:r>
      <w:r>
        <w:rPr/>
        <w:t>even more Americans in </w:t>
      </w:r>
      <w:r>
        <w:rPr>
          <w:spacing w:val="3"/>
        </w:rPr>
        <w:t>order </w:t>
      </w:r>
      <w:r>
        <w:rPr>
          <w:spacing w:val="2"/>
        </w:rPr>
        <w:t>to </w:t>
      </w:r>
      <w:r>
        <w:rPr/>
        <w:t>allow them </w:t>
      </w:r>
      <w:r>
        <w:rPr>
          <w:spacing w:val="2"/>
        </w:rPr>
        <w:t>to </w:t>
      </w:r>
      <w:r>
        <w:rPr/>
        <w:t>go, see, and do</w:t>
      </w:r>
      <w:r>
        <w:rPr>
          <w:spacing w:val="-10"/>
        </w:rPr>
        <w:t> </w:t>
      </w:r>
      <w:r>
        <w:rPr/>
        <w:t>things</w:t>
      </w:r>
      <w:r>
        <w:rPr>
          <w:spacing w:val="-14"/>
        </w:rPr>
        <w:t> </w:t>
      </w:r>
      <w:r>
        <w:rPr/>
        <w:t>never</w:t>
      </w:r>
      <w:r>
        <w:rPr>
          <w:spacing w:val="-13"/>
        </w:rPr>
        <w:t> </w:t>
      </w:r>
      <w:r>
        <w:rPr/>
        <w:t>before</w:t>
      </w:r>
      <w:r>
        <w:rPr>
          <w:spacing w:val="-10"/>
        </w:rPr>
        <w:t> </w:t>
      </w:r>
      <w:r>
        <w:rPr/>
        <w:t>dreamed</w:t>
      </w:r>
      <w:r>
        <w:rPr>
          <w:spacing w:val="-13"/>
        </w:rPr>
        <w:t> </w:t>
      </w:r>
      <w:r>
        <w:rPr/>
        <w:t>possible.</w:t>
      </w:r>
    </w:p>
    <w:p>
      <w:pPr>
        <w:spacing w:after="0" w:line="312" w:lineRule="auto"/>
        <w:sectPr>
          <w:pgSz w:w="12240" w:h="15840"/>
          <w:pgMar w:header="0" w:footer="791" w:top="1500" w:bottom="980" w:left="1420" w:right="1340"/>
        </w:sectPr>
      </w:pPr>
    </w:p>
    <w:p>
      <w:pPr>
        <w:pStyle w:val="BodyText"/>
        <w:spacing w:before="3"/>
        <w:rPr>
          <w:sz w:val="7"/>
        </w:rPr>
      </w:pPr>
    </w:p>
    <w:p>
      <w:pPr>
        <w:pStyle w:val="BodyText"/>
        <w:ind w:left="100"/>
        <w:rPr>
          <w:sz w:val="20"/>
        </w:rPr>
      </w:pPr>
      <w:r>
        <w:rPr>
          <w:sz w:val="20"/>
        </w:rPr>
        <w:pict>
          <v:shape style="width:468pt;height:28.8pt;mso-position-horizontal-relative:char;mso-position-vertical-relative:line" type="#_x0000_t202" filled="true" fillcolor="#ff0000" stroked="false">
            <w10:anchorlock/>
            <v:textbox inset="0,0,0,0">
              <w:txbxContent>
                <w:p>
                  <w:pPr>
                    <w:spacing w:before="140"/>
                    <w:ind w:left="86" w:right="0" w:firstLine="0"/>
                    <w:jc w:val="left"/>
                    <w:rPr>
                      <w:b/>
                      <w:sz w:val="24"/>
                    </w:rPr>
                  </w:pPr>
                  <w:r>
                    <w:rPr>
                      <w:b/>
                      <w:color w:val="FFFFFF"/>
                      <w:sz w:val="24"/>
                    </w:rPr>
                    <w:t>DESTINATIONS</w:t>
                  </w:r>
                </w:p>
              </w:txbxContent>
            </v:textbox>
            <v:fill type="solid"/>
          </v:shape>
        </w:pict>
      </w:r>
      <w:r>
        <w:rPr>
          <w:sz w:val="20"/>
        </w:rPr>
      </w:r>
    </w:p>
    <w:p>
      <w:pPr>
        <w:pStyle w:val="BodyText"/>
        <w:spacing w:before="5"/>
        <w:rPr>
          <w:sz w:val="14"/>
        </w:rPr>
      </w:pPr>
    </w:p>
    <w:p>
      <w:pPr>
        <w:pStyle w:val="BodyText"/>
        <w:tabs>
          <w:tab w:pos="5586" w:val="left" w:leader="none"/>
        </w:tabs>
        <w:spacing w:before="90"/>
        <w:ind w:left="186"/>
      </w:pPr>
      <w:r>
        <w:rPr/>
        <w:t>Albuquerque</w:t>
      </w:r>
      <w:r>
        <w:rPr>
          <w:spacing w:val="-6"/>
        </w:rPr>
        <w:t> </w:t>
      </w:r>
      <w:r>
        <w:rPr/>
        <w:t>(ABQ)</w:t>
        <w:tab/>
      </w:r>
      <w:r>
        <w:rPr>
          <w:w w:val="95"/>
        </w:rPr>
        <w:t>Midland/Odessa </w:t>
      </w:r>
      <w:r>
        <w:rPr>
          <w:spacing w:val="16"/>
          <w:w w:val="95"/>
        </w:rPr>
        <w:t> </w:t>
      </w:r>
      <w:r>
        <w:rPr>
          <w:w w:val="95"/>
        </w:rPr>
        <w:t>(MAF)</w:t>
      </w:r>
    </w:p>
    <w:p>
      <w:pPr>
        <w:pStyle w:val="BodyText"/>
        <w:tabs>
          <w:tab w:pos="5586" w:val="left" w:leader="none"/>
        </w:tabs>
        <w:spacing w:before="83"/>
        <w:ind w:left="186"/>
      </w:pPr>
      <w:r>
        <w:rPr/>
        <w:t>Amarillo</w:t>
      </w:r>
      <w:r>
        <w:rPr>
          <w:spacing w:val="-11"/>
        </w:rPr>
        <w:t> </w:t>
      </w:r>
      <w:r>
        <w:rPr/>
        <w:t>(AMA)</w:t>
        <w:tab/>
      </w:r>
      <w:r>
        <w:rPr>
          <w:w w:val="95"/>
        </w:rPr>
        <w:t>Nashville</w:t>
      </w:r>
      <w:r>
        <w:rPr>
          <w:spacing w:val="35"/>
          <w:w w:val="95"/>
        </w:rPr>
        <w:t> </w:t>
      </w:r>
      <w:r>
        <w:rPr>
          <w:w w:val="95"/>
        </w:rPr>
        <w:t>(BNA)</w:t>
      </w:r>
    </w:p>
    <w:p>
      <w:pPr>
        <w:pStyle w:val="BodyText"/>
        <w:tabs>
          <w:tab w:pos="5586" w:val="left" w:leader="none"/>
        </w:tabs>
        <w:spacing w:before="83"/>
        <w:ind w:left="186"/>
      </w:pPr>
      <w:r>
        <w:rPr/>
        <w:t>Austin</w:t>
      </w:r>
      <w:r>
        <w:rPr>
          <w:spacing w:val="-5"/>
        </w:rPr>
        <w:t> </w:t>
      </w:r>
      <w:r>
        <w:rPr/>
        <w:t>(AUS)</w:t>
        <w:tab/>
        <w:t>New Orleans</w:t>
      </w:r>
      <w:r>
        <w:rPr>
          <w:spacing w:val="-18"/>
        </w:rPr>
        <w:t> </w:t>
      </w:r>
      <w:r>
        <w:rPr/>
        <w:t>(MSY)</w:t>
      </w:r>
    </w:p>
    <w:p>
      <w:pPr>
        <w:pStyle w:val="BodyText"/>
        <w:tabs>
          <w:tab w:pos="5586" w:val="left" w:leader="none"/>
        </w:tabs>
        <w:spacing w:before="83"/>
        <w:ind w:left="186"/>
      </w:pPr>
      <w:r>
        <w:rPr/>
        <w:t>Baltimore</w:t>
      </w:r>
      <w:r>
        <w:rPr>
          <w:spacing w:val="-3"/>
        </w:rPr>
        <w:t> </w:t>
      </w:r>
      <w:r>
        <w:rPr/>
        <w:t>(BWI)</w:t>
        <w:tab/>
        <w:t>Oakland</w:t>
      </w:r>
      <w:r>
        <w:rPr>
          <w:spacing w:val="-26"/>
        </w:rPr>
        <w:t> </w:t>
      </w:r>
      <w:r>
        <w:rPr/>
        <w:t>(OAK)</w:t>
      </w:r>
    </w:p>
    <w:p>
      <w:pPr>
        <w:pStyle w:val="BodyText"/>
        <w:tabs>
          <w:tab w:pos="5586" w:val="left" w:leader="none"/>
        </w:tabs>
        <w:spacing w:before="83"/>
        <w:ind w:left="186"/>
      </w:pPr>
      <w:r>
        <w:rPr/>
        <w:t>Birmingham</w:t>
      </w:r>
      <w:r>
        <w:rPr>
          <w:spacing w:val="-13"/>
        </w:rPr>
        <w:t> </w:t>
      </w:r>
      <w:r>
        <w:rPr/>
        <w:t>(BHM)</w:t>
        <w:tab/>
        <w:t>Oklahoma City</w:t>
      </w:r>
      <w:r>
        <w:rPr>
          <w:spacing w:val="-40"/>
        </w:rPr>
        <w:t> </w:t>
      </w:r>
      <w:r>
        <w:rPr/>
        <w:t>(OKC)</w:t>
      </w:r>
    </w:p>
    <w:p>
      <w:pPr>
        <w:pStyle w:val="BodyText"/>
        <w:tabs>
          <w:tab w:pos="5586" w:val="left" w:leader="none"/>
        </w:tabs>
        <w:spacing w:before="83"/>
        <w:ind w:left="186"/>
      </w:pPr>
      <w:r>
        <w:rPr/>
        <w:t>Boise</w:t>
      </w:r>
      <w:r>
        <w:rPr>
          <w:spacing w:val="1"/>
        </w:rPr>
        <w:t> </w:t>
      </w:r>
      <w:r>
        <w:rPr/>
        <w:t>(BOI)</w:t>
        <w:tab/>
        <w:t>Omaha</w:t>
      </w:r>
      <w:r>
        <w:rPr>
          <w:spacing w:val="-23"/>
        </w:rPr>
        <w:t> </w:t>
      </w:r>
      <w:r>
        <w:rPr/>
        <w:t>(OMA)</w:t>
      </w:r>
    </w:p>
    <w:p>
      <w:pPr>
        <w:pStyle w:val="BodyText"/>
        <w:tabs>
          <w:tab w:pos="5586" w:val="left" w:leader="none"/>
        </w:tabs>
        <w:spacing w:before="83"/>
        <w:ind w:left="186"/>
      </w:pPr>
      <w:r>
        <w:rPr/>
        <w:t>Burbank</w:t>
      </w:r>
      <w:r>
        <w:rPr>
          <w:spacing w:val="-2"/>
        </w:rPr>
        <w:t> </w:t>
      </w:r>
      <w:r>
        <w:rPr/>
        <w:t>(BUR)</w:t>
        <w:tab/>
        <w:t>Ontario</w:t>
      </w:r>
      <w:r>
        <w:rPr>
          <w:spacing w:val="-4"/>
        </w:rPr>
        <w:t> </w:t>
      </w:r>
      <w:r>
        <w:rPr/>
        <w:t>(ONT)</w:t>
      </w:r>
    </w:p>
    <w:p>
      <w:pPr>
        <w:pStyle w:val="BodyText"/>
        <w:tabs>
          <w:tab w:pos="5586" w:val="left" w:leader="none"/>
        </w:tabs>
        <w:spacing w:before="83"/>
        <w:ind w:left="186"/>
      </w:pPr>
      <w:r>
        <w:rPr/>
        <w:t>Chicago</w:t>
      </w:r>
      <w:r>
        <w:rPr>
          <w:spacing w:val="-6"/>
        </w:rPr>
        <w:t> </w:t>
      </w:r>
      <w:r>
        <w:rPr/>
        <w:t>Midway</w:t>
      </w:r>
      <w:r>
        <w:rPr>
          <w:spacing w:val="-10"/>
        </w:rPr>
        <w:t> </w:t>
      </w:r>
      <w:r>
        <w:rPr/>
        <w:t>(MDW)</w:t>
        <w:tab/>
        <w:t>Orange County</w:t>
      </w:r>
      <w:r>
        <w:rPr>
          <w:spacing w:val="-14"/>
        </w:rPr>
        <w:t> </w:t>
      </w:r>
      <w:r>
        <w:rPr/>
        <w:t>(SNA)</w:t>
      </w:r>
    </w:p>
    <w:p>
      <w:pPr>
        <w:tabs>
          <w:tab w:pos="5586" w:val="left" w:leader="none"/>
        </w:tabs>
        <w:spacing w:before="83"/>
        <w:ind w:left="186" w:right="0" w:firstLine="0"/>
        <w:jc w:val="left"/>
        <w:rPr>
          <w:b/>
          <w:sz w:val="24"/>
        </w:rPr>
      </w:pPr>
      <w:r>
        <w:rPr>
          <w:sz w:val="24"/>
        </w:rPr>
        <w:t>Cleveland</w:t>
      </w:r>
      <w:r>
        <w:rPr>
          <w:spacing w:val="-10"/>
          <w:sz w:val="24"/>
        </w:rPr>
        <w:t> </w:t>
      </w:r>
      <w:r>
        <w:rPr>
          <w:sz w:val="24"/>
        </w:rPr>
        <w:t>(CLE)</w:t>
        <w:tab/>
      </w:r>
      <w:r>
        <w:rPr>
          <w:b/>
          <w:color w:val="FF0000"/>
          <w:sz w:val="24"/>
        </w:rPr>
        <w:t>Orlando</w:t>
      </w:r>
      <w:r>
        <w:rPr>
          <w:b/>
          <w:color w:val="FF0000"/>
          <w:spacing w:val="-10"/>
          <w:sz w:val="24"/>
        </w:rPr>
        <w:t> </w:t>
      </w:r>
      <w:r>
        <w:rPr>
          <w:b/>
          <w:color w:val="FF0000"/>
          <w:sz w:val="24"/>
        </w:rPr>
        <w:t>(MCO)</w:t>
      </w:r>
    </w:p>
    <w:p>
      <w:pPr>
        <w:pStyle w:val="BodyText"/>
        <w:tabs>
          <w:tab w:pos="5586" w:val="left" w:leader="none"/>
        </w:tabs>
        <w:spacing w:before="83"/>
        <w:ind w:left="186"/>
      </w:pPr>
      <w:r>
        <w:rPr/>
        <w:t>Columbus</w:t>
      </w:r>
      <w:r>
        <w:rPr>
          <w:spacing w:val="-4"/>
        </w:rPr>
        <w:t> </w:t>
      </w:r>
      <w:r>
        <w:rPr/>
        <w:t>(CMH)</w:t>
        <w:tab/>
        <w:t>Phoenix</w:t>
      </w:r>
      <w:r>
        <w:rPr>
          <w:spacing w:val="-24"/>
        </w:rPr>
        <w:t> </w:t>
      </w:r>
      <w:r>
        <w:rPr/>
        <w:t>(PHX)</w:t>
      </w:r>
    </w:p>
    <w:p>
      <w:pPr>
        <w:pStyle w:val="BodyText"/>
        <w:tabs>
          <w:tab w:pos="5586" w:val="left" w:leader="none"/>
        </w:tabs>
        <w:spacing w:before="83"/>
        <w:ind w:left="186"/>
      </w:pPr>
      <w:r>
        <w:rPr/>
        <w:t>Corpus Christi</w:t>
      </w:r>
      <w:r>
        <w:rPr>
          <w:spacing w:val="-5"/>
        </w:rPr>
        <w:t> </w:t>
      </w:r>
      <w:r>
        <w:rPr/>
        <w:t>(CRP)</w:t>
        <w:tab/>
        <w:t>Portland</w:t>
      </w:r>
      <w:r>
        <w:rPr>
          <w:spacing w:val="-8"/>
        </w:rPr>
        <w:t> </w:t>
      </w:r>
      <w:r>
        <w:rPr/>
        <w:t>(PDX)</w:t>
      </w:r>
    </w:p>
    <w:p>
      <w:pPr>
        <w:tabs>
          <w:tab w:pos="5586" w:val="left" w:leader="none"/>
        </w:tabs>
        <w:spacing w:before="83"/>
        <w:ind w:left="186" w:right="0" w:firstLine="0"/>
        <w:jc w:val="left"/>
        <w:rPr>
          <w:b/>
          <w:sz w:val="24"/>
        </w:rPr>
      </w:pPr>
      <w:r>
        <w:rPr>
          <w:sz w:val="24"/>
        </w:rPr>
        <w:t>Dallas Love</w:t>
      </w:r>
      <w:r>
        <w:rPr>
          <w:spacing w:val="-16"/>
          <w:sz w:val="24"/>
        </w:rPr>
        <w:t> </w:t>
      </w:r>
      <w:r>
        <w:rPr>
          <w:sz w:val="24"/>
        </w:rPr>
        <w:t>Field</w:t>
      </w:r>
      <w:r>
        <w:rPr>
          <w:spacing w:val="-10"/>
          <w:sz w:val="24"/>
        </w:rPr>
        <w:t> </w:t>
      </w:r>
      <w:r>
        <w:rPr>
          <w:sz w:val="24"/>
        </w:rPr>
        <w:t>(DAL)</w:t>
        <w:tab/>
      </w:r>
      <w:r>
        <w:rPr>
          <w:b/>
          <w:color w:val="FF0000"/>
          <w:sz w:val="24"/>
        </w:rPr>
        <w:t>Providence</w:t>
      </w:r>
      <w:r>
        <w:rPr>
          <w:b/>
          <w:color w:val="FF0000"/>
          <w:spacing w:val="-11"/>
          <w:sz w:val="24"/>
        </w:rPr>
        <w:t> </w:t>
      </w:r>
      <w:r>
        <w:rPr>
          <w:b/>
          <w:color w:val="FF0000"/>
          <w:sz w:val="24"/>
        </w:rPr>
        <w:t>(PVD)</w:t>
      </w:r>
    </w:p>
    <w:p>
      <w:pPr>
        <w:pStyle w:val="BodyText"/>
        <w:tabs>
          <w:tab w:pos="5586" w:val="left" w:leader="none"/>
        </w:tabs>
        <w:spacing w:before="83"/>
        <w:ind w:left="186"/>
      </w:pPr>
      <w:r>
        <w:rPr/>
        <w:t>Detroit</w:t>
      </w:r>
      <w:r>
        <w:rPr>
          <w:spacing w:val="7"/>
        </w:rPr>
        <w:t> </w:t>
      </w:r>
      <w:r>
        <w:rPr/>
        <w:t>Metro</w:t>
      </w:r>
      <w:r>
        <w:rPr>
          <w:spacing w:val="3"/>
        </w:rPr>
        <w:t> </w:t>
      </w:r>
      <w:r>
        <w:rPr/>
        <w:t>(DTW)</w:t>
        <w:tab/>
        <w:t>Reno/Tahoe</w:t>
      </w:r>
      <w:r>
        <w:rPr>
          <w:spacing w:val="-3"/>
        </w:rPr>
        <w:t> </w:t>
      </w:r>
      <w:r>
        <w:rPr/>
        <w:t>(RNO)</w:t>
      </w:r>
    </w:p>
    <w:p>
      <w:pPr>
        <w:pStyle w:val="BodyText"/>
        <w:tabs>
          <w:tab w:pos="5586" w:val="left" w:leader="none"/>
        </w:tabs>
        <w:spacing w:before="83"/>
        <w:ind w:left="186"/>
      </w:pPr>
      <w:r>
        <w:rPr/>
        <w:t>El</w:t>
      </w:r>
      <w:r>
        <w:rPr>
          <w:spacing w:val="-1"/>
        </w:rPr>
        <w:t> </w:t>
      </w:r>
      <w:r>
        <w:rPr/>
        <w:t>Paso</w:t>
      </w:r>
      <w:r>
        <w:rPr>
          <w:spacing w:val="1"/>
        </w:rPr>
        <w:t> </w:t>
      </w:r>
      <w:r>
        <w:rPr/>
        <w:t>(ELP)</w:t>
        <w:tab/>
        <w:t>Sacramento</w:t>
      </w:r>
      <w:r>
        <w:rPr>
          <w:spacing w:val="-18"/>
        </w:rPr>
        <w:t> </w:t>
      </w:r>
      <w:r>
        <w:rPr/>
        <w:t>(SMF)</w:t>
      </w:r>
    </w:p>
    <w:p>
      <w:pPr>
        <w:tabs>
          <w:tab w:pos="5586" w:val="left" w:leader="none"/>
        </w:tabs>
        <w:spacing w:before="83"/>
        <w:ind w:left="186" w:right="0" w:firstLine="0"/>
        <w:jc w:val="left"/>
        <w:rPr>
          <w:sz w:val="24"/>
        </w:rPr>
      </w:pPr>
      <w:r>
        <w:rPr>
          <w:b/>
          <w:color w:val="FF0000"/>
          <w:sz w:val="24"/>
        </w:rPr>
        <w:t>Ft. Lauderdale</w:t>
      </w:r>
      <w:r>
        <w:rPr>
          <w:b/>
          <w:color w:val="FF0000"/>
          <w:spacing w:val="-1"/>
          <w:sz w:val="24"/>
        </w:rPr>
        <w:t> </w:t>
      </w:r>
      <w:r>
        <w:rPr>
          <w:b/>
          <w:color w:val="FF0000"/>
          <w:sz w:val="24"/>
        </w:rPr>
        <w:t>(FLL)</w:t>
        <w:tab/>
      </w:r>
      <w:r>
        <w:rPr>
          <w:sz w:val="24"/>
        </w:rPr>
        <w:t>St. Louis</w:t>
      </w:r>
      <w:r>
        <w:rPr>
          <w:spacing w:val="-1"/>
          <w:sz w:val="24"/>
        </w:rPr>
        <w:t> </w:t>
      </w:r>
      <w:r>
        <w:rPr>
          <w:sz w:val="24"/>
        </w:rPr>
        <w:t>(STL)</w:t>
      </w:r>
    </w:p>
    <w:p>
      <w:pPr>
        <w:pStyle w:val="BodyText"/>
        <w:tabs>
          <w:tab w:pos="5586" w:val="left" w:leader="none"/>
        </w:tabs>
        <w:spacing w:before="83"/>
        <w:ind w:left="186"/>
      </w:pPr>
      <w:r>
        <w:rPr/>
        <w:t>Harlingen</w:t>
      </w:r>
      <w:r>
        <w:rPr>
          <w:spacing w:val="-8"/>
        </w:rPr>
        <w:t> </w:t>
      </w:r>
      <w:r>
        <w:rPr/>
        <w:t>(HRL)</w:t>
        <w:tab/>
        <w:t>Salt Lake City</w:t>
      </w:r>
      <w:r>
        <w:rPr>
          <w:spacing w:val="-26"/>
        </w:rPr>
        <w:t> </w:t>
      </w:r>
      <w:r>
        <w:rPr/>
        <w:t>(SLC)</w:t>
      </w:r>
    </w:p>
    <w:p>
      <w:pPr>
        <w:pStyle w:val="BodyText"/>
        <w:tabs>
          <w:tab w:pos="5586" w:val="left" w:leader="none"/>
        </w:tabs>
        <w:spacing w:before="83"/>
        <w:ind w:left="186"/>
      </w:pPr>
      <w:r>
        <w:rPr/>
        <w:t>Houston</w:t>
      </w:r>
      <w:r>
        <w:rPr>
          <w:spacing w:val="-2"/>
        </w:rPr>
        <w:t> </w:t>
      </w:r>
      <w:r>
        <w:rPr/>
        <w:t>Hobby</w:t>
      </w:r>
      <w:r>
        <w:rPr>
          <w:spacing w:val="3"/>
        </w:rPr>
        <w:t> </w:t>
      </w:r>
      <w:r>
        <w:rPr/>
        <w:t>(HOU)</w:t>
        <w:tab/>
        <w:t>San Antonio</w:t>
      </w:r>
      <w:r>
        <w:rPr>
          <w:spacing w:val="-19"/>
        </w:rPr>
        <w:t> </w:t>
      </w:r>
      <w:r>
        <w:rPr/>
        <w:t>(SAT)</w:t>
      </w:r>
    </w:p>
    <w:p>
      <w:pPr>
        <w:pStyle w:val="BodyText"/>
        <w:tabs>
          <w:tab w:pos="5586" w:val="left" w:leader="none"/>
        </w:tabs>
        <w:spacing w:before="83"/>
        <w:ind w:left="186"/>
      </w:pPr>
      <w:r>
        <w:rPr/>
        <w:t>Houston</w:t>
      </w:r>
      <w:r>
        <w:rPr>
          <w:spacing w:val="-5"/>
        </w:rPr>
        <w:t> </w:t>
      </w:r>
      <w:r>
        <w:rPr/>
        <w:t>Intercontinental</w:t>
      </w:r>
      <w:r>
        <w:rPr>
          <w:spacing w:val="-5"/>
        </w:rPr>
        <w:t> </w:t>
      </w:r>
      <w:r>
        <w:rPr/>
        <w:t>(IAH)</w:t>
        <w:tab/>
        <w:t>San Diego</w:t>
      </w:r>
      <w:r>
        <w:rPr>
          <w:spacing w:val="-15"/>
        </w:rPr>
        <w:t> </w:t>
      </w:r>
      <w:r>
        <w:rPr/>
        <w:t>(SAN)</w:t>
      </w:r>
    </w:p>
    <w:p>
      <w:pPr>
        <w:pStyle w:val="BodyText"/>
        <w:tabs>
          <w:tab w:pos="5586" w:val="left" w:leader="none"/>
        </w:tabs>
        <w:spacing w:before="83"/>
        <w:ind w:left="186"/>
      </w:pPr>
      <w:r>
        <w:rPr/>
        <w:t>Indianapolis</w:t>
      </w:r>
      <w:r>
        <w:rPr>
          <w:spacing w:val="-19"/>
        </w:rPr>
        <w:t> </w:t>
      </w:r>
      <w:r>
        <w:rPr/>
        <w:t>(IND)</w:t>
        <w:tab/>
        <w:t>San Francisco</w:t>
      </w:r>
      <w:r>
        <w:rPr>
          <w:spacing w:val="-24"/>
        </w:rPr>
        <w:t> </w:t>
      </w:r>
      <w:r>
        <w:rPr/>
        <w:t>(SFO)</w:t>
      </w:r>
    </w:p>
    <w:p>
      <w:pPr>
        <w:tabs>
          <w:tab w:pos="5586" w:val="left" w:leader="none"/>
        </w:tabs>
        <w:spacing w:before="83"/>
        <w:ind w:left="186" w:right="0" w:firstLine="0"/>
        <w:jc w:val="left"/>
        <w:rPr>
          <w:sz w:val="24"/>
        </w:rPr>
      </w:pPr>
      <w:r>
        <w:rPr>
          <w:b/>
          <w:color w:val="FF0000"/>
          <w:sz w:val="24"/>
        </w:rPr>
        <w:t>Jacksonville</w:t>
      </w:r>
      <w:r>
        <w:rPr>
          <w:b/>
          <w:color w:val="FF0000"/>
          <w:spacing w:val="-3"/>
          <w:sz w:val="24"/>
        </w:rPr>
        <w:t> </w:t>
      </w:r>
      <w:r>
        <w:rPr>
          <w:b/>
          <w:color w:val="FF0000"/>
          <w:sz w:val="24"/>
        </w:rPr>
        <w:t>(JAX)</w:t>
      </w:r>
      <w:r>
        <w:rPr>
          <w:color w:val="FF0000"/>
          <w:sz w:val="24"/>
        </w:rPr>
        <w:t>*</w:t>
        <w:tab/>
      </w:r>
      <w:r>
        <w:rPr>
          <w:sz w:val="24"/>
        </w:rPr>
        <w:t>San Jose</w:t>
      </w:r>
      <w:r>
        <w:rPr>
          <w:spacing w:val="-7"/>
          <w:sz w:val="24"/>
        </w:rPr>
        <w:t> </w:t>
      </w:r>
      <w:r>
        <w:rPr>
          <w:sz w:val="24"/>
        </w:rPr>
        <w:t>(SJC)</w:t>
      </w:r>
    </w:p>
    <w:p>
      <w:pPr>
        <w:pStyle w:val="BodyText"/>
        <w:tabs>
          <w:tab w:pos="5586" w:val="left" w:leader="none"/>
        </w:tabs>
        <w:spacing w:before="83"/>
        <w:ind w:left="186"/>
      </w:pPr>
      <w:r>
        <w:rPr/>
        <w:t>Kansas</w:t>
      </w:r>
      <w:r>
        <w:rPr>
          <w:spacing w:val="-7"/>
        </w:rPr>
        <w:t> </w:t>
      </w:r>
      <w:r>
        <w:rPr/>
        <w:t>City</w:t>
      </w:r>
      <w:r>
        <w:rPr>
          <w:spacing w:val="-7"/>
        </w:rPr>
        <w:t> </w:t>
      </w:r>
      <w:r>
        <w:rPr/>
        <w:t>(MCI)</w:t>
        <w:tab/>
        <w:t>Seattle</w:t>
      </w:r>
      <w:r>
        <w:rPr>
          <w:spacing w:val="-10"/>
        </w:rPr>
        <w:t> </w:t>
      </w:r>
      <w:r>
        <w:rPr/>
        <w:t>(SEA)</w:t>
      </w:r>
    </w:p>
    <w:p>
      <w:pPr>
        <w:pStyle w:val="BodyText"/>
        <w:tabs>
          <w:tab w:pos="5586" w:val="left" w:leader="none"/>
        </w:tabs>
        <w:spacing w:before="83"/>
        <w:ind w:left="186"/>
      </w:pPr>
      <w:r>
        <w:rPr/>
        <w:t>Las</w:t>
      </w:r>
      <w:r>
        <w:rPr>
          <w:spacing w:val="-3"/>
        </w:rPr>
        <w:t> </w:t>
      </w:r>
      <w:r>
        <w:rPr/>
        <w:t>Vegas</w:t>
      </w:r>
      <w:r>
        <w:rPr>
          <w:spacing w:val="-3"/>
        </w:rPr>
        <w:t> </w:t>
      </w:r>
      <w:r>
        <w:rPr/>
        <w:t>(LAS)</w:t>
        <w:tab/>
        <w:t>Spokane</w:t>
      </w:r>
      <w:r>
        <w:rPr>
          <w:spacing w:val="-6"/>
        </w:rPr>
        <w:t> </w:t>
      </w:r>
      <w:r>
        <w:rPr/>
        <w:t>(GEG)</w:t>
      </w:r>
    </w:p>
    <w:p>
      <w:pPr>
        <w:tabs>
          <w:tab w:pos="5586" w:val="left" w:leader="none"/>
        </w:tabs>
        <w:spacing w:before="83"/>
        <w:ind w:left="186" w:right="0" w:firstLine="0"/>
        <w:jc w:val="left"/>
        <w:rPr>
          <w:b/>
          <w:sz w:val="24"/>
        </w:rPr>
      </w:pPr>
      <w:r>
        <w:rPr>
          <w:sz w:val="24"/>
        </w:rPr>
        <w:t>Little</w:t>
      </w:r>
      <w:r>
        <w:rPr>
          <w:spacing w:val="-3"/>
          <w:sz w:val="24"/>
        </w:rPr>
        <w:t> </w:t>
      </w:r>
      <w:r>
        <w:rPr>
          <w:sz w:val="24"/>
        </w:rPr>
        <w:t>Rock</w:t>
      </w:r>
      <w:r>
        <w:rPr>
          <w:spacing w:val="2"/>
          <w:sz w:val="24"/>
        </w:rPr>
        <w:t> </w:t>
      </w:r>
      <w:r>
        <w:rPr>
          <w:sz w:val="24"/>
        </w:rPr>
        <w:t>(LIT)</w:t>
        <w:tab/>
      </w:r>
      <w:r>
        <w:rPr>
          <w:b/>
          <w:color w:val="FF0000"/>
          <w:sz w:val="24"/>
        </w:rPr>
        <w:t>Tampa</w:t>
      </w:r>
      <w:r>
        <w:rPr>
          <w:b/>
          <w:color w:val="FF0000"/>
          <w:spacing w:val="-7"/>
          <w:sz w:val="24"/>
        </w:rPr>
        <w:t> </w:t>
      </w:r>
      <w:r>
        <w:rPr>
          <w:b/>
          <w:color w:val="FF0000"/>
          <w:sz w:val="24"/>
        </w:rPr>
        <w:t>(TPA)</w:t>
      </w:r>
    </w:p>
    <w:p>
      <w:pPr>
        <w:pStyle w:val="BodyText"/>
        <w:tabs>
          <w:tab w:pos="5586" w:val="left" w:leader="none"/>
        </w:tabs>
        <w:spacing w:before="83"/>
        <w:ind w:left="186"/>
      </w:pPr>
      <w:r>
        <w:rPr/>
        <w:t>Los</w:t>
      </w:r>
      <w:r>
        <w:rPr>
          <w:spacing w:val="-3"/>
        </w:rPr>
        <w:t> </w:t>
      </w:r>
      <w:r>
        <w:rPr/>
        <w:t>Angeles</w:t>
      </w:r>
      <w:r>
        <w:rPr>
          <w:spacing w:val="-7"/>
        </w:rPr>
        <w:t> </w:t>
      </w:r>
      <w:r>
        <w:rPr/>
        <w:t>(LAX)</w:t>
        <w:tab/>
        <w:t>Tucson</w:t>
      </w:r>
      <w:r>
        <w:rPr>
          <w:spacing w:val="-1"/>
        </w:rPr>
        <w:t> </w:t>
      </w:r>
      <w:r>
        <w:rPr/>
        <w:t>(TUS)</w:t>
      </w:r>
    </w:p>
    <w:p>
      <w:pPr>
        <w:pStyle w:val="BodyText"/>
        <w:tabs>
          <w:tab w:pos="5586" w:val="left" w:leader="none"/>
        </w:tabs>
        <w:spacing w:before="83"/>
        <w:ind w:left="186"/>
      </w:pPr>
      <w:r>
        <w:rPr/>
        <w:t>Louisville</w:t>
      </w:r>
      <w:r>
        <w:rPr>
          <w:spacing w:val="-10"/>
        </w:rPr>
        <w:t> </w:t>
      </w:r>
      <w:r>
        <w:rPr/>
        <w:t>(SDF)</w:t>
        <w:tab/>
        <w:t>Tulsa</w:t>
      </w:r>
      <w:r>
        <w:rPr>
          <w:spacing w:val="-13"/>
        </w:rPr>
        <w:t> </w:t>
      </w:r>
      <w:r>
        <w:rPr/>
        <w:t>(TUL)</w:t>
      </w:r>
    </w:p>
    <w:p>
      <w:pPr>
        <w:pStyle w:val="BodyText"/>
        <w:spacing w:before="83"/>
        <w:ind w:left="186"/>
      </w:pPr>
      <w:r>
        <w:rPr/>
        <w:t>Lubbock (LBB)</w:t>
      </w:r>
    </w:p>
    <w:p>
      <w:pPr>
        <w:pStyle w:val="BodyText"/>
        <w:spacing w:before="6"/>
        <w:rPr>
          <w:sz w:val="38"/>
        </w:rPr>
      </w:pPr>
    </w:p>
    <w:p>
      <w:pPr>
        <w:spacing w:before="0"/>
        <w:ind w:left="186" w:right="0" w:firstLine="0"/>
        <w:jc w:val="left"/>
        <w:rPr>
          <w:i/>
          <w:sz w:val="24"/>
        </w:rPr>
      </w:pPr>
      <w:r>
        <w:rPr>
          <w:i/>
          <w:color w:val="FF0000"/>
          <w:sz w:val="24"/>
        </w:rPr>
        <w:t>*Effective January 15, 1997</w:t>
      </w:r>
    </w:p>
    <w:p>
      <w:pPr>
        <w:pStyle w:val="Heading5"/>
        <w:spacing w:before="88"/>
        <w:ind w:left="186"/>
        <w:rPr>
          <w:i/>
        </w:rPr>
      </w:pPr>
      <w:r>
        <w:rPr>
          <w:i/>
          <w:color w:val="FF0000"/>
        </w:rPr>
        <w:t>New 1996-1997 destinations</w:t>
      </w:r>
    </w:p>
    <w:p>
      <w:pPr>
        <w:spacing w:after="0"/>
        <w:sectPr>
          <w:pgSz w:w="12240" w:h="15840"/>
          <w:pgMar w:header="0" w:footer="791" w:top="1500" w:bottom="980" w:left="1340" w:right="1340"/>
        </w:sectPr>
      </w:pPr>
    </w:p>
    <w:p>
      <w:pPr>
        <w:pStyle w:val="BodyText"/>
        <w:rPr>
          <w:b/>
          <w:i/>
          <w:sz w:val="20"/>
        </w:rPr>
      </w:pPr>
    </w:p>
    <w:p>
      <w:pPr>
        <w:pStyle w:val="BodyText"/>
        <w:spacing w:before="2"/>
        <w:rPr>
          <w:b/>
          <w:i/>
          <w:sz w:val="19"/>
        </w:rPr>
      </w:pPr>
    </w:p>
    <w:p>
      <w:pPr>
        <w:spacing w:line="268" w:lineRule="auto" w:before="87"/>
        <w:ind w:left="106" w:right="889" w:firstLine="0"/>
        <w:jc w:val="left"/>
        <w:rPr>
          <w:b/>
          <w:sz w:val="28"/>
        </w:rPr>
      </w:pPr>
      <w:r>
        <w:rPr>
          <w:b/>
          <w:sz w:val="28"/>
        </w:rPr>
        <w:t>SOUTHWEST AIRLINES CO. 1996 ANNUAL REPORT MANAGEMENT’S DISCUSSION AND ANALYSIS OF FINANCIAL CONDITION AND RESULTS OF OPERATIONS</w:t>
      </w:r>
    </w:p>
    <w:p>
      <w:pPr>
        <w:pStyle w:val="BodyText"/>
        <w:spacing w:before="4"/>
        <w:rPr>
          <w:b/>
          <w:sz w:val="35"/>
        </w:rPr>
      </w:pPr>
    </w:p>
    <w:p>
      <w:pPr>
        <w:spacing w:before="1"/>
        <w:ind w:left="106" w:right="0" w:firstLine="0"/>
        <w:jc w:val="left"/>
        <w:rPr>
          <w:b/>
          <w:sz w:val="24"/>
        </w:rPr>
      </w:pPr>
      <w:r>
        <w:rPr>
          <w:b/>
          <w:sz w:val="24"/>
          <w:u w:val="thick"/>
        </w:rPr>
        <w:t>YEAR IN REVIEW</w:t>
      </w:r>
    </w:p>
    <w:p>
      <w:pPr>
        <w:pStyle w:val="BodyText"/>
        <w:spacing w:line="312" w:lineRule="auto" w:before="79"/>
        <w:ind w:left="106" w:right="104" w:firstLine="720"/>
      </w:pPr>
      <w:r>
        <w:rPr/>
        <w:t>Southwest and the airline industry continued to post record profits in 1996. Southwest’s net income for the first half of 1996 benefited from the lapse in the ten percent federal ticket tax on December 31, 1995. Net income for the second half of 1996 fell below year ago levels primarily due to significant increases in jet fuel prices.</w:t>
      </w:r>
    </w:p>
    <w:p>
      <w:pPr>
        <w:pStyle w:val="BodyText"/>
        <w:spacing w:before="7"/>
        <w:rPr>
          <w:sz w:val="31"/>
        </w:rPr>
      </w:pPr>
    </w:p>
    <w:p>
      <w:pPr>
        <w:pStyle w:val="BodyText"/>
        <w:ind w:left="826"/>
      </w:pPr>
      <w:r>
        <w:rPr/>
        <w:t>Southwest continued to maintain our advantage as the low cost leader in the industry.</w:t>
      </w:r>
    </w:p>
    <w:p>
      <w:pPr>
        <w:pStyle w:val="BodyText"/>
        <w:spacing w:line="312" w:lineRule="auto" w:before="83"/>
        <w:ind w:left="106" w:right="629"/>
      </w:pPr>
      <w:r>
        <w:rPr/>
        <w:t>Despite this advantage, we continue pursuing numerous cost reduction efforts, which have proven to be beneficial.</w:t>
      </w:r>
    </w:p>
    <w:p>
      <w:pPr>
        <w:pStyle w:val="BodyText"/>
        <w:spacing w:before="7"/>
        <w:rPr>
          <w:sz w:val="31"/>
        </w:rPr>
      </w:pPr>
    </w:p>
    <w:p>
      <w:pPr>
        <w:pStyle w:val="BodyText"/>
        <w:ind w:left="826"/>
      </w:pPr>
      <w:r>
        <w:rPr/>
        <w:t>We added 22 new Boeing 737-300 aircraft to our fleet in 1996 and retired three -200s.</w:t>
      </w:r>
    </w:p>
    <w:p>
      <w:pPr>
        <w:pStyle w:val="BodyText"/>
        <w:spacing w:line="312" w:lineRule="auto" w:before="83"/>
        <w:ind w:left="106" w:right="150"/>
      </w:pPr>
      <w:r>
        <w:rPr/>
        <w:t>Our fleet remains one of the youngest in the industry with an average age of 7.9 years. In October 1997, we will be the launch customer for the new Boeing 737-700 aircraft. In total for 1997, we will accept delivery of 15 -300s and four -700s. We currently plan to retire four -200s in fourth quarter 1997.</w:t>
      </w:r>
    </w:p>
    <w:p>
      <w:pPr>
        <w:pStyle w:val="BodyText"/>
        <w:spacing w:before="7"/>
        <w:rPr>
          <w:sz w:val="31"/>
        </w:rPr>
      </w:pPr>
    </w:p>
    <w:p>
      <w:pPr>
        <w:pStyle w:val="BodyText"/>
        <w:spacing w:line="312" w:lineRule="auto"/>
        <w:ind w:left="106" w:firstLine="720"/>
      </w:pPr>
      <w:r>
        <w:rPr/>
        <w:t>Our expansion into Florida in 1996 has been successful with strong load factors. We added</w:t>
      </w:r>
      <w:r>
        <w:rPr>
          <w:spacing w:val="-14"/>
        </w:rPr>
        <w:t> </w:t>
      </w:r>
      <w:r>
        <w:rPr/>
        <w:t>Jacksonville,</w:t>
      </w:r>
      <w:r>
        <w:rPr>
          <w:spacing w:val="-9"/>
        </w:rPr>
        <w:t> </w:t>
      </w:r>
      <w:r>
        <w:rPr/>
        <w:t>Florida,</w:t>
      </w:r>
      <w:r>
        <w:rPr>
          <w:spacing w:val="-8"/>
        </w:rPr>
        <w:t> </w:t>
      </w:r>
      <w:r>
        <w:rPr/>
        <w:t>service</w:t>
      </w:r>
      <w:r>
        <w:rPr>
          <w:spacing w:val="-13"/>
        </w:rPr>
        <w:t> </w:t>
      </w:r>
      <w:r>
        <w:rPr/>
        <w:t>beginning</w:t>
      </w:r>
      <w:r>
        <w:rPr>
          <w:spacing w:val="-14"/>
        </w:rPr>
        <w:t> </w:t>
      </w:r>
      <w:r>
        <w:rPr/>
        <w:t>January</w:t>
      </w:r>
      <w:r>
        <w:rPr>
          <w:spacing w:val="-13"/>
        </w:rPr>
        <w:t> </w:t>
      </w:r>
      <w:r>
        <w:rPr/>
        <w:t>15,</w:t>
      </w:r>
      <w:r>
        <w:rPr>
          <w:spacing w:val="-13"/>
        </w:rPr>
        <w:t> </w:t>
      </w:r>
      <w:r>
        <w:rPr/>
        <w:t>1997.</w:t>
      </w:r>
      <w:r>
        <w:rPr>
          <w:spacing w:val="-13"/>
        </w:rPr>
        <w:t> </w:t>
      </w:r>
      <w:r>
        <w:rPr/>
        <w:t>Service</w:t>
      </w:r>
      <w:r>
        <w:rPr>
          <w:spacing w:val="-17"/>
        </w:rPr>
        <w:t> </w:t>
      </w:r>
      <w:r>
        <w:rPr>
          <w:spacing w:val="2"/>
        </w:rPr>
        <w:t>to</w:t>
      </w:r>
      <w:r>
        <w:rPr>
          <w:spacing w:val="-11"/>
        </w:rPr>
        <w:t> </w:t>
      </w:r>
      <w:r>
        <w:rPr/>
        <w:t>Providence,</w:t>
      </w:r>
      <w:r>
        <w:rPr>
          <w:spacing w:val="-14"/>
        </w:rPr>
        <w:t> </w:t>
      </w:r>
      <w:r>
        <w:rPr/>
        <w:t>Rhode Island, which began October 27, 1996, also looks promising. Our current plan for capacity growth in 1997 will be primarily directed </w:t>
      </w:r>
      <w:r>
        <w:rPr>
          <w:spacing w:val="2"/>
        </w:rPr>
        <w:t>to </w:t>
      </w:r>
      <w:r>
        <w:rPr/>
        <w:t>cities we presently serve, either with increased frequencies</w:t>
      </w:r>
      <w:r>
        <w:rPr>
          <w:spacing w:val="-7"/>
        </w:rPr>
        <w:t> </w:t>
      </w:r>
      <w:r>
        <w:rPr/>
        <w:t>or</w:t>
      </w:r>
      <w:r>
        <w:rPr>
          <w:spacing w:val="-7"/>
        </w:rPr>
        <w:t> </w:t>
      </w:r>
      <w:r>
        <w:rPr/>
        <w:t>new</w:t>
      </w:r>
      <w:r>
        <w:rPr>
          <w:spacing w:val="-9"/>
        </w:rPr>
        <w:t> </w:t>
      </w:r>
      <w:r>
        <w:rPr/>
        <w:t>routings.</w:t>
      </w:r>
      <w:r>
        <w:rPr>
          <w:spacing w:val="-8"/>
        </w:rPr>
        <w:t> </w:t>
      </w:r>
      <w:r>
        <w:rPr/>
        <w:t>We</w:t>
      </w:r>
      <w:r>
        <w:rPr>
          <w:spacing w:val="-9"/>
        </w:rPr>
        <w:t> </w:t>
      </w:r>
      <w:r>
        <w:rPr/>
        <w:t>may</w:t>
      </w:r>
      <w:r>
        <w:rPr>
          <w:spacing w:val="-9"/>
        </w:rPr>
        <w:t> </w:t>
      </w:r>
      <w:r>
        <w:rPr/>
        <w:t>begin</w:t>
      </w:r>
      <w:r>
        <w:rPr>
          <w:spacing w:val="-9"/>
        </w:rPr>
        <w:t> </w:t>
      </w:r>
      <w:r>
        <w:rPr/>
        <w:t>service</w:t>
      </w:r>
      <w:r>
        <w:rPr>
          <w:spacing w:val="-7"/>
        </w:rPr>
        <w:t> </w:t>
      </w:r>
      <w:r>
        <w:rPr>
          <w:spacing w:val="2"/>
        </w:rPr>
        <w:t>to</w:t>
      </w:r>
      <w:r>
        <w:rPr>
          <w:spacing w:val="-5"/>
        </w:rPr>
        <w:t> </w:t>
      </w:r>
      <w:r>
        <w:rPr>
          <w:spacing w:val="2"/>
        </w:rPr>
        <w:t>one</w:t>
      </w:r>
      <w:r>
        <w:rPr>
          <w:spacing w:val="-13"/>
        </w:rPr>
        <w:t> </w:t>
      </w:r>
      <w:r>
        <w:rPr/>
        <w:t>more</w:t>
      </w:r>
      <w:r>
        <w:rPr>
          <w:spacing w:val="-4"/>
        </w:rPr>
        <w:t> </w:t>
      </w:r>
      <w:r>
        <w:rPr/>
        <w:t>new</w:t>
      </w:r>
      <w:r>
        <w:rPr>
          <w:spacing w:val="-9"/>
        </w:rPr>
        <w:t> </w:t>
      </w:r>
      <w:r>
        <w:rPr/>
        <w:t>city</w:t>
      </w:r>
      <w:r>
        <w:rPr>
          <w:spacing w:val="-9"/>
        </w:rPr>
        <w:t> </w:t>
      </w:r>
      <w:r>
        <w:rPr/>
        <w:t>later</w:t>
      </w:r>
      <w:r>
        <w:rPr>
          <w:spacing w:val="-7"/>
        </w:rPr>
        <w:t> </w:t>
      </w:r>
      <w:r>
        <w:rPr/>
        <w:t>in</w:t>
      </w:r>
      <w:r>
        <w:rPr>
          <w:spacing w:val="-9"/>
        </w:rPr>
        <w:t> </w:t>
      </w:r>
      <w:r>
        <w:rPr/>
        <w:t>1997.</w:t>
      </w:r>
    </w:p>
    <w:p>
      <w:pPr>
        <w:pStyle w:val="BodyText"/>
        <w:spacing w:before="7"/>
        <w:rPr>
          <w:sz w:val="31"/>
        </w:rPr>
      </w:pPr>
    </w:p>
    <w:p>
      <w:pPr>
        <w:pStyle w:val="BodyText"/>
        <w:spacing w:line="312" w:lineRule="auto"/>
        <w:ind w:left="106" w:right="36" w:firstLine="720"/>
      </w:pPr>
      <w:r>
        <w:rPr/>
        <w:t>Proposed FAA “funding reform” continues to present uncertainty as to how or if any changes would impact Southwest. While Congress reinstated the ten percent ticket tax in August 1996, the tax lapsed again as of December 31, 1996. At the current time, Southwest is unable to predict how this FAA funding issue will be resolved and what impact, if any, resolution of this uncertainty will have on future operating results.</w:t>
      </w:r>
    </w:p>
    <w:p>
      <w:pPr>
        <w:spacing w:after="0" w:line="312" w:lineRule="auto"/>
        <w:sectPr>
          <w:pgSz w:w="12240" w:h="15840"/>
          <w:pgMar w:header="0" w:footer="791" w:top="1500" w:bottom="980" w:left="1420" w:right="1380"/>
        </w:sectPr>
      </w:pPr>
    </w:p>
    <w:p>
      <w:pPr>
        <w:pStyle w:val="BodyText"/>
        <w:spacing w:before="8"/>
        <w:rPr>
          <w:sz w:val="11"/>
        </w:rPr>
      </w:pPr>
    </w:p>
    <w:p>
      <w:pPr>
        <w:pStyle w:val="Heading4"/>
        <w:spacing w:before="90"/>
        <w:ind w:left="106"/>
      </w:pPr>
      <w:r>
        <w:rPr>
          <w:u w:val="thick"/>
        </w:rPr>
        <w:t>RESULTS OF OPERATIONS</w:t>
      </w:r>
    </w:p>
    <w:p>
      <w:pPr>
        <w:pStyle w:val="Heading5"/>
        <w:spacing w:before="83"/>
        <w:rPr>
          <w:i/>
        </w:rPr>
      </w:pPr>
      <w:r>
        <w:rPr>
          <w:i/>
        </w:rPr>
        <w:t>1996 COMPARED WITH 1995</w:t>
      </w:r>
    </w:p>
    <w:p>
      <w:pPr>
        <w:pStyle w:val="BodyText"/>
        <w:spacing w:line="312" w:lineRule="auto" w:before="78"/>
        <w:ind w:left="106" w:right="263" w:firstLine="720"/>
        <w:jc w:val="both"/>
      </w:pPr>
      <w:r>
        <w:rPr/>
        <w:t>The</w:t>
      </w:r>
      <w:r>
        <w:rPr>
          <w:spacing w:val="-11"/>
        </w:rPr>
        <w:t> </w:t>
      </w:r>
      <w:r>
        <w:rPr/>
        <w:t>Company’s</w:t>
      </w:r>
      <w:r>
        <w:rPr>
          <w:spacing w:val="-9"/>
        </w:rPr>
        <w:t> </w:t>
      </w:r>
      <w:r>
        <w:rPr/>
        <w:t>consolidated</w:t>
      </w:r>
      <w:r>
        <w:rPr>
          <w:spacing w:val="-9"/>
        </w:rPr>
        <w:t> </w:t>
      </w:r>
      <w:r>
        <w:rPr/>
        <w:t>net</w:t>
      </w:r>
      <w:r>
        <w:rPr>
          <w:spacing w:val="-5"/>
        </w:rPr>
        <w:t> </w:t>
      </w:r>
      <w:r>
        <w:rPr/>
        <w:t>income</w:t>
      </w:r>
      <w:r>
        <w:rPr>
          <w:spacing w:val="-5"/>
        </w:rPr>
        <w:t> </w:t>
      </w:r>
      <w:r>
        <w:rPr/>
        <w:t>for</w:t>
      </w:r>
      <w:r>
        <w:rPr>
          <w:spacing w:val="-4"/>
        </w:rPr>
        <w:t> </w:t>
      </w:r>
      <w:r>
        <w:rPr/>
        <w:t>1996</w:t>
      </w:r>
      <w:r>
        <w:rPr>
          <w:spacing w:val="-9"/>
        </w:rPr>
        <w:t> </w:t>
      </w:r>
      <w:r>
        <w:rPr/>
        <w:t>was</w:t>
      </w:r>
      <w:r>
        <w:rPr>
          <w:spacing w:val="-9"/>
        </w:rPr>
        <w:t> </w:t>
      </w:r>
      <w:r>
        <w:rPr/>
        <w:t>$207.3</w:t>
      </w:r>
      <w:r>
        <w:rPr>
          <w:spacing w:val="-8"/>
        </w:rPr>
        <w:t> </w:t>
      </w:r>
      <w:r>
        <w:rPr/>
        <w:t>million</w:t>
      </w:r>
      <w:r>
        <w:rPr>
          <w:spacing w:val="-5"/>
        </w:rPr>
        <w:t> </w:t>
      </w:r>
      <w:r>
        <w:rPr/>
        <w:t>($1.37</w:t>
      </w:r>
      <w:r>
        <w:rPr>
          <w:spacing w:val="-13"/>
        </w:rPr>
        <w:t> </w:t>
      </w:r>
      <w:r>
        <w:rPr/>
        <w:t>per</w:t>
      </w:r>
      <w:r>
        <w:rPr>
          <w:spacing w:val="-8"/>
        </w:rPr>
        <w:t> </w:t>
      </w:r>
      <w:r>
        <w:rPr/>
        <w:t>share), as</w:t>
      </w:r>
      <w:r>
        <w:rPr>
          <w:spacing w:val="-7"/>
        </w:rPr>
        <w:t> </w:t>
      </w:r>
      <w:r>
        <w:rPr/>
        <w:t>compared</w:t>
      </w:r>
      <w:r>
        <w:rPr>
          <w:spacing w:val="-1"/>
        </w:rPr>
        <w:t> </w:t>
      </w:r>
      <w:r>
        <w:rPr>
          <w:spacing w:val="2"/>
        </w:rPr>
        <w:t>to</w:t>
      </w:r>
      <w:r>
        <w:rPr>
          <w:spacing w:val="-3"/>
        </w:rPr>
        <w:t> </w:t>
      </w:r>
      <w:r>
        <w:rPr/>
        <w:t>the</w:t>
      </w:r>
      <w:r>
        <w:rPr>
          <w:spacing w:val="-7"/>
        </w:rPr>
        <w:t> </w:t>
      </w:r>
      <w:r>
        <w:rPr/>
        <w:t>corresponding</w:t>
      </w:r>
      <w:r>
        <w:rPr>
          <w:spacing w:val="4"/>
        </w:rPr>
        <w:t> </w:t>
      </w:r>
      <w:r>
        <w:rPr/>
        <w:t>1995</w:t>
      </w:r>
      <w:r>
        <w:rPr>
          <w:spacing w:val="-7"/>
        </w:rPr>
        <w:t> </w:t>
      </w:r>
      <w:r>
        <w:rPr/>
        <w:t>amount</w:t>
      </w:r>
      <w:r>
        <w:rPr>
          <w:spacing w:val="-3"/>
        </w:rPr>
        <w:t> </w:t>
      </w:r>
      <w:r>
        <w:rPr/>
        <w:t>of</w:t>
      </w:r>
      <w:r>
        <w:rPr>
          <w:spacing w:val="-7"/>
        </w:rPr>
        <w:t> </w:t>
      </w:r>
      <w:r>
        <w:rPr/>
        <w:t>$182.6</w:t>
      </w:r>
      <w:r>
        <w:rPr>
          <w:spacing w:val="-6"/>
        </w:rPr>
        <w:t> </w:t>
      </w:r>
      <w:r>
        <w:rPr/>
        <w:t>million</w:t>
      </w:r>
      <w:r>
        <w:rPr>
          <w:spacing w:val="-3"/>
        </w:rPr>
        <w:t> </w:t>
      </w:r>
      <w:r>
        <w:rPr/>
        <w:t>($1.23</w:t>
      </w:r>
      <w:r>
        <w:rPr>
          <w:spacing w:val="-11"/>
        </w:rPr>
        <w:t> </w:t>
      </w:r>
      <w:r>
        <w:rPr/>
        <w:t>per</w:t>
      </w:r>
      <w:r>
        <w:rPr>
          <w:spacing w:val="-6"/>
        </w:rPr>
        <w:t> </w:t>
      </w:r>
      <w:r>
        <w:rPr/>
        <w:t>share),</w:t>
      </w:r>
      <w:r>
        <w:rPr>
          <w:spacing w:val="-2"/>
        </w:rPr>
        <w:t> </w:t>
      </w:r>
      <w:r>
        <w:rPr/>
        <w:t>an</w:t>
      </w:r>
      <w:r>
        <w:rPr>
          <w:spacing w:val="-7"/>
        </w:rPr>
        <w:t> </w:t>
      </w:r>
      <w:r>
        <w:rPr/>
        <w:t>increase of 13.5</w:t>
      </w:r>
      <w:r>
        <w:rPr>
          <w:spacing w:val="-1"/>
        </w:rPr>
        <w:t> </w:t>
      </w:r>
      <w:r>
        <w:rPr/>
        <w:t>percent.</w:t>
      </w:r>
    </w:p>
    <w:p>
      <w:pPr>
        <w:pStyle w:val="BodyText"/>
        <w:rPr>
          <w:sz w:val="32"/>
        </w:rPr>
      </w:pPr>
    </w:p>
    <w:p>
      <w:pPr>
        <w:pStyle w:val="Heading4"/>
        <w:ind w:left="106"/>
      </w:pPr>
      <w:r>
        <w:rPr/>
        <w:t>OPERATING REVENUES</w:t>
      </w:r>
    </w:p>
    <w:p>
      <w:pPr>
        <w:pStyle w:val="BodyText"/>
        <w:spacing w:line="312" w:lineRule="auto" w:before="78"/>
        <w:ind w:left="106" w:right="136" w:firstLine="720"/>
      </w:pPr>
      <w:r>
        <w:rPr/>
        <w:t>Consolidated </w:t>
      </w:r>
      <w:r>
        <w:rPr>
          <w:spacing w:val="3"/>
        </w:rPr>
        <w:t>operating </w:t>
      </w:r>
      <w:r>
        <w:rPr/>
        <w:t>revenues increased by 18.6 percent in 1996 </w:t>
      </w:r>
      <w:r>
        <w:rPr>
          <w:spacing w:val="2"/>
        </w:rPr>
        <w:t>to </w:t>
      </w:r>
      <w:r>
        <w:rPr/>
        <w:t>$3,406.2 million, compared </w:t>
      </w:r>
      <w:r>
        <w:rPr>
          <w:spacing w:val="2"/>
        </w:rPr>
        <w:t>to </w:t>
      </w:r>
      <w:r>
        <w:rPr/>
        <w:t>$2,872.8 million for 1995. This increase in 1996 </w:t>
      </w:r>
      <w:r>
        <w:rPr>
          <w:spacing w:val="3"/>
        </w:rPr>
        <w:t>operating </w:t>
      </w:r>
      <w:r>
        <w:rPr/>
        <w:t>revenues was derived primarily</w:t>
      </w:r>
      <w:r>
        <w:rPr>
          <w:spacing w:val="-11"/>
        </w:rPr>
        <w:t> </w:t>
      </w:r>
      <w:r>
        <w:rPr/>
        <w:t>from</w:t>
      </w:r>
      <w:r>
        <w:rPr>
          <w:spacing w:val="-9"/>
        </w:rPr>
        <w:t> </w:t>
      </w:r>
      <w:r>
        <w:rPr/>
        <w:t>an</w:t>
      </w:r>
      <w:r>
        <w:rPr>
          <w:spacing w:val="-14"/>
        </w:rPr>
        <w:t> </w:t>
      </w:r>
      <w:r>
        <w:rPr/>
        <w:t>18.4</w:t>
      </w:r>
      <w:r>
        <w:rPr>
          <w:spacing w:val="-12"/>
        </w:rPr>
        <w:t> </w:t>
      </w:r>
      <w:r>
        <w:rPr/>
        <w:t>percent</w:t>
      </w:r>
      <w:r>
        <w:rPr>
          <w:spacing w:val="-10"/>
        </w:rPr>
        <w:t> </w:t>
      </w:r>
      <w:r>
        <w:rPr/>
        <w:t>increase</w:t>
      </w:r>
      <w:r>
        <w:rPr>
          <w:spacing w:val="-12"/>
        </w:rPr>
        <w:t> </w:t>
      </w:r>
      <w:r>
        <w:rPr/>
        <w:t>in</w:t>
      </w:r>
      <w:r>
        <w:rPr>
          <w:spacing w:val="-14"/>
        </w:rPr>
        <w:t> </w:t>
      </w:r>
      <w:r>
        <w:rPr/>
        <w:t>passenger</w:t>
      </w:r>
      <w:r>
        <w:rPr>
          <w:spacing w:val="-12"/>
        </w:rPr>
        <w:t> </w:t>
      </w:r>
      <w:r>
        <w:rPr/>
        <w:t>revenues.</w:t>
      </w:r>
      <w:r>
        <w:rPr>
          <w:spacing w:val="-21"/>
        </w:rPr>
        <w:t> </w:t>
      </w:r>
      <w:r>
        <w:rPr/>
        <w:t>Revenue</w:t>
      </w:r>
      <w:r>
        <w:rPr>
          <w:spacing w:val="-14"/>
        </w:rPr>
        <w:t> </w:t>
      </w:r>
      <w:r>
        <w:rPr/>
        <w:t>passenger</w:t>
      </w:r>
      <w:r>
        <w:rPr>
          <w:spacing w:val="-12"/>
        </w:rPr>
        <w:t> </w:t>
      </w:r>
      <w:r>
        <w:rPr/>
        <w:t>miles</w:t>
      </w:r>
      <w:r>
        <w:rPr>
          <w:spacing w:val="-14"/>
        </w:rPr>
        <w:t> </w:t>
      </w:r>
      <w:r>
        <w:rPr/>
        <w:t>(RPMs) increased 16.1 percent in 1996, compared </w:t>
      </w:r>
      <w:r>
        <w:rPr>
          <w:spacing w:val="2"/>
        </w:rPr>
        <w:t>to </w:t>
      </w:r>
      <w:r>
        <w:rPr/>
        <w:t>a 12.6 percent increase in available seat miles (ASMs), resulting in an increase in load factor from 64.5 percent in 1995 </w:t>
      </w:r>
      <w:r>
        <w:rPr>
          <w:spacing w:val="2"/>
        </w:rPr>
        <w:t>to </w:t>
      </w:r>
      <w:r>
        <w:rPr/>
        <w:t>66.5 percent in 1996. The 1996 ASM growth resulted from the net addition of 19 aircraft during the year: 22 additions and three</w:t>
      </w:r>
      <w:r>
        <w:rPr>
          <w:spacing w:val="-44"/>
        </w:rPr>
        <w:t> </w:t>
      </w:r>
      <w:r>
        <w:rPr/>
        <w:t>retirements.</w:t>
      </w:r>
    </w:p>
    <w:p>
      <w:pPr>
        <w:pStyle w:val="BodyText"/>
        <w:spacing w:before="7"/>
        <w:rPr>
          <w:sz w:val="31"/>
        </w:rPr>
      </w:pPr>
    </w:p>
    <w:p>
      <w:pPr>
        <w:pStyle w:val="BodyText"/>
        <w:spacing w:line="312" w:lineRule="auto"/>
        <w:ind w:left="106" w:right="56" w:firstLine="720"/>
      </w:pPr>
      <w:r>
        <w:rPr/>
        <w:t>In December 1995, because of the impasse in the federal budget, Congress allowed the ten percent federal ticket tax to lapse. This benefited Southwest’s revenues until late August when Congress reimposed the tax through December 31, 1996. The reimposition of the ticket tax negatively impacted revenues in third and fourth quarters 1996 as compared to revenue trends in the first half of 1996.</w:t>
      </w:r>
    </w:p>
    <w:p>
      <w:pPr>
        <w:pStyle w:val="BodyText"/>
        <w:spacing w:before="7"/>
        <w:rPr>
          <w:sz w:val="31"/>
        </w:rPr>
      </w:pPr>
    </w:p>
    <w:p>
      <w:pPr>
        <w:pStyle w:val="BodyText"/>
        <w:spacing w:line="312" w:lineRule="auto"/>
        <w:ind w:left="106" w:right="136" w:firstLine="720"/>
      </w:pPr>
      <w:r>
        <w:rPr/>
        <w:t>In</w:t>
      </w:r>
      <w:r>
        <w:rPr>
          <w:spacing w:val="-13"/>
        </w:rPr>
        <w:t> </w:t>
      </w:r>
      <w:r>
        <w:rPr/>
        <w:t>celebration</w:t>
      </w:r>
      <w:r>
        <w:rPr>
          <w:spacing w:val="-9"/>
        </w:rPr>
        <w:t> </w:t>
      </w:r>
      <w:r>
        <w:rPr/>
        <w:t>of</w:t>
      </w:r>
      <w:r>
        <w:rPr>
          <w:spacing w:val="-13"/>
        </w:rPr>
        <w:t> </w:t>
      </w:r>
      <w:r>
        <w:rPr/>
        <w:t>the</w:t>
      </w:r>
      <w:r>
        <w:rPr>
          <w:spacing w:val="-13"/>
        </w:rPr>
        <w:t> </w:t>
      </w:r>
      <w:r>
        <w:rPr/>
        <w:t>Company’s</w:t>
      </w:r>
      <w:r>
        <w:rPr>
          <w:spacing w:val="-13"/>
        </w:rPr>
        <w:t> </w:t>
      </w:r>
      <w:r>
        <w:rPr/>
        <w:t>25th</w:t>
      </w:r>
      <w:r>
        <w:rPr>
          <w:spacing w:val="-13"/>
        </w:rPr>
        <w:t> </w:t>
      </w:r>
      <w:r>
        <w:rPr/>
        <w:t>Anniversary,</w:t>
      </w:r>
      <w:r>
        <w:rPr>
          <w:spacing w:val="-8"/>
        </w:rPr>
        <w:t> </w:t>
      </w:r>
      <w:r>
        <w:rPr/>
        <w:t>Southwest</w:t>
      </w:r>
      <w:r>
        <w:rPr>
          <w:spacing w:val="-6"/>
        </w:rPr>
        <w:t> </w:t>
      </w:r>
      <w:r>
        <w:rPr/>
        <w:t>launched</w:t>
      </w:r>
      <w:r>
        <w:rPr>
          <w:spacing w:val="-13"/>
        </w:rPr>
        <w:t> </w:t>
      </w:r>
      <w:r>
        <w:rPr/>
        <w:t>a</w:t>
      </w:r>
      <w:r>
        <w:rPr>
          <w:spacing w:val="-13"/>
        </w:rPr>
        <w:t> </w:t>
      </w:r>
      <w:r>
        <w:rPr/>
        <w:t>fare</w:t>
      </w:r>
      <w:r>
        <w:rPr>
          <w:spacing w:val="-11"/>
        </w:rPr>
        <w:t> </w:t>
      </w:r>
      <w:r>
        <w:rPr/>
        <w:t>sale</w:t>
      </w:r>
      <w:r>
        <w:rPr>
          <w:spacing w:val="-13"/>
        </w:rPr>
        <w:t> </w:t>
      </w:r>
      <w:r>
        <w:rPr/>
        <w:t>in</w:t>
      </w:r>
      <w:r>
        <w:rPr>
          <w:spacing w:val="-13"/>
        </w:rPr>
        <w:t> </w:t>
      </w:r>
      <w:r>
        <w:rPr/>
        <w:t>July for travel between August 19 and October 31, 1996. The sale was extremely popular and resulted</w:t>
      </w:r>
      <w:r>
        <w:rPr>
          <w:spacing w:val="-14"/>
        </w:rPr>
        <w:t> </w:t>
      </w:r>
      <w:r>
        <w:rPr/>
        <w:t>in</w:t>
      </w:r>
      <w:r>
        <w:rPr>
          <w:spacing w:val="-10"/>
        </w:rPr>
        <w:t> </w:t>
      </w:r>
      <w:r>
        <w:rPr/>
        <w:t>record</w:t>
      </w:r>
      <w:r>
        <w:rPr>
          <w:spacing w:val="-10"/>
        </w:rPr>
        <w:t> </w:t>
      </w:r>
      <w:r>
        <w:rPr/>
        <w:t>advance</w:t>
      </w:r>
      <w:r>
        <w:rPr>
          <w:spacing w:val="-10"/>
        </w:rPr>
        <w:t> </w:t>
      </w:r>
      <w:r>
        <w:rPr/>
        <w:t>bookings, with</w:t>
      </w:r>
      <w:r>
        <w:rPr>
          <w:spacing w:val="-10"/>
        </w:rPr>
        <w:t> </w:t>
      </w:r>
      <w:r>
        <w:rPr/>
        <w:t>more</w:t>
      </w:r>
      <w:r>
        <w:rPr>
          <w:spacing w:val="-4"/>
        </w:rPr>
        <w:t> </w:t>
      </w:r>
      <w:r>
        <w:rPr/>
        <w:t>than</w:t>
      </w:r>
      <w:r>
        <w:rPr>
          <w:spacing w:val="-10"/>
        </w:rPr>
        <w:t> </w:t>
      </w:r>
      <w:r>
        <w:rPr/>
        <w:t>four</w:t>
      </w:r>
      <w:r>
        <w:rPr>
          <w:spacing w:val="-5"/>
        </w:rPr>
        <w:t> </w:t>
      </w:r>
      <w:r>
        <w:rPr/>
        <w:t>and</w:t>
      </w:r>
      <w:r>
        <w:rPr>
          <w:spacing w:val="-10"/>
        </w:rPr>
        <w:t> </w:t>
      </w:r>
      <w:r>
        <w:rPr/>
        <w:t>a</w:t>
      </w:r>
      <w:r>
        <w:rPr>
          <w:spacing w:val="-10"/>
        </w:rPr>
        <w:t> </w:t>
      </w:r>
      <w:r>
        <w:rPr/>
        <w:t>half</w:t>
      </w:r>
      <w:r>
        <w:rPr>
          <w:spacing w:val="-10"/>
        </w:rPr>
        <w:t> </w:t>
      </w:r>
      <w:r>
        <w:rPr/>
        <w:t>million</w:t>
      </w:r>
      <w:r>
        <w:rPr>
          <w:spacing w:val="-6"/>
        </w:rPr>
        <w:t> </w:t>
      </w:r>
      <w:r>
        <w:rPr/>
        <w:t>seats</w:t>
      </w:r>
      <w:r>
        <w:rPr>
          <w:spacing w:val="-10"/>
        </w:rPr>
        <w:t> </w:t>
      </w:r>
      <w:r>
        <w:rPr/>
        <w:t>sold.</w:t>
      </w:r>
      <w:r>
        <w:rPr>
          <w:spacing w:val="-4"/>
        </w:rPr>
        <w:t> </w:t>
      </w:r>
      <w:r>
        <w:rPr/>
        <w:t>Although July and early August load factors and revenues were negatively impacted by the telephone line congestion experienced during the sale, revenues for September and October 1996 were positively</w:t>
      </w:r>
      <w:r>
        <w:rPr>
          <w:spacing w:val="-21"/>
        </w:rPr>
        <w:t> </w:t>
      </w:r>
      <w:r>
        <w:rPr/>
        <w:t>impacted</w:t>
      </w:r>
      <w:r>
        <w:rPr>
          <w:spacing w:val="-21"/>
        </w:rPr>
        <w:t> </w:t>
      </w:r>
      <w:r>
        <w:rPr/>
        <w:t>with</w:t>
      </w:r>
      <w:r>
        <w:rPr>
          <w:spacing w:val="-21"/>
        </w:rPr>
        <w:t> </w:t>
      </w:r>
      <w:r>
        <w:rPr/>
        <w:t>very</w:t>
      </w:r>
      <w:r>
        <w:rPr>
          <w:spacing w:val="-19"/>
        </w:rPr>
        <w:t> </w:t>
      </w:r>
      <w:r>
        <w:rPr/>
        <w:t>heavy</w:t>
      </w:r>
      <w:r>
        <w:rPr>
          <w:spacing w:val="-21"/>
        </w:rPr>
        <w:t> </w:t>
      </w:r>
      <w:r>
        <w:rPr/>
        <w:t>passenger</w:t>
      </w:r>
      <w:r>
        <w:rPr>
          <w:spacing w:val="-19"/>
        </w:rPr>
        <w:t> </w:t>
      </w:r>
      <w:r>
        <w:rPr/>
        <w:t>volumes.</w:t>
      </w:r>
    </w:p>
    <w:p>
      <w:pPr>
        <w:pStyle w:val="BodyText"/>
        <w:spacing w:before="7"/>
        <w:rPr>
          <w:sz w:val="31"/>
        </w:rPr>
      </w:pPr>
    </w:p>
    <w:p>
      <w:pPr>
        <w:pStyle w:val="BodyText"/>
        <w:ind w:left="826"/>
      </w:pPr>
      <w:r>
        <w:rPr/>
        <w:t>Freight revenues in 1996 were $80.0 million, compared to $65.8 million in 1995. The</w:t>
      </w:r>
    </w:p>
    <w:p>
      <w:pPr>
        <w:pStyle w:val="BodyText"/>
        <w:spacing w:line="312" w:lineRule="auto" w:before="83"/>
        <w:ind w:left="106" w:right="471"/>
      </w:pPr>
      <w:r>
        <w:rPr/>
        <w:t>21.5 percent increase in freight revenues exceeded the 12.6 percent increase in ASMs for the same period primarily due to increased air freight volumes and United States mail services, primarily resulting from the development of new markets added in 1995 and early 1996.</w:t>
      </w:r>
    </w:p>
    <w:p>
      <w:pPr>
        <w:pStyle w:val="BodyText"/>
        <w:spacing w:before="7"/>
        <w:rPr>
          <w:sz w:val="31"/>
        </w:rPr>
      </w:pPr>
    </w:p>
    <w:p>
      <w:pPr>
        <w:pStyle w:val="BodyText"/>
        <w:spacing w:line="312" w:lineRule="auto"/>
        <w:ind w:left="106" w:right="382" w:firstLine="720"/>
      </w:pPr>
      <w:r>
        <w:rPr/>
        <w:t>Other revenues increased by 23.3 percent in 1996 to $56.9 million, compared to $46.2 million in 1995. This increase is primarily due to increased charter revenue.</w:t>
      </w:r>
    </w:p>
    <w:p>
      <w:pPr>
        <w:spacing w:after="0" w:line="312" w:lineRule="auto"/>
        <w:sectPr>
          <w:pgSz w:w="12240" w:h="15840"/>
          <w:pgMar w:header="0" w:footer="791" w:top="1500" w:bottom="980" w:left="1420" w:right="1320"/>
        </w:sectPr>
      </w:pPr>
    </w:p>
    <w:p>
      <w:pPr>
        <w:pStyle w:val="BodyText"/>
        <w:spacing w:before="8"/>
        <w:rPr>
          <w:sz w:val="11"/>
        </w:rPr>
      </w:pPr>
    </w:p>
    <w:p>
      <w:pPr>
        <w:pStyle w:val="Heading4"/>
        <w:spacing w:before="90"/>
        <w:ind w:left="106"/>
      </w:pPr>
      <w:r>
        <w:rPr/>
        <w:t>OPERATING EXPENSES</w:t>
      </w:r>
    </w:p>
    <w:p>
      <w:pPr>
        <w:pStyle w:val="BodyText"/>
        <w:spacing w:line="312" w:lineRule="auto" w:before="79"/>
        <w:ind w:left="106" w:right="176" w:firstLine="720"/>
      </w:pPr>
      <w:r>
        <w:rPr/>
        <w:t>Consolidated operating expenses for 1996 were $3,055.3 million, compared to $2,559.2 million in 1995, an increase of 19.4 percent, compared to the 12.6 percent increase in capacity. Operating expenses per ASM increased 6.1 percent in 1996 compared to 1995, primarily due to significantly higher jet fuel prices along with the 4.3 cent per gallon federal jet fuel tax implemented October 1, 1995. Excluding jet fuel costs and related taxes, operating expenses per ASM were up 3.1 percent in 1996 compared to 1995.</w:t>
      </w:r>
    </w:p>
    <w:p>
      <w:pPr>
        <w:pStyle w:val="BodyText"/>
        <w:spacing w:before="7"/>
        <w:rPr>
          <w:sz w:val="31"/>
        </w:rPr>
      </w:pPr>
    </w:p>
    <w:p>
      <w:pPr>
        <w:pStyle w:val="BodyText"/>
        <w:spacing w:line="312" w:lineRule="auto" w:before="1"/>
        <w:ind w:left="106" w:firstLine="720"/>
      </w:pPr>
      <w:r>
        <w:rPr/>
        <w:t>Unit costs are expected </w:t>
      </w:r>
      <w:r>
        <w:rPr>
          <w:spacing w:val="2"/>
        </w:rPr>
        <w:t>to </w:t>
      </w:r>
      <w:r>
        <w:rPr/>
        <w:t>increase in first quarter 1997 versus first quarter 1996 due to higher</w:t>
      </w:r>
      <w:r>
        <w:rPr>
          <w:spacing w:val="-13"/>
        </w:rPr>
        <w:t> </w:t>
      </w:r>
      <w:r>
        <w:rPr/>
        <w:t>jet</w:t>
      </w:r>
      <w:r>
        <w:rPr>
          <w:spacing w:val="-11"/>
        </w:rPr>
        <w:t> </w:t>
      </w:r>
      <w:r>
        <w:rPr/>
        <w:t>fuel</w:t>
      </w:r>
      <w:r>
        <w:rPr>
          <w:spacing w:val="-15"/>
        </w:rPr>
        <w:t> </w:t>
      </w:r>
      <w:r>
        <w:rPr/>
        <w:t>prices.</w:t>
      </w:r>
      <w:r>
        <w:rPr>
          <w:spacing w:val="-12"/>
        </w:rPr>
        <w:t> </w:t>
      </w:r>
      <w:r>
        <w:rPr/>
        <w:t>(The</w:t>
      </w:r>
      <w:r>
        <w:rPr>
          <w:spacing w:val="-16"/>
        </w:rPr>
        <w:t> </w:t>
      </w:r>
      <w:r>
        <w:rPr/>
        <w:t>immediately</w:t>
      </w:r>
      <w:r>
        <w:rPr>
          <w:spacing w:val="-15"/>
        </w:rPr>
        <w:t> </w:t>
      </w:r>
      <w:r>
        <w:rPr/>
        <w:t>preceding</w:t>
      </w:r>
      <w:r>
        <w:rPr>
          <w:spacing w:val="-13"/>
        </w:rPr>
        <w:t> </w:t>
      </w:r>
      <w:r>
        <w:rPr/>
        <w:t>sentence</w:t>
      </w:r>
      <w:r>
        <w:rPr>
          <w:spacing w:val="-15"/>
        </w:rPr>
        <w:t> </w:t>
      </w:r>
      <w:r>
        <w:rPr/>
        <w:t>is</w:t>
      </w:r>
      <w:r>
        <w:rPr>
          <w:spacing w:val="-15"/>
        </w:rPr>
        <w:t> </w:t>
      </w:r>
      <w:r>
        <w:rPr/>
        <w:t>a</w:t>
      </w:r>
      <w:r>
        <w:rPr>
          <w:spacing w:val="-15"/>
        </w:rPr>
        <w:t> </w:t>
      </w:r>
      <w:r>
        <w:rPr/>
        <w:t>forward-looking</w:t>
      </w:r>
      <w:r>
        <w:rPr>
          <w:spacing w:val="-1"/>
        </w:rPr>
        <w:t> </w:t>
      </w:r>
      <w:r>
        <w:rPr/>
        <w:t>statement</w:t>
      </w:r>
      <w:r>
        <w:rPr>
          <w:spacing w:val="-11"/>
        </w:rPr>
        <w:t> </w:t>
      </w:r>
      <w:r>
        <w:rPr/>
        <w:t>which involves</w:t>
      </w:r>
      <w:r>
        <w:rPr>
          <w:spacing w:val="-12"/>
        </w:rPr>
        <w:t> </w:t>
      </w:r>
      <w:r>
        <w:rPr/>
        <w:t>uncertainties</w:t>
      </w:r>
      <w:r>
        <w:rPr>
          <w:spacing w:val="-16"/>
        </w:rPr>
        <w:t> </w:t>
      </w:r>
      <w:r>
        <w:rPr/>
        <w:t>that</w:t>
      </w:r>
      <w:r>
        <w:rPr>
          <w:spacing w:val="-12"/>
        </w:rPr>
        <w:t> </w:t>
      </w:r>
      <w:r>
        <w:rPr/>
        <w:t>could</w:t>
      </w:r>
      <w:r>
        <w:rPr>
          <w:spacing w:val="-12"/>
        </w:rPr>
        <w:t> </w:t>
      </w:r>
      <w:r>
        <w:rPr/>
        <w:t>result</w:t>
      </w:r>
      <w:r>
        <w:rPr>
          <w:spacing w:val="-17"/>
        </w:rPr>
        <w:t> </w:t>
      </w:r>
      <w:r>
        <w:rPr/>
        <w:t>in</w:t>
      </w:r>
      <w:r>
        <w:rPr>
          <w:spacing w:val="-16"/>
        </w:rPr>
        <w:t> </w:t>
      </w:r>
      <w:r>
        <w:rPr/>
        <w:t>actual</w:t>
      </w:r>
      <w:r>
        <w:rPr>
          <w:spacing w:val="-16"/>
        </w:rPr>
        <w:t> </w:t>
      </w:r>
      <w:r>
        <w:rPr/>
        <w:t>results</w:t>
      </w:r>
      <w:r>
        <w:rPr>
          <w:spacing w:val="-18"/>
        </w:rPr>
        <w:t> </w:t>
      </w:r>
      <w:r>
        <w:rPr/>
        <w:t>differing</w:t>
      </w:r>
      <w:r>
        <w:rPr>
          <w:spacing w:val="-15"/>
        </w:rPr>
        <w:t> </w:t>
      </w:r>
      <w:r>
        <w:rPr/>
        <w:t>materially</w:t>
      </w:r>
      <w:r>
        <w:rPr>
          <w:spacing w:val="-15"/>
        </w:rPr>
        <w:t> </w:t>
      </w:r>
      <w:r>
        <w:rPr/>
        <w:t>from</w:t>
      </w:r>
      <w:r>
        <w:rPr>
          <w:spacing w:val="-12"/>
        </w:rPr>
        <w:t> </w:t>
      </w:r>
      <w:r>
        <w:rPr/>
        <w:t>expected</w:t>
      </w:r>
      <w:r>
        <w:rPr>
          <w:spacing w:val="-16"/>
        </w:rPr>
        <w:t> </w:t>
      </w:r>
      <w:r>
        <w:rPr/>
        <w:t>results. Such uncertainties include, but may not be limited </w:t>
      </w:r>
      <w:r>
        <w:rPr>
          <w:spacing w:val="3"/>
        </w:rPr>
        <w:t>to, </w:t>
      </w:r>
      <w:r>
        <w:rPr/>
        <w:t>the largely unpredictable levels of fuel prices.)</w:t>
      </w:r>
    </w:p>
    <w:p>
      <w:pPr>
        <w:pStyle w:val="BodyText"/>
        <w:spacing w:before="7"/>
        <w:rPr>
          <w:sz w:val="31"/>
        </w:rPr>
      </w:pPr>
    </w:p>
    <w:p>
      <w:pPr>
        <w:pStyle w:val="BodyText"/>
        <w:spacing w:before="1"/>
        <w:ind w:left="106"/>
      </w:pPr>
      <w:r>
        <w:rPr/>
        <w:t>Operating expenses per ASM for 1996 and 1995 were as follows:</w:t>
      </w:r>
    </w:p>
    <w:p>
      <w:pPr>
        <w:pStyle w:val="BodyText"/>
        <w:spacing w:before="4"/>
        <w:rPr>
          <w:sz w:val="32"/>
        </w:rPr>
      </w:pPr>
    </w:p>
    <w:p>
      <w:pPr>
        <w:pStyle w:val="Heading4"/>
        <w:ind w:left="106"/>
      </w:pPr>
      <w:r>
        <w:rPr/>
        <w:t>OPERATING EXPENSES PER ASM</w:t>
      </w:r>
    </w:p>
    <w:p>
      <w:pPr>
        <w:pStyle w:val="BodyText"/>
        <w:spacing w:before="3"/>
        <w:rPr>
          <w:b/>
          <w:sz w:val="21"/>
        </w:rPr>
      </w:pPr>
      <w:r>
        <w:rPr/>
        <w:pict>
          <v:group style="position:absolute;margin-left:125.385002pt;margin-top:14.185329pt;width:417.65pt;height:.75pt;mso-position-horizontal-relative:page;mso-position-vertical-relative:paragraph;z-index:2920;mso-wrap-distance-left:0;mso-wrap-distance-right:0" coordorigin="2508,284" coordsize="8353,15">
            <v:line style="position:absolute" from="2515,291" to="6197,291" stroked="true" strokeweight=".72pt" strokecolor="#000000">
              <v:stroke dashstyle="solid"/>
            </v:line>
            <v:line style="position:absolute" from="6197,291" to="6211,291" stroked="true" strokeweight=".72pt" strokecolor="#000000">
              <v:stroke dashstyle="solid"/>
            </v:line>
            <v:line style="position:absolute" from="6211,291" to="7099,291" stroked="true" strokeweight=".72pt" strokecolor="#000000">
              <v:stroke dashstyle="solid"/>
            </v:line>
            <v:line style="position:absolute" from="7099,291" to="7114,291" stroked="true" strokeweight=".72pt" strokecolor="#000000">
              <v:stroke dashstyle="solid"/>
            </v:line>
            <v:line style="position:absolute" from="7114,291" to="7997,291" stroked="true" strokeweight=".72pt" strokecolor="#000000">
              <v:stroke dashstyle="solid"/>
            </v:line>
            <v:line style="position:absolute" from="7997,291" to="8011,291" stroked="true" strokeweight=".72pt" strokecolor="#000000">
              <v:stroke dashstyle="solid"/>
            </v:line>
            <v:line style="position:absolute" from="8011,291" to="9422,291" stroked="true" strokeweight=".72pt" strokecolor="#000000">
              <v:stroke dashstyle="solid"/>
            </v:line>
            <v:line style="position:absolute" from="9422,291" to="9437,291" stroked="true" strokeweight=".72pt" strokecolor="#000000">
              <v:stroke dashstyle="solid"/>
            </v:line>
            <v:line style="position:absolute" from="9437,291" to="10853,291" stroked="true" strokeweight=".72pt" strokecolor="#000000">
              <v:stroke dashstyle="solid"/>
            </v:line>
            <w10:wrap type="topAndBottom"/>
          </v:group>
        </w:pict>
      </w:r>
    </w:p>
    <w:p>
      <w:pPr>
        <w:tabs>
          <w:tab w:pos="1454" w:val="left" w:leader="none"/>
        </w:tabs>
        <w:spacing w:line="154" w:lineRule="exact" w:before="0"/>
        <w:ind w:left="0" w:right="436" w:firstLine="0"/>
        <w:jc w:val="right"/>
        <w:rPr>
          <w:b/>
          <w:sz w:val="16"/>
        </w:rPr>
      </w:pPr>
      <w:r>
        <w:rPr>
          <w:b/>
          <w:sz w:val="16"/>
        </w:rPr>
        <w:t>INCREASE</w:t>
        <w:tab/>
      </w:r>
      <w:r>
        <w:rPr>
          <w:b/>
          <w:w w:val="95"/>
          <w:sz w:val="16"/>
        </w:rPr>
        <w:t>PERCENT</w:t>
      </w:r>
    </w:p>
    <w:p>
      <w:pPr>
        <w:pStyle w:val="BodyText"/>
        <w:spacing w:before="4"/>
        <w:rPr>
          <w:b/>
          <w:sz w:val="6"/>
        </w:rPr>
      </w:pPr>
    </w:p>
    <w:tbl>
      <w:tblPr>
        <w:tblW w:w="0" w:type="auto"/>
        <w:jc w:val="left"/>
        <w:tblInd w:w="109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13"/>
        <w:gridCol w:w="894"/>
        <w:gridCol w:w="1058"/>
        <w:gridCol w:w="1238"/>
        <w:gridCol w:w="1434"/>
      </w:tblGrid>
      <w:tr>
        <w:trPr>
          <w:trHeight w:val="230" w:hRule="exact"/>
        </w:trPr>
        <w:tc>
          <w:tcPr>
            <w:tcW w:w="3713" w:type="dxa"/>
            <w:tcBorders>
              <w:bottom w:val="single" w:sz="6" w:space="0" w:color="000000"/>
            </w:tcBorders>
          </w:tcPr>
          <w:p>
            <w:pPr/>
          </w:p>
        </w:tc>
        <w:tc>
          <w:tcPr>
            <w:tcW w:w="894" w:type="dxa"/>
            <w:tcBorders>
              <w:bottom w:val="single" w:sz="6" w:space="0" w:color="000000"/>
            </w:tcBorders>
          </w:tcPr>
          <w:p>
            <w:pPr>
              <w:pStyle w:val="TableParagraph"/>
              <w:spacing w:line="223" w:lineRule="exact"/>
              <w:ind w:left="170" w:right="202"/>
              <w:jc w:val="center"/>
              <w:rPr>
                <w:b/>
                <w:sz w:val="20"/>
              </w:rPr>
            </w:pPr>
            <w:r>
              <w:rPr>
                <w:b/>
                <w:sz w:val="20"/>
              </w:rPr>
              <w:t>1996</w:t>
            </w:r>
          </w:p>
        </w:tc>
        <w:tc>
          <w:tcPr>
            <w:tcW w:w="1058" w:type="dxa"/>
            <w:tcBorders>
              <w:bottom w:val="single" w:sz="6" w:space="0" w:color="000000"/>
            </w:tcBorders>
          </w:tcPr>
          <w:p>
            <w:pPr>
              <w:pStyle w:val="TableParagraph"/>
              <w:spacing w:line="223" w:lineRule="exact"/>
              <w:ind w:left="231"/>
              <w:rPr>
                <w:b/>
                <w:sz w:val="20"/>
              </w:rPr>
            </w:pPr>
            <w:r>
              <w:rPr>
                <w:b/>
                <w:sz w:val="20"/>
              </w:rPr>
              <w:t>1995</w:t>
            </w:r>
          </w:p>
        </w:tc>
        <w:tc>
          <w:tcPr>
            <w:tcW w:w="1238" w:type="dxa"/>
            <w:tcBorders>
              <w:bottom w:val="single" w:sz="6" w:space="0" w:color="000000"/>
            </w:tcBorders>
          </w:tcPr>
          <w:p>
            <w:pPr>
              <w:pStyle w:val="TableParagraph"/>
              <w:spacing w:line="109" w:lineRule="exact"/>
              <w:ind w:left="56"/>
              <w:rPr>
                <w:b/>
                <w:sz w:val="16"/>
              </w:rPr>
            </w:pPr>
            <w:r>
              <w:rPr>
                <w:b/>
                <w:sz w:val="16"/>
              </w:rPr>
              <w:t>(DECREASE)</w:t>
            </w:r>
          </w:p>
        </w:tc>
        <w:tc>
          <w:tcPr>
            <w:tcW w:w="1434" w:type="dxa"/>
            <w:tcBorders>
              <w:bottom w:val="single" w:sz="6" w:space="0" w:color="000000"/>
            </w:tcBorders>
          </w:tcPr>
          <w:p>
            <w:pPr>
              <w:pStyle w:val="TableParagraph"/>
              <w:spacing w:line="109" w:lineRule="exact"/>
              <w:ind w:left="378"/>
              <w:rPr>
                <w:b/>
                <w:sz w:val="16"/>
              </w:rPr>
            </w:pPr>
            <w:r>
              <w:rPr>
                <w:b/>
                <w:sz w:val="16"/>
              </w:rPr>
              <w:t>CHANGE</w:t>
            </w:r>
          </w:p>
        </w:tc>
      </w:tr>
      <w:tr>
        <w:trPr>
          <w:trHeight w:val="251" w:hRule="exact"/>
        </w:trPr>
        <w:tc>
          <w:tcPr>
            <w:tcW w:w="3713" w:type="dxa"/>
            <w:tcBorders>
              <w:top w:val="single" w:sz="6" w:space="0" w:color="000000"/>
            </w:tcBorders>
          </w:tcPr>
          <w:p>
            <w:pPr>
              <w:pStyle w:val="TableParagraph"/>
              <w:spacing w:before="5"/>
              <w:ind w:left="91"/>
              <w:rPr>
                <w:sz w:val="20"/>
              </w:rPr>
            </w:pPr>
            <w:r>
              <w:rPr>
                <w:sz w:val="20"/>
              </w:rPr>
              <w:t>Salaries, wages, and benefits ....................</w:t>
            </w:r>
          </w:p>
        </w:tc>
        <w:tc>
          <w:tcPr>
            <w:tcW w:w="894" w:type="dxa"/>
            <w:tcBorders>
              <w:top w:val="single" w:sz="6" w:space="0" w:color="000000"/>
            </w:tcBorders>
          </w:tcPr>
          <w:p>
            <w:pPr>
              <w:pStyle w:val="TableParagraph"/>
              <w:spacing w:before="5"/>
              <w:ind w:left="201" w:right="202"/>
              <w:jc w:val="center"/>
              <w:rPr>
                <w:sz w:val="20"/>
              </w:rPr>
            </w:pPr>
            <w:r>
              <w:rPr>
                <w:sz w:val="20"/>
              </w:rPr>
              <w:t>2.22¢</w:t>
            </w:r>
          </w:p>
        </w:tc>
        <w:tc>
          <w:tcPr>
            <w:tcW w:w="1058" w:type="dxa"/>
            <w:tcBorders>
              <w:top w:val="single" w:sz="6" w:space="0" w:color="000000"/>
            </w:tcBorders>
          </w:tcPr>
          <w:p>
            <w:pPr>
              <w:pStyle w:val="TableParagraph"/>
              <w:spacing w:before="5"/>
              <w:ind w:left="221"/>
              <w:rPr>
                <w:sz w:val="20"/>
              </w:rPr>
            </w:pPr>
            <w:r>
              <w:rPr>
                <w:sz w:val="20"/>
              </w:rPr>
              <w:t>2.17¢</w:t>
            </w:r>
          </w:p>
        </w:tc>
        <w:tc>
          <w:tcPr>
            <w:tcW w:w="1238" w:type="dxa"/>
            <w:tcBorders>
              <w:top w:val="single" w:sz="6" w:space="0" w:color="000000"/>
            </w:tcBorders>
          </w:tcPr>
          <w:p>
            <w:pPr>
              <w:pStyle w:val="TableParagraph"/>
              <w:spacing w:before="5"/>
              <w:ind w:left="433" w:right="415"/>
              <w:jc w:val="center"/>
              <w:rPr>
                <w:sz w:val="20"/>
              </w:rPr>
            </w:pPr>
            <w:r>
              <w:rPr>
                <w:sz w:val="20"/>
              </w:rPr>
              <w:t>.05¢</w:t>
            </w:r>
          </w:p>
        </w:tc>
        <w:tc>
          <w:tcPr>
            <w:tcW w:w="1434" w:type="dxa"/>
            <w:tcBorders>
              <w:top w:val="single" w:sz="6" w:space="0" w:color="000000"/>
            </w:tcBorders>
          </w:tcPr>
          <w:p>
            <w:pPr>
              <w:pStyle w:val="TableParagraph"/>
              <w:spacing w:before="5"/>
              <w:ind w:left="512" w:right="464"/>
              <w:jc w:val="center"/>
              <w:rPr>
                <w:sz w:val="20"/>
              </w:rPr>
            </w:pPr>
            <w:r>
              <w:rPr>
                <w:sz w:val="20"/>
              </w:rPr>
              <w:t>2.3%</w:t>
            </w:r>
          </w:p>
        </w:tc>
      </w:tr>
      <w:tr>
        <w:trPr>
          <w:trHeight w:val="240" w:hRule="exact"/>
        </w:trPr>
        <w:tc>
          <w:tcPr>
            <w:tcW w:w="3713" w:type="dxa"/>
          </w:tcPr>
          <w:p>
            <w:pPr>
              <w:pStyle w:val="TableParagraph"/>
              <w:spacing w:before="1"/>
              <w:ind w:left="91"/>
              <w:rPr>
                <w:sz w:val="20"/>
              </w:rPr>
            </w:pPr>
            <w:r>
              <w:rPr>
                <w:sz w:val="20"/>
              </w:rPr>
              <w:t>Employee profitsharing and savings plans</w:t>
            </w:r>
          </w:p>
        </w:tc>
        <w:tc>
          <w:tcPr>
            <w:tcW w:w="894" w:type="dxa"/>
          </w:tcPr>
          <w:p>
            <w:pPr/>
          </w:p>
        </w:tc>
        <w:tc>
          <w:tcPr>
            <w:tcW w:w="1058" w:type="dxa"/>
          </w:tcPr>
          <w:p>
            <w:pPr/>
          </w:p>
        </w:tc>
        <w:tc>
          <w:tcPr>
            <w:tcW w:w="1238" w:type="dxa"/>
          </w:tcPr>
          <w:p>
            <w:pPr/>
          </w:p>
        </w:tc>
        <w:tc>
          <w:tcPr>
            <w:tcW w:w="1434" w:type="dxa"/>
          </w:tcPr>
          <w:p>
            <w:pPr/>
          </w:p>
        </w:tc>
      </w:tr>
      <w:tr>
        <w:trPr>
          <w:trHeight w:val="240" w:hRule="exact"/>
        </w:trPr>
        <w:tc>
          <w:tcPr>
            <w:tcW w:w="3713" w:type="dxa"/>
          </w:tcPr>
          <w:p>
            <w:pPr/>
          </w:p>
        </w:tc>
        <w:tc>
          <w:tcPr>
            <w:tcW w:w="894" w:type="dxa"/>
          </w:tcPr>
          <w:p>
            <w:pPr>
              <w:pStyle w:val="TableParagraph"/>
              <w:spacing w:before="1"/>
              <w:ind w:left="201" w:right="201"/>
              <w:jc w:val="center"/>
              <w:rPr>
                <w:sz w:val="20"/>
              </w:rPr>
            </w:pPr>
            <w:r>
              <w:rPr>
                <w:sz w:val="20"/>
              </w:rPr>
              <w:t>.23</w:t>
            </w:r>
          </w:p>
        </w:tc>
        <w:tc>
          <w:tcPr>
            <w:tcW w:w="1058" w:type="dxa"/>
          </w:tcPr>
          <w:p>
            <w:pPr>
              <w:pStyle w:val="TableParagraph"/>
              <w:spacing w:before="1"/>
              <w:ind w:left="322"/>
              <w:rPr>
                <w:sz w:val="20"/>
              </w:rPr>
            </w:pPr>
            <w:r>
              <w:rPr>
                <w:sz w:val="20"/>
              </w:rPr>
              <w:t>.23</w:t>
            </w:r>
          </w:p>
        </w:tc>
        <w:tc>
          <w:tcPr>
            <w:tcW w:w="1238" w:type="dxa"/>
          </w:tcPr>
          <w:p>
            <w:pPr>
              <w:pStyle w:val="TableParagraph"/>
              <w:spacing w:before="1"/>
              <w:ind w:left="382"/>
              <w:rPr>
                <w:sz w:val="20"/>
              </w:rPr>
            </w:pPr>
            <w:r>
              <w:rPr>
                <w:w w:val="100"/>
                <w:sz w:val="20"/>
              </w:rPr>
              <w:t>-</w:t>
            </w:r>
          </w:p>
        </w:tc>
        <w:tc>
          <w:tcPr>
            <w:tcW w:w="1434" w:type="dxa"/>
          </w:tcPr>
          <w:p>
            <w:pPr>
              <w:pStyle w:val="TableParagraph"/>
              <w:spacing w:before="1"/>
              <w:ind w:right="234"/>
              <w:jc w:val="center"/>
              <w:rPr>
                <w:sz w:val="20"/>
              </w:rPr>
            </w:pPr>
            <w:r>
              <w:rPr>
                <w:w w:val="100"/>
                <w:sz w:val="20"/>
              </w:rPr>
              <w:t>-</w:t>
            </w:r>
          </w:p>
        </w:tc>
      </w:tr>
      <w:tr>
        <w:trPr>
          <w:trHeight w:val="240" w:hRule="exact"/>
        </w:trPr>
        <w:tc>
          <w:tcPr>
            <w:tcW w:w="3713" w:type="dxa"/>
          </w:tcPr>
          <w:p>
            <w:pPr>
              <w:pStyle w:val="TableParagraph"/>
              <w:spacing w:before="1"/>
              <w:ind w:left="91"/>
              <w:rPr>
                <w:sz w:val="20"/>
              </w:rPr>
            </w:pPr>
            <w:r>
              <w:rPr>
                <w:sz w:val="20"/>
              </w:rPr>
              <w:t>Fuel and oil................................  ..............</w:t>
            </w:r>
          </w:p>
        </w:tc>
        <w:tc>
          <w:tcPr>
            <w:tcW w:w="894" w:type="dxa"/>
          </w:tcPr>
          <w:p>
            <w:pPr>
              <w:pStyle w:val="TableParagraph"/>
              <w:spacing w:before="1"/>
              <w:ind w:left="100" w:right="202"/>
              <w:jc w:val="center"/>
              <w:rPr>
                <w:sz w:val="20"/>
              </w:rPr>
            </w:pPr>
            <w:r>
              <w:rPr>
                <w:sz w:val="20"/>
              </w:rPr>
              <w:t>1.19</w:t>
            </w:r>
          </w:p>
        </w:tc>
        <w:tc>
          <w:tcPr>
            <w:tcW w:w="1058" w:type="dxa"/>
          </w:tcPr>
          <w:p>
            <w:pPr>
              <w:pStyle w:val="TableParagraph"/>
              <w:spacing w:before="1"/>
              <w:ind w:left="221"/>
              <w:rPr>
                <w:sz w:val="20"/>
              </w:rPr>
            </w:pPr>
            <w:r>
              <w:rPr>
                <w:sz w:val="20"/>
              </w:rPr>
              <w:t>1.01</w:t>
            </w:r>
          </w:p>
        </w:tc>
        <w:tc>
          <w:tcPr>
            <w:tcW w:w="1238" w:type="dxa"/>
          </w:tcPr>
          <w:p>
            <w:pPr>
              <w:pStyle w:val="TableParagraph"/>
              <w:spacing w:before="1"/>
              <w:ind w:left="333" w:right="415"/>
              <w:jc w:val="center"/>
              <w:rPr>
                <w:sz w:val="20"/>
              </w:rPr>
            </w:pPr>
            <w:r>
              <w:rPr>
                <w:sz w:val="20"/>
              </w:rPr>
              <w:t>.18</w:t>
            </w:r>
          </w:p>
        </w:tc>
        <w:tc>
          <w:tcPr>
            <w:tcW w:w="1434" w:type="dxa"/>
          </w:tcPr>
          <w:p>
            <w:pPr>
              <w:pStyle w:val="TableParagraph"/>
              <w:spacing w:before="1"/>
              <w:ind w:left="430"/>
              <w:rPr>
                <w:sz w:val="20"/>
              </w:rPr>
            </w:pPr>
            <w:r>
              <w:rPr>
                <w:sz w:val="20"/>
              </w:rPr>
              <w:t>17.8</w:t>
            </w:r>
          </w:p>
        </w:tc>
      </w:tr>
      <w:tr>
        <w:trPr>
          <w:trHeight w:val="240" w:hRule="exact"/>
        </w:trPr>
        <w:tc>
          <w:tcPr>
            <w:tcW w:w="3713" w:type="dxa"/>
          </w:tcPr>
          <w:p>
            <w:pPr>
              <w:pStyle w:val="TableParagraph"/>
              <w:spacing w:before="1"/>
              <w:ind w:left="91"/>
              <w:rPr>
                <w:sz w:val="20"/>
              </w:rPr>
            </w:pPr>
            <w:r>
              <w:rPr>
                <w:sz w:val="20"/>
              </w:rPr>
              <w:t>Maintenance materials and repairs...........</w:t>
            </w:r>
          </w:p>
        </w:tc>
        <w:tc>
          <w:tcPr>
            <w:tcW w:w="894" w:type="dxa"/>
          </w:tcPr>
          <w:p>
            <w:pPr>
              <w:pStyle w:val="TableParagraph"/>
              <w:spacing w:before="1"/>
              <w:ind w:left="201" w:right="201"/>
              <w:jc w:val="center"/>
              <w:rPr>
                <w:sz w:val="20"/>
              </w:rPr>
            </w:pPr>
            <w:r>
              <w:rPr>
                <w:sz w:val="20"/>
              </w:rPr>
              <w:t>.62</w:t>
            </w:r>
          </w:p>
        </w:tc>
        <w:tc>
          <w:tcPr>
            <w:tcW w:w="1058" w:type="dxa"/>
          </w:tcPr>
          <w:p>
            <w:pPr>
              <w:pStyle w:val="TableParagraph"/>
              <w:spacing w:before="1"/>
              <w:ind w:left="322"/>
              <w:rPr>
                <w:sz w:val="20"/>
              </w:rPr>
            </w:pPr>
            <w:r>
              <w:rPr>
                <w:sz w:val="20"/>
              </w:rPr>
              <w:t>.60</w:t>
            </w:r>
          </w:p>
        </w:tc>
        <w:tc>
          <w:tcPr>
            <w:tcW w:w="1238" w:type="dxa"/>
          </w:tcPr>
          <w:p>
            <w:pPr>
              <w:pStyle w:val="TableParagraph"/>
              <w:spacing w:before="1"/>
              <w:ind w:left="333" w:right="415"/>
              <w:jc w:val="center"/>
              <w:rPr>
                <w:sz w:val="20"/>
              </w:rPr>
            </w:pPr>
            <w:r>
              <w:rPr>
                <w:sz w:val="20"/>
              </w:rPr>
              <w:t>.02</w:t>
            </w:r>
          </w:p>
        </w:tc>
        <w:tc>
          <w:tcPr>
            <w:tcW w:w="1434" w:type="dxa"/>
          </w:tcPr>
          <w:p>
            <w:pPr>
              <w:pStyle w:val="TableParagraph"/>
              <w:spacing w:before="1"/>
              <w:ind w:left="348" w:right="464"/>
              <w:jc w:val="center"/>
              <w:rPr>
                <w:sz w:val="20"/>
              </w:rPr>
            </w:pPr>
            <w:r>
              <w:rPr>
                <w:sz w:val="20"/>
              </w:rPr>
              <w:t>3.3</w:t>
            </w:r>
          </w:p>
        </w:tc>
      </w:tr>
      <w:tr>
        <w:trPr>
          <w:trHeight w:val="240" w:hRule="exact"/>
        </w:trPr>
        <w:tc>
          <w:tcPr>
            <w:tcW w:w="3713" w:type="dxa"/>
          </w:tcPr>
          <w:p>
            <w:pPr>
              <w:pStyle w:val="TableParagraph"/>
              <w:spacing w:before="1"/>
              <w:ind w:left="91"/>
              <w:rPr>
                <w:sz w:val="20"/>
              </w:rPr>
            </w:pPr>
            <w:r>
              <w:rPr>
                <w:sz w:val="20"/>
              </w:rPr>
              <w:t>Agency commissions................................</w:t>
            </w:r>
          </w:p>
        </w:tc>
        <w:tc>
          <w:tcPr>
            <w:tcW w:w="894" w:type="dxa"/>
          </w:tcPr>
          <w:p>
            <w:pPr>
              <w:pStyle w:val="TableParagraph"/>
              <w:spacing w:before="1"/>
              <w:ind w:left="201" w:right="201"/>
              <w:jc w:val="center"/>
              <w:rPr>
                <w:sz w:val="20"/>
              </w:rPr>
            </w:pPr>
            <w:r>
              <w:rPr>
                <w:sz w:val="20"/>
              </w:rPr>
              <w:t>.35</w:t>
            </w:r>
          </w:p>
        </w:tc>
        <w:tc>
          <w:tcPr>
            <w:tcW w:w="1058" w:type="dxa"/>
          </w:tcPr>
          <w:p>
            <w:pPr>
              <w:pStyle w:val="TableParagraph"/>
              <w:spacing w:before="1"/>
              <w:ind w:left="322"/>
              <w:rPr>
                <w:sz w:val="20"/>
              </w:rPr>
            </w:pPr>
            <w:r>
              <w:rPr>
                <w:sz w:val="20"/>
              </w:rPr>
              <w:t>.34</w:t>
            </w:r>
          </w:p>
        </w:tc>
        <w:tc>
          <w:tcPr>
            <w:tcW w:w="1238" w:type="dxa"/>
          </w:tcPr>
          <w:p>
            <w:pPr>
              <w:pStyle w:val="TableParagraph"/>
              <w:spacing w:before="1"/>
              <w:ind w:left="333" w:right="415"/>
              <w:jc w:val="center"/>
              <w:rPr>
                <w:sz w:val="20"/>
              </w:rPr>
            </w:pPr>
            <w:r>
              <w:rPr>
                <w:sz w:val="20"/>
              </w:rPr>
              <w:t>.01</w:t>
            </w:r>
          </w:p>
        </w:tc>
        <w:tc>
          <w:tcPr>
            <w:tcW w:w="1434" w:type="dxa"/>
          </w:tcPr>
          <w:p>
            <w:pPr>
              <w:pStyle w:val="TableParagraph"/>
              <w:spacing w:before="1"/>
              <w:ind w:left="348" w:right="464"/>
              <w:jc w:val="center"/>
              <w:rPr>
                <w:sz w:val="20"/>
              </w:rPr>
            </w:pPr>
            <w:r>
              <w:rPr>
                <w:sz w:val="20"/>
              </w:rPr>
              <w:t>2.9</w:t>
            </w:r>
          </w:p>
        </w:tc>
      </w:tr>
      <w:tr>
        <w:trPr>
          <w:trHeight w:val="240" w:hRule="exact"/>
        </w:trPr>
        <w:tc>
          <w:tcPr>
            <w:tcW w:w="3713" w:type="dxa"/>
          </w:tcPr>
          <w:p>
            <w:pPr>
              <w:pStyle w:val="TableParagraph"/>
              <w:spacing w:before="1"/>
              <w:ind w:left="91"/>
              <w:rPr>
                <w:sz w:val="20"/>
              </w:rPr>
            </w:pPr>
            <w:r>
              <w:rPr>
                <w:sz w:val="20"/>
              </w:rPr>
              <w:t>Aircraft rentals ................................ ........</w:t>
            </w:r>
          </w:p>
        </w:tc>
        <w:tc>
          <w:tcPr>
            <w:tcW w:w="894" w:type="dxa"/>
          </w:tcPr>
          <w:p>
            <w:pPr>
              <w:pStyle w:val="TableParagraph"/>
              <w:spacing w:before="1"/>
              <w:ind w:left="201" w:right="201"/>
              <w:jc w:val="center"/>
              <w:rPr>
                <w:sz w:val="20"/>
              </w:rPr>
            </w:pPr>
            <w:r>
              <w:rPr>
                <w:sz w:val="20"/>
              </w:rPr>
              <w:t>.47</w:t>
            </w:r>
          </w:p>
        </w:tc>
        <w:tc>
          <w:tcPr>
            <w:tcW w:w="1058" w:type="dxa"/>
          </w:tcPr>
          <w:p>
            <w:pPr>
              <w:pStyle w:val="TableParagraph"/>
              <w:spacing w:before="1"/>
              <w:ind w:left="322"/>
              <w:rPr>
                <w:sz w:val="20"/>
              </w:rPr>
            </w:pPr>
            <w:r>
              <w:rPr>
                <w:sz w:val="20"/>
              </w:rPr>
              <w:t>.47</w:t>
            </w:r>
          </w:p>
        </w:tc>
        <w:tc>
          <w:tcPr>
            <w:tcW w:w="1238" w:type="dxa"/>
          </w:tcPr>
          <w:p>
            <w:pPr>
              <w:pStyle w:val="TableParagraph"/>
              <w:spacing w:before="1"/>
              <w:ind w:left="382"/>
              <w:rPr>
                <w:sz w:val="20"/>
              </w:rPr>
            </w:pPr>
            <w:r>
              <w:rPr>
                <w:w w:val="100"/>
                <w:sz w:val="20"/>
              </w:rPr>
              <w:t>-</w:t>
            </w:r>
          </w:p>
        </w:tc>
        <w:tc>
          <w:tcPr>
            <w:tcW w:w="1434" w:type="dxa"/>
          </w:tcPr>
          <w:p>
            <w:pPr>
              <w:pStyle w:val="TableParagraph"/>
              <w:spacing w:before="1"/>
              <w:ind w:right="234"/>
              <w:jc w:val="center"/>
              <w:rPr>
                <w:sz w:val="20"/>
              </w:rPr>
            </w:pPr>
            <w:r>
              <w:rPr>
                <w:w w:val="100"/>
                <w:sz w:val="20"/>
              </w:rPr>
              <w:t>-</w:t>
            </w:r>
          </w:p>
        </w:tc>
      </w:tr>
      <w:tr>
        <w:trPr>
          <w:trHeight w:val="240" w:hRule="exact"/>
        </w:trPr>
        <w:tc>
          <w:tcPr>
            <w:tcW w:w="3713" w:type="dxa"/>
          </w:tcPr>
          <w:p>
            <w:pPr>
              <w:pStyle w:val="TableParagraph"/>
              <w:spacing w:before="1"/>
              <w:ind w:left="91"/>
              <w:rPr>
                <w:sz w:val="20"/>
              </w:rPr>
            </w:pPr>
            <w:r>
              <w:rPr>
                <w:sz w:val="20"/>
              </w:rPr>
              <w:t>Landing fees and other rentals .................</w:t>
            </w:r>
          </w:p>
        </w:tc>
        <w:tc>
          <w:tcPr>
            <w:tcW w:w="894" w:type="dxa"/>
          </w:tcPr>
          <w:p>
            <w:pPr>
              <w:pStyle w:val="TableParagraph"/>
              <w:spacing w:before="1"/>
              <w:ind w:left="201" w:right="201"/>
              <w:jc w:val="center"/>
              <w:rPr>
                <w:sz w:val="20"/>
              </w:rPr>
            </w:pPr>
            <w:r>
              <w:rPr>
                <w:sz w:val="20"/>
              </w:rPr>
              <w:t>.46</w:t>
            </w:r>
          </w:p>
        </w:tc>
        <w:tc>
          <w:tcPr>
            <w:tcW w:w="1058" w:type="dxa"/>
          </w:tcPr>
          <w:p>
            <w:pPr>
              <w:pStyle w:val="TableParagraph"/>
              <w:spacing w:before="1"/>
              <w:ind w:left="322"/>
              <w:rPr>
                <w:sz w:val="20"/>
              </w:rPr>
            </w:pPr>
            <w:r>
              <w:rPr>
                <w:sz w:val="20"/>
              </w:rPr>
              <w:t>.44</w:t>
            </w:r>
          </w:p>
        </w:tc>
        <w:tc>
          <w:tcPr>
            <w:tcW w:w="1238" w:type="dxa"/>
          </w:tcPr>
          <w:p>
            <w:pPr>
              <w:pStyle w:val="TableParagraph"/>
              <w:spacing w:before="1"/>
              <w:ind w:left="333" w:right="415"/>
              <w:jc w:val="center"/>
              <w:rPr>
                <w:sz w:val="20"/>
              </w:rPr>
            </w:pPr>
            <w:r>
              <w:rPr>
                <w:sz w:val="20"/>
              </w:rPr>
              <w:t>.02</w:t>
            </w:r>
          </w:p>
        </w:tc>
        <w:tc>
          <w:tcPr>
            <w:tcW w:w="1434" w:type="dxa"/>
          </w:tcPr>
          <w:p>
            <w:pPr>
              <w:pStyle w:val="TableParagraph"/>
              <w:spacing w:before="1"/>
              <w:ind w:left="348" w:right="464"/>
              <w:jc w:val="center"/>
              <w:rPr>
                <w:sz w:val="20"/>
              </w:rPr>
            </w:pPr>
            <w:r>
              <w:rPr>
                <w:sz w:val="20"/>
              </w:rPr>
              <w:t>4.5</w:t>
            </w:r>
          </w:p>
        </w:tc>
      </w:tr>
      <w:tr>
        <w:trPr>
          <w:trHeight w:val="240" w:hRule="exact"/>
        </w:trPr>
        <w:tc>
          <w:tcPr>
            <w:tcW w:w="3713" w:type="dxa"/>
          </w:tcPr>
          <w:p>
            <w:pPr>
              <w:pStyle w:val="TableParagraph"/>
              <w:spacing w:before="1"/>
              <w:ind w:left="91"/>
              <w:rPr>
                <w:sz w:val="20"/>
              </w:rPr>
            </w:pPr>
            <w:r>
              <w:rPr>
                <w:sz w:val="20"/>
              </w:rPr>
              <w:t>Depreciation  ................................ ............</w:t>
            </w:r>
          </w:p>
        </w:tc>
        <w:tc>
          <w:tcPr>
            <w:tcW w:w="894" w:type="dxa"/>
          </w:tcPr>
          <w:p>
            <w:pPr>
              <w:pStyle w:val="TableParagraph"/>
              <w:spacing w:before="1"/>
              <w:ind w:left="201" w:right="201"/>
              <w:jc w:val="center"/>
              <w:rPr>
                <w:sz w:val="20"/>
              </w:rPr>
            </w:pPr>
            <w:r>
              <w:rPr>
                <w:sz w:val="20"/>
              </w:rPr>
              <w:t>.45</w:t>
            </w:r>
          </w:p>
        </w:tc>
        <w:tc>
          <w:tcPr>
            <w:tcW w:w="1058" w:type="dxa"/>
          </w:tcPr>
          <w:p>
            <w:pPr>
              <w:pStyle w:val="TableParagraph"/>
              <w:spacing w:before="1"/>
              <w:ind w:left="322"/>
              <w:rPr>
                <w:sz w:val="20"/>
              </w:rPr>
            </w:pPr>
            <w:r>
              <w:rPr>
                <w:sz w:val="20"/>
              </w:rPr>
              <w:t>.43</w:t>
            </w:r>
          </w:p>
        </w:tc>
        <w:tc>
          <w:tcPr>
            <w:tcW w:w="1238" w:type="dxa"/>
          </w:tcPr>
          <w:p>
            <w:pPr>
              <w:pStyle w:val="TableParagraph"/>
              <w:spacing w:before="1"/>
              <w:ind w:left="333" w:right="415"/>
              <w:jc w:val="center"/>
              <w:rPr>
                <w:sz w:val="20"/>
              </w:rPr>
            </w:pPr>
            <w:r>
              <w:rPr>
                <w:sz w:val="20"/>
              </w:rPr>
              <w:t>.02</w:t>
            </w:r>
          </w:p>
        </w:tc>
        <w:tc>
          <w:tcPr>
            <w:tcW w:w="1434" w:type="dxa"/>
          </w:tcPr>
          <w:p>
            <w:pPr>
              <w:pStyle w:val="TableParagraph"/>
              <w:spacing w:before="1"/>
              <w:ind w:left="348" w:right="464"/>
              <w:jc w:val="center"/>
              <w:rPr>
                <w:sz w:val="20"/>
              </w:rPr>
            </w:pPr>
            <w:r>
              <w:rPr>
                <w:sz w:val="20"/>
              </w:rPr>
              <w:t>4.7</w:t>
            </w:r>
          </w:p>
        </w:tc>
      </w:tr>
      <w:tr>
        <w:trPr>
          <w:trHeight w:val="243" w:hRule="exact"/>
        </w:trPr>
        <w:tc>
          <w:tcPr>
            <w:tcW w:w="3713" w:type="dxa"/>
            <w:tcBorders>
              <w:bottom w:val="single" w:sz="6" w:space="0" w:color="000000"/>
            </w:tcBorders>
          </w:tcPr>
          <w:p>
            <w:pPr>
              <w:pStyle w:val="TableParagraph"/>
              <w:spacing w:before="1"/>
              <w:ind w:left="91"/>
              <w:rPr>
                <w:sz w:val="20"/>
              </w:rPr>
            </w:pPr>
            <w:r>
              <w:rPr>
                <w:sz w:val="20"/>
              </w:rPr>
              <w:t>Other  ................................ .......................</w:t>
            </w:r>
          </w:p>
        </w:tc>
        <w:tc>
          <w:tcPr>
            <w:tcW w:w="894" w:type="dxa"/>
            <w:tcBorders>
              <w:bottom w:val="single" w:sz="6" w:space="0" w:color="000000"/>
            </w:tcBorders>
          </w:tcPr>
          <w:p>
            <w:pPr>
              <w:pStyle w:val="TableParagraph"/>
              <w:spacing w:before="1"/>
              <w:ind w:left="100" w:right="202"/>
              <w:jc w:val="center"/>
              <w:rPr>
                <w:sz w:val="20"/>
              </w:rPr>
            </w:pPr>
            <w:r>
              <w:rPr>
                <w:sz w:val="20"/>
              </w:rPr>
              <w:t>1.51</w:t>
            </w:r>
          </w:p>
        </w:tc>
        <w:tc>
          <w:tcPr>
            <w:tcW w:w="1058" w:type="dxa"/>
            <w:tcBorders>
              <w:bottom w:val="single" w:sz="6" w:space="0" w:color="000000"/>
            </w:tcBorders>
          </w:tcPr>
          <w:p>
            <w:pPr>
              <w:pStyle w:val="TableParagraph"/>
              <w:spacing w:before="1"/>
              <w:ind w:left="221"/>
              <w:rPr>
                <w:sz w:val="20"/>
              </w:rPr>
            </w:pPr>
            <w:r>
              <w:rPr>
                <w:sz w:val="20"/>
              </w:rPr>
              <w:t>1.38</w:t>
            </w:r>
          </w:p>
        </w:tc>
        <w:tc>
          <w:tcPr>
            <w:tcW w:w="1238" w:type="dxa"/>
            <w:tcBorders>
              <w:bottom w:val="single" w:sz="6" w:space="0" w:color="000000"/>
            </w:tcBorders>
          </w:tcPr>
          <w:p>
            <w:pPr>
              <w:pStyle w:val="TableParagraph"/>
              <w:spacing w:before="1"/>
              <w:ind w:left="333" w:right="415"/>
              <w:jc w:val="center"/>
              <w:rPr>
                <w:sz w:val="20"/>
              </w:rPr>
            </w:pPr>
            <w:r>
              <w:rPr>
                <w:sz w:val="20"/>
              </w:rPr>
              <w:t>.13</w:t>
            </w:r>
          </w:p>
        </w:tc>
        <w:tc>
          <w:tcPr>
            <w:tcW w:w="1434" w:type="dxa"/>
            <w:tcBorders>
              <w:bottom w:val="single" w:sz="6" w:space="0" w:color="000000"/>
            </w:tcBorders>
          </w:tcPr>
          <w:p>
            <w:pPr>
              <w:pStyle w:val="TableParagraph"/>
              <w:spacing w:before="1"/>
              <w:ind w:left="348" w:right="464"/>
              <w:jc w:val="center"/>
              <w:rPr>
                <w:sz w:val="20"/>
              </w:rPr>
            </w:pPr>
            <w:r>
              <w:rPr>
                <w:sz w:val="20"/>
              </w:rPr>
              <w:t>9.4</w:t>
            </w:r>
          </w:p>
        </w:tc>
      </w:tr>
      <w:tr>
        <w:trPr>
          <w:trHeight w:val="483" w:hRule="exact"/>
        </w:trPr>
        <w:tc>
          <w:tcPr>
            <w:tcW w:w="3713" w:type="dxa"/>
            <w:tcBorders>
              <w:top w:val="single" w:sz="6" w:space="0" w:color="000000"/>
            </w:tcBorders>
          </w:tcPr>
          <w:p>
            <w:pPr>
              <w:pStyle w:val="TableParagraph"/>
              <w:spacing w:before="3"/>
              <w:rPr>
                <w:b/>
                <w:sz w:val="21"/>
              </w:rPr>
            </w:pPr>
          </w:p>
          <w:p>
            <w:pPr>
              <w:pStyle w:val="TableParagraph"/>
              <w:spacing w:before="1"/>
              <w:ind w:left="91"/>
              <w:rPr>
                <w:sz w:val="20"/>
              </w:rPr>
            </w:pPr>
            <w:r>
              <w:rPr>
                <w:sz w:val="20"/>
              </w:rPr>
              <w:t>Total ................................ ........................</w:t>
            </w:r>
          </w:p>
        </w:tc>
        <w:tc>
          <w:tcPr>
            <w:tcW w:w="894" w:type="dxa"/>
            <w:tcBorders>
              <w:top w:val="single" w:sz="6" w:space="0" w:color="000000"/>
            </w:tcBorders>
          </w:tcPr>
          <w:p>
            <w:pPr>
              <w:pStyle w:val="TableParagraph"/>
              <w:spacing w:before="3"/>
              <w:rPr>
                <w:b/>
                <w:sz w:val="21"/>
              </w:rPr>
            </w:pPr>
          </w:p>
          <w:p>
            <w:pPr>
              <w:pStyle w:val="TableParagraph"/>
              <w:spacing w:before="1"/>
              <w:ind w:left="201" w:right="202"/>
              <w:jc w:val="center"/>
              <w:rPr>
                <w:sz w:val="20"/>
              </w:rPr>
            </w:pPr>
            <w:r>
              <w:rPr>
                <w:sz w:val="20"/>
              </w:rPr>
              <w:t>7.50¢</w:t>
            </w:r>
          </w:p>
        </w:tc>
        <w:tc>
          <w:tcPr>
            <w:tcW w:w="1058" w:type="dxa"/>
            <w:tcBorders>
              <w:top w:val="single" w:sz="6" w:space="0" w:color="000000"/>
            </w:tcBorders>
          </w:tcPr>
          <w:p>
            <w:pPr>
              <w:pStyle w:val="TableParagraph"/>
              <w:spacing w:before="3"/>
              <w:rPr>
                <w:b/>
                <w:sz w:val="21"/>
              </w:rPr>
            </w:pPr>
          </w:p>
          <w:p>
            <w:pPr>
              <w:pStyle w:val="TableParagraph"/>
              <w:spacing w:before="1"/>
              <w:ind w:left="221"/>
              <w:rPr>
                <w:sz w:val="20"/>
              </w:rPr>
            </w:pPr>
            <w:r>
              <w:rPr>
                <w:sz w:val="20"/>
              </w:rPr>
              <w:t>7.07¢</w:t>
            </w:r>
          </w:p>
        </w:tc>
        <w:tc>
          <w:tcPr>
            <w:tcW w:w="1238" w:type="dxa"/>
            <w:tcBorders>
              <w:top w:val="single" w:sz="6" w:space="0" w:color="000000"/>
            </w:tcBorders>
          </w:tcPr>
          <w:p>
            <w:pPr>
              <w:pStyle w:val="TableParagraph"/>
              <w:spacing w:before="3"/>
              <w:rPr>
                <w:b/>
                <w:sz w:val="21"/>
              </w:rPr>
            </w:pPr>
          </w:p>
          <w:p>
            <w:pPr>
              <w:pStyle w:val="TableParagraph"/>
              <w:spacing w:before="1"/>
              <w:ind w:left="433" w:right="415"/>
              <w:jc w:val="center"/>
              <w:rPr>
                <w:sz w:val="20"/>
              </w:rPr>
            </w:pPr>
            <w:r>
              <w:rPr>
                <w:sz w:val="20"/>
              </w:rPr>
              <w:t>.43¢</w:t>
            </w:r>
          </w:p>
        </w:tc>
        <w:tc>
          <w:tcPr>
            <w:tcW w:w="1434" w:type="dxa"/>
            <w:tcBorders>
              <w:top w:val="single" w:sz="6" w:space="0" w:color="000000"/>
            </w:tcBorders>
          </w:tcPr>
          <w:p>
            <w:pPr>
              <w:pStyle w:val="TableParagraph"/>
              <w:spacing w:before="3"/>
              <w:rPr>
                <w:b/>
                <w:sz w:val="21"/>
              </w:rPr>
            </w:pPr>
          </w:p>
          <w:p>
            <w:pPr>
              <w:pStyle w:val="TableParagraph"/>
              <w:spacing w:before="1"/>
              <w:ind w:left="512" w:right="464"/>
              <w:jc w:val="center"/>
              <w:rPr>
                <w:sz w:val="20"/>
              </w:rPr>
            </w:pPr>
            <w:r>
              <w:rPr>
                <w:sz w:val="20"/>
              </w:rPr>
              <w:t>6.1%</w:t>
            </w:r>
          </w:p>
        </w:tc>
      </w:tr>
    </w:tbl>
    <w:p>
      <w:pPr>
        <w:pStyle w:val="BodyText"/>
        <w:rPr>
          <w:b/>
        </w:rPr>
      </w:pPr>
    </w:p>
    <w:p>
      <w:pPr>
        <w:pStyle w:val="BodyText"/>
        <w:spacing w:line="312" w:lineRule="auto" w:before="90"/>
        <w:ind w:left="106" w:right="176" w:firstLine="720"/>
      </w:pPr>
      <w:r>
        <w:rPr/>
        <w:t>Salaries, wages, and benefits per ASM increased 2.3 percent in 1996. This increase resulted primarily from a 16.2 percent increase in 1996 average headcount, which </w:t>
      </w:r>
      <w:r>
        <w:rPr>
          <w:spacing w:val="3"/>
        </w:rPr>
        <w:t>outpaced </w:t>
      </w:r>
      <w:r>
        <w:rPr/>
        <w:t>the 1996 capacity (ASM) increase of 12.6 percent, and </w:t>
      </w:r>
      <w:r>
        <w:rPr>
          <w:spacing w:val="3"/>
        </w:rPr>
        <w:t>offset </w:t>
      </w:r>
      <w:r>
        <w:rPr/>
        <w:t>a 0.8 percent decrease in average salary and benefits cost per Employee. The 16.2 percent increase in average headcount was primarily the result of a 24.3 percent increase in Reservations Sales Agents in 1996. Excluding Reservations</w:t>
      </w:r>
      <w:r>
        <w:rPr>
          <w:spacing w:val="-7"/>
        </w:rPr>
        <w:t> </w:t>
      </w:r>
      <w:r>
        <w:rPr/>
        <w:t>Sales</w:t>
      </w:r>
      <w:r>
        <w:rPr>
          <w:spacing w:val="-13"/>
        </w:rPr>
        <w:t> </w:t>
      </w:r>
      <w:r>
        <w:rPr/>
        <w:t>Agents,</w:t>
      </w:r>
      <w:r>
        <w:rPr>
          <w:spacing w:val="-8"/>
        </w:rPr>
        <w:t> </w:t>
      </w:r>
      <w:r>
        <w:rPr>
          <w:spacing w:val="2"/>
        </w:rPr>
        <w:t>total</w:t>
      </w:r>
      <w:r>
        <w:rPr>
          <w:spacing w:val="-11"/>
        </w:rPr>
        <w:t> </w:t>
      </w:r>
      <w:r>
        <w:rPr/>
        <w:t>average</w:t>
      </w:r>
      <w:r>
        <w:rPr>
          <w:spacing w:val="-9"/>
        </w:rPr>
        <w:t> </w:t>
      </w:r>
      <w:r>
        <w:rPr/>
        <w:t>headcount</w:t>
      </w:r>
      <w:r>
        <w:rPr>
          <w:spacing w:val="-7"/>
        </w:rPr>
        <w:t> </w:t>
      </w:r>
      <w:r>
        <w:rPr/>
        <w:t>increased</w:t>
      </w:r>
      <w:r>
        <w:rPr>
          <w:spacing w:val="-9"/>
        </w:rPr>
        <w:t> </w:t>
      </w:r>
      <w:r>
        <w:rPr/>
        <w:t>13.1</w:t>
      </w:r>
      <w:r>
        <w:rPr>
          <w:spacing w:val="-9"/>
        </w:rPr>
        <w:t> </w:t>
      </w:r>
      <w:r>
        <w:rPr/>
        <w:t>percent,</w:t>
      </w:r>
      <w:r>
        <w:rPr>
          <w:spacing w:val="-9"/>
        </w:rPr>
        <w:t> </w:t>
      </w:r>
      <w:r>
        <w:rPr/>
        <w:t>in</w:t>
      </w:r>
      <w:r>
        <w:rPr>
          <w:spacing w:val="-11"/>
        </w:rPr>
        <w:t> </w:t>
      </w:r>
      <w:r>
        <w:rPr/>
        <w:t>line</w:t>
      </w:r>
      <w:r>
        <w:rPr>
          <w:spacing w:val="-11"/>
        </w:rPr>
        <w:t> </w:t>
      </w:r>
      <w:r>
        <w:rPr/>
        <w:t>with</w:t>
      </w:r>
      <w:r>
        <w:rPr>
          <w:spacing w:val="-11"/>
        </w:rPr>
        <w:t> </w:t>
      </w:r>
      <w:r>
        <w:rPr/>
        <w:t>capacity.</w:t>
      </w:r>
    </w:p>
    <w:p>
      <w:pPr>
        <w:spacing w:after="0" w:line="312" w:lineRule="auto"/>
        <w:sectPr>
          <w:pgSz w:w="12240" w:h="15840"/>
          <w:pgMar w:header="0" w:footer="791" w:top="1500" w:bottom="980" w:left="1420" w:right="1280"/>
        </w:sectPr>
      </w:pPr>
    </w:p>
    <w:p>
      <w:pPr>
        <w:pStyle w:val="BodyText"/>
        <w:spacing w:before="3"/>
        <w:rPr>
          <w:sz w:val="11"/>
        </w:rPr>
      </w:pPr>
    </w:p>
    <w:p>
      <w:pPr>
        <w:pStyle w:val="BodyText"/>
        <w:spacing w:line="312" w:lineRule="auto" w:before="90"/>
        <w:ind w:left="106" w:firstLine="720"/>
      </w:pPr>
      <w:r>
        <w:rPr/>
        <w:t>Southwest’s mechanics are subject to an agreement with the International Brotherhood of Teamsters, Chauffeurs, Warehousemen and Helpers of America (the Teamsters), which became amendable August 16, 1995. The Company reached an agreement with the Teamsters which was ratified by its membership in March 1996. The Company’s flight attendants are subject to an agreement with the Transport Workers Union of America, AFL-CIO (TWU), which became amendable May 31, 1996. Southwest is currently in negotiations with TWU to amend the contract.</w:t>
      </w:r>
    </w:p>
    <w:p>
      <w:pPr>
        <w:pStyle w:val="BodyText"/>
        <w:spacing w:before="7"/>
        <w:rPr>
          <w:sz w:val="31"/>
        </w:rPr>
      </w:pPr>
    </w:p>
    <w:p>
      <w:pPr>
        <w:pStyle w:val="BodyText"/>
        <w:spacing w:line="312" w:lineRule="auto"/>
        <w:ind w:left="106" w:right="171" w:firstLine="720"/>
      </w:pPr>
      <w:r>
        <w:rPr/>
        <w:t>Fuel and oil expenses per ASM increased 17.8 percent in 1996, primarily due to an 18.6 percent increase in the average jet fuel cost per gallon from 1995. The average price paid for jet fuel in 1996 was $.6547 compared to $.5522 in 1995. During fourth quarter 1996, the average cost per gallon increased 25.0 percent to $.7323 compared to $.5859 in fourth quarter 1995. In January 1997, fuel prices have averaged approximately $.76 per gallon.</w:t>
      </w:r>
    </w:p>
    <w:p>
      <w:pPr>
        <w:pStyle w:val="BodyText"/>
        <w:spacing w:before="7"/>
        <w:rPr>
          <w:sz w:val="31"/>
        </w:rPr>
      </w:pPr>
    </w:p>
    <w:p>
      <w:pPr>
        <w:pStyle w:val="BodyText"/>
        <w:spacing w:line="312" w:lineRule="auto"/>
        <w:ind w:left="106" w:right="257" w:firstLine="720"/>
      </w:pPr>
      <w:r>
        <w:rPr/>
        <w:t>Maintenance materials and repairs per ASM increased 3.3 percent in 1996 compared to 1995 primarily as a result of increased scheduled airframe inspections during 1996.</w:t>
      </w:r>
    </w:p>
    <w:p>
      <w:pPr>
        <w:pStyle w:val="BodyText"/>
        <w:spacing w:before="7"/>
        <w:rPr>
          <w:sz w:val="31"/>
        </w:rPr>
      </w:pPr>
    </w:p>
    <w:p>
      <w:pPr>
        <w:pStyle w:val="BodyText"/>
        <w:spacing w:line="312" w:lineRule="auto"/>
        <w:ind w:left="106" w:right="249" w:firstLine="720"/>
      </w:pPr>
      <w:r>
        <w:rPr/>
        <w:t>Agency commissions per ASM increased 2.9 percent in 1996 compared to 1995, which was slightly slower than the 5.2 percent increase in passenger revenues per ASM.</w:t>
      </w:r>
    </w:p>
    <w:p>
      <w:pPr>
        <w:pStyle w:val="BodyText"/>
        <w:spacing w:before="7"/>
        <w:rPr>
          <w:sz w:val="31"/>
        </w:rPr>
      </w:pPr>
    </w:p>
    <w:p>
      <w:pPr>
        <w:pStyle w:val="BodyText"/>
        <w:spacing w:line="312" w:lineRule="auto"/>
        <w:ind w:left="106" w:firstLine="720"/>
      </w:pPr>
      <w:r>
        <w:rPr/>
        <w:t>Landing fees and other rentals per ASM increased 4.5 percent in 1996 compared to 1995, which included an airport credit of $4.9 million.</w:t>
      </w:r>
    </w:p>
    <w:p>
      <w:pPr>
        <w:pStyle w:val="BodyText"/>
        <w:spacing w:before="7"/>
        <w:rPr>
          <w:sz w:val="31"/>
        </w:rPr>
      </w:pPr>
    </w:p>
    <w:p>
      <w:pPr>
        <w:pStyle w:val="BodyText"/>
        <w:spacing w:line="312" w:lineRule="auto"/>
        <w:ind w:left="106" w:right="120" w:firstLine="720"/>
      </w:pPr>
      <w:r>
        <w:rPr/>
        <w:t>Depreciation expense per ASM increased 4.7 percent in 1996 compared to 1995 due to an increase in the percentage of owned aircraft.</w:t>
      </w:r>
    </w:p>
    <w:p>
      <w:pPr>
        <w:pStyle w:val="BodyText"/>
        <w:spacing w:before="7"/>
        <w:rPr>
          <w:sz w:val="31"/>
        </w:rPr>
      </w:pPr>
    </w:p>
    <w:p>
      <w:pPr>
        <w:pStyle w:val="BodyText"/>
        <w:ind w:left="826"/>
      </w:pPr>
      <w:r>
        <w:rPr/>
        <w:t>Other operating expenses per ASM increased 9.4 percent in 1996 compared to 1995.</w:t>
      </w:r>
    </w:p>
    <w:p>
      <w:pPr>
        <w:pStyle w:val="BodyText"/>
        <w:spacing w:line="312" w:lineRule="auto" w:before="83"/>
        <w:ind w:left="106" w:right="311"/>
      </w:pPr>
      <w:r>
        <w:rPr/>
        <w:t>This</w:t>
      </w:r>
      <w:r>
        <w:rPr>
          <w:spacing w:val="-16"/>
        </w:rPr>
        <w:t> </w:t>
      </w:r>
      <w:r>
        <w:rPr/>
        <w:t>increase</w:t>
      </w:r>
      <w:r>
        <w:rPr>
          <w:spacing w:val="-11"/>
        </w:rPr>
        <w:t> </w:t>
      </w:r>
      <w:r>
        <w:rPr/>
        <w:t>was</w:t>
      </w:r>
      <w:r>
        <w:rPr>
          <w:spacing w:val="-13"/>
        </w:rPr>
        <w:t> </w:t>
      </w:r>
      <w:r>
        <w:rPr/>
        <w:t>primarily</w:t>
      </w:r>
      <w:r>
        <w:rPr>
          <w:spacing w:val="-11"/>
        </w:rPr>
        <w:t> </w:t>
      </w:r>
      <w:r>
        <w:rPr/>
        <w:t>due</w:t>
      </w:r>
      <w:r>
        <w:rPr>
          <w:spacing w:val="-13"/>
        </w:rPr>
        <w:t> </w:t>
      </w:r>
      <w:r>
        <w:rPr>
          <w:spacing w:val="2"/>
        </w:rPr>
        <w:t>to</w:t>
      </w:r>
      <w:r>
        <w:rPr>
          <w:spacing w:val="-9"/>
        </w:rPr>
        <w:t> </w:t>
      </w:r>
      <w:r>
        <w:rPr/>
        <w:t>increased</w:t>
      </w:r>
      <w:r>
        <w:rPr>
          <w:spacing w:val="-11"/>
        </w:rPr>
        <w:t> </w:t>
      </w:r>
      <w:r>
        <w:rPr/>
        <w:t>advertising</w:t>
      </w:r>
      <w:r>
        <w:rPr>
          <w:spacing w:val="-13"/>
        </w:rPr>
        <w:t> </w:t>
      </w:r>
      <w:r>
        <w:rPr/>
        <w:t>costs</w:t>
      </w:r>
      <w:r>
        <w:rPr>
          <w:spacing w:val="-13"/>
        </w:rPr>
        <w:t> </w:t>
      </w:r>
      <w:r>
        <w:rPr/>
        <w:t>resulting</w:t>
      </w:r>
      <w:r>
        <w:rPr>
          <w:spacing w:val="-18"/>
        </w:rPr>
        <w:t> </w:t>
      </w:r>
      <w:r>
        <w:rPr/>
        <w:t>from</w:t>
      </w:r>
      <w:r>
        <w:rPr>
          <w:spacing w:val="-8"/>
        </w:rPr>
        <w:t> </w:t>
      </w:r>
      <w:r>
        <w:rPr/>
        <w:t>the</w:t>
      </w:r>
      <w:r>
        <w:rPr>
          <w:spacing w:val="-13"/>
        </w:rPr>
        <w:t> </w:t>
      </w:r>
      <w:r>
        <w:rPr/>
        <w:t>expansion</w:t>
      </w:r>
      <w:r>
        <w:rPr>
          <w:spacing w:val="-9"/>
        </w:rPr>
        <w:t> </w:t>
      </w:r>
      <w:r>
        <w:rPr/>
        <w:t>into Florida</w:t>
      </w:r>
      <w:r>
        <w:rPr>
          <w:spacing w:val="-4"/>
        </w:rPr>
        <w:t> </w:t>
      </w:r>
      <w:r>
        <w:rPr/>
        <w:t>and</w:t>
      </w:r>
      <w:r>
        <w:rPr>
          <w:spacing w:val="-9"/>
        </w:rPr>
        <w:t> </w:t>
      </w:r>
      <w:r>
        <w:rPr/>
        <w:t>Providence,</w:t>
      </w:r>
      <w:r>
        <w:rPr>
          <w:spacing w:val="-9"/>
        </w:rPr>
        <w:t> </w:t>
      </w:r>
      <w:r>
        <w:rPr/>
        <w:t>Rhode</w:t>
      </w:r>
      <w:r>
        <w:rPr>
          <w:spacing w:val="-5"/>
        </w:rPr>
        <w:t> </w:t>
      </w:r>
      <w:r>
        <w:rPr/>
        <w:t>Island,</w:t>
      </w:r>
      <w:r>
        <w:rPr>
          <w:spacing w:val="-14"/>
        </w:rPr>
        <w:t> </w:t>
      </w:r>
      <w:r>
        <w:rPr/>
        <w:t>as</w:t>
      </w:r>
      <w:r>
        <w:rPr>
          <w:spacing w:val="-9"/>
        </w:rPr>
        <w:t> </w:t>
      </w:r>
      <w:r>
        <w:rPr/>
        <w:t>well</w:t>
      </w:r>
      <w:r>
        <w:rPr>
          <w:spacing w:val="-9"/>
        </w:rPr>
        <w:t> </w:t>
      </w:r>
      <w:r>
        <w:rPr/>
        <w:t>as</w:t>
      </w:r>
      <w:r>
        <w:rPr>
          <w:spacing w:val="-9"/>
        </w:rPr>
        <w:t> </w:t>
      </w:r>
      <w:r>
        <w:rPr/>
        <w:t>a</w:t>
      </w:r>
      <w:r>
        <w:rPr>
          <w:spacing w:val="-9"/>
        </w:rPr>
        <w:t> </w:t>
      </w:r>
      <w:r>
        <w:rPr/>
        <w:t>new</w:t>
      </w:r>
      <w:r>
        <w:rPr>
          <w:spacing w:val="-9"/>
        </w:rPr>
        <w:t> </w:t>
      </w:r>
      <w:r>
        <w:rPr/>
        <w:t>advertising</w:t>
      </w:r>
      <w:r>
        <w:rPr>
          <w:spacing w:val="-9"/>
        </w:rPr>
        <w:t> </w:t>
      </w:r>
      <w:r>
        <w:rPr/>
        <w:t>campaign;</w:t>
      </w:r>
      <w:r>
        <w:rPr>
          <w:spacing w:val="-9"/>
        </w:rPr>
        <w:t> </w:t>
      </w:r>
      <w:r>
        <w:rPr/>
        <w:t>the</w:t>
      </w:r>
      <w:r>
        <w:rPr>
          <w:spacing w:val="-9"/>
        </w:rPr>
        <w:t> </w:t>
      </w:r>
      <w:r>
        <w:rPr/>
        <w:t>4.3</w:t>
      </w:r>
      <w:r>
        <w:rPr>
          <w:spacing w:val="-7"/>
        </w:rPr>
        <w:t> </w:t>
      </w:r>
      <w:r>
        <w:rPr/>
        <w:t>cents</w:t>
      </w:r>
      <w:r>
        <w:rPr>
          <w:spacing w:val="-9"/>
        </w:rPr>
        <w:t> </w:t>
      </w:r>
      <w:r>
        <w:rPr/>
        <w:t>per gallon tax on commercial aviation jet fuel purchased for use in domestic </w:t>
      </w:r>
      <w:r>
        <w:rPr>
          <w:spacing w:val="3"/>
        </w:rPr>
        <w:t>operations, </w:t>
      </w:r>
      <w:r>
        <w:rPr/>
        <w:t>which became effective October 1, 1995; and increased airport security costs. The additional fuel tax increased 1996 and 1995 “other </w:t>
      </w:r>
      <w:r>
        <w:rPr>
          <w:spacing w:val="3"/>
        </w:rPr>
        <w:t>operating </w:t>
      </w:r>
      <w:r>
        <w:rPr/>
        <w:t>expenses” by $32.7 million and $7.4 million, respectively.</w:t>
      </w:r>
    </w:p>
    <w:p>
      <w:pPr>
        <w:spacing w:after="0" w:line="312" w:lineRule="auto"/>
        <w:sectPr>
          <w:pgSz w:w="12240" w:h="15840"/>
          <w:pgMar w:header="0" w:footer="791" w:top="1500" w:bottom="980" w:left="1420" w:right="1340"/>
        </w:sectPr>
      </w:pPr>
    </w:p>
    <w:p>
      <w:pPr>
        <w:pStyle w:val="BodyText"/>
        <w:spacing w:before="8"/>
        <w:rPr>
          <w:sz w:val="11"/>
        </w:rPr>
      </w:pPr>
    </w:p>
    <w:p>
      <w:pPr>
        <w:pStyle w:val="Heading4"/>
        <w:spacing w:before="90"/>
        <w:ind w:left="106"/>
      </w:pPr>
      <w:r>
        <w:rPr/>
        <w:t>OTHER</w:t>
      </w:r>
    </w:p>
    <w:p>
      <w:pPr>
        <w:pStyle w:val="BodyText"/>
        <w:spacing w:line="312" w:lineRule="auto" w:before="79"/>
        <w:ind w:left="106" w:right="107" w:firstLine="721"/>
      </w:pPr>
      <w:r>
        <w:rPr/>
        <w:t>“ Other expenses (income)” included interest expense, capitalized interest, interest income,</w:t>
      </w:r>
      <w:r>
        <w:rPr>
          <w:spacing w:val="-7"/>
        </w:rPr>
        <w:t> </w:t>
      </w:r>
      <w:r>
        <w:rPr/>
        <w:t>and</w:t>
      </w:r>
      <w:r>
        <w:rPr>
          <w:spacing w:val="-13"/>
        </w:rPr>
        <w:t> </w:t>
      </w:r>
      <w:r>
        <w:rPr/>
        <w:t>nonoperating</w:t>
      </w:r>
      <w:r>
        <w:rPr>
          <w:spacing w:val="-13"/>
        </w:rPr>
        <w:t> </w:t>
      </w:r>
      <w:r>
        <w:rPr/>
        <w:t>gains</w:t>
      </w:r>
      <w:r>
        <w:rPr>
          <w:spacing w:val="-13"/>
        </w:rPr>
        <w:t> </w:t>
      </w:r>
      <w:r>
        <w:rPr/>
        <w:t>and</w:t>
      </w:r>
      <w:r>
        <w:rPr>
          <w:spacing w:val="-13"/>
        </w:rPr>
        <w:t> </w:t>
      </w:r>
      <w:r>
        <w:rPr/>
        <w:t>losses.</w:t>
      </w:r>
      <w:r>
        <w:rPr>
          <w:spacing w:val="-7"/>
        </w:rPr>
        <w:t> </w:t>
      </w:r>
      <w:r>
        <w:rPr/>
        <w:t>Capitalized</w:t>
      </w:r>
      <w:r>
        <w:rPr>
          <w:spacing w:val="-13"/>
        </w:rPr>
        <w:t> </w:t>
      </w:r>
      <w:r>
        <w:rPr/>
        <w:t>interest</w:t>
      </w:r>
      <w:r>
        <w:rPr>
          <w:spacing w:val="-9"/>
        </w:rPr>
        <w:t> </w:t>
      </w:r>
      <w:r>
        <w:rPr/>
        <w:t>decreased</w:t>
      </w:r>
      <w:r>
        <w:rPr>
          <w:spacing w:val="-11"/>
        </w:rPr>
        <w:t> </w:t>
      </w:r>
      <w:r>
        <w:rPr/>
        <w:t>$9.1</w:t>
      </w:r>
      <w:r>
        <w:rPr>
          <w:spacing w:val="-11"/>
        </w:rPr>
        <w:t> </w:t>
      </w:r>
      <w:r>
        <w:rPr/>
        <w:t>million</w:t>
      </w:r>
      <w:r>
        <w:rPr>
          <w:spacing w:val="-9"/>
        </w:rPr>
        <w:t> </w:t>
      </w:r>
      <w:r>
        <w:rPr/>
        <w:t>in</w:t>
      </w:r>
      <w:r>
        <w:rPr>
          <w:spacing w:val="-13"/>
        </w:rPr>
        <w:t> </w:t>
      </w:r>
      <w:r>
        <w:rPr/>
        <w:t>1996</w:t>
      </w:r>
      <w:r>
        <w:rPr>
          <w:spacing w:val="-13"/>
        </w:rPr>
        <w:t> </w:t>
      </w:r>
      <w:r>
        <w:rPr/>
        <w:t>as a result of certain amendments </w:t>
      </w:r>
      <w:r>
        <w:rPr>
          <w:spacing w:val="2"/>
        </w:rPr>
        <w:t>to </w:t>
      </w:r>
      <w:r>
        <w:rPr/>
        <w:t>aircraft purchase contracts during third quarter 1995 that affected</w:t>
      </w:r>
      <w:r>
        <w:rPr>
          <w:spacing w:val="-13"/>
        </w:rPr>
        <w:t> </w:t>
      </w:r>
      <w:r>
        <w:rPr/>
        <w:t>the</w:t>
      </w:r>
      <w:r>
        <w:rPr>
          <w:spacing w:val="-13"/>
        </w:rPr>
        <w:t> </w:t>
      </w:r>
      <w:r>
        <w:rPr/>
        <w:t>timing</w:t>
      </w:r>
      <w:r>
        <w:rPr>
          <w:spacing w:val="-13"/>
        </w:rPr>
        <w:t> </w:t>
      </w:r>
      <w:r>
        <w:rPr/>
        <w:t>of</w:t>
      </w:r>
      <w:r>
        <w:rPr>
          <w:spacing w:val="-13"/>
        </w:rPr>
        <w:t> </w:t>
      </w:r>
      <w:r>
        <w:rPr/>
        <w:t>payments.</w:t>
      </w:r>
      <w:r>
        <w:rPr>
          <w:spacing w:val="-11"/>
        </w:rPr>
        <w:t> </w:t>
      </w:r>
      <w:r>
        <w:rPr/>
        <w:t>Interest</w:t>
      </w:r>
      <w:r>
        <w:rPr>
          <w:spacing w:val="-11"/>
        </w:rPr>
        <w:t> </w:t>
      </w:r>
      <w:r>
        <w:rPr/>
        <w:t>income</w:t>
      </w:r>
      <w:r>
        <w:rPr>
          <w:spacing w:val="-9"/>
        </w:rPr>
        <w:t> </w:t>
      </w:r>
      <w:r>
        <w:rPr/>
        <w:t>for</w:t>
      </w:r>
      <w:r>
        <w:rPr>
          <w:spacing w:val="-8"/>
        </w:rPr>
        <w:t> </w:t>
      </w:r>
      <w:r>
        <w:rPr/>
        <w:t>1996</w:t>
      </w:r>
      <w:r>
        <w:rPr>
          <w:spacing w:val="-13"/>
        </w:rPr>
        <w:t> </w:t>
      </w:r>
      <w:r>
        <w:rPr/>
        <w:t>increased</w:t>
      </w:r>
      <w:r>
        <w:rPr>
          <w:spacing w:val="-11"/>
        </w:rPr>
        <w:t> </w:t>
      </w:r>
      <w:r>
        <w:rPr/>
        <w:t>$5.7</w:t>
      </w:r>
      <w:r>
        <w:rPr>
          <w:spacing w:val="-11"/>
        </w:rPr>
        <w:t> </w:t>
      </w:r>
      <w:r>
        <w:rPr/>
        <w:t>million</w:t>
      </w:r>
      <w:r>
        <w:rPr>
          <w:spacing w:val="-9"/>
        </w:rPr>
        <w:t> </w:t>
      </w:r>
      <w:r>
        <w:rPr/>
        <w:t>primarily</w:t>
      </w:r>
      <w:r>
        <w:rPr>
          <w:spacing w:val="-10"/>
        </w:rPr>
        <w:t> </w:t>
      </w:r>
      <w:r>
        <w:rPr/>
        <w:t>due</w:t>
      </w:r>
      <w:r>
        <w:rPr>
          <w:spacing w:val="-13"/>
        </w:rPr>
        <w:t> </w:t>
      </w:r>
      <w:r>
        <w:rPr/>
        <w:t>to higher</w:t>
      </w:r>
      <w:r>
        <w:rPr>
          <w:spacing w:val="-21"/>
        </w:rPr>
        <w:t> </w:t>
      </w:r>
      <w:r>
        <w:rPr/>
        <w:t>invested</w:t>
      </w:r>
      <w:r>
        <w:rPr>
          <w:spacing w:val="-22"/>
        </w:rPr>
        <w:t> </w:t>
      </w:r>
      <w:r>
        <w:rPr/>
        <w:t>cash</w:t>
      </w:r>
      <w:r>
        <w:rPr>
          <w:spacing w:val="-22"/>
        </w:rPr>
        <w:t> </w:t>
      </w:r>
      <w:r>
        <w:rPr/>
        <w:t>balances.</w:t>
      </w:r>
    </w:p>
    <w:p>
      <w:pPr>
        <w:pStyle w:val="BodyText"/>
        <w:spacing w:before="1"/>
        <w:rPr>
          <w:sz w:val="32"/>
        </w:rPr>
      </w:pPr>
    </w:p>
    <w:p>
      <w:pPr>
        <w:pStyle w:val="Heading4"/>
        <w:ind w:left="106"/>
      </w:pPr>
      <w:r>
        <w:rPr/>
        <w:t>INCOME TAXES</w:t>
      </w:r>
    </w:p>
    <w:p>
      <w:pPr>
        <w:pStyle w:val="BodyText"/>
        <w:spacing w:line="312" w:lineRule="auto" w:before="79"/>
        <w:ind w:left="106" w:right="44" w:firstLine="720"/>
      </w:pPr>
      <w:r>
        <w:rPr/>
        <w:t>The provision for income taxes as a percentage of income before taxes decreased in 1996 to 39.3 percent from 40.2 percent in 1995. The decrease was primarily the result of lower effective state tax rates.</w:t>
      </w:r>
    </w:p>
    <w:p>
      <w:pPr>
        <w:pStyle w:val="BodyText"/>
        <w:spacing w:before="1"/>
        <w:rPr>
          <w:sz w:val="32"/>
        </w:rPr>
      </w:pPr>
    </w:p>
    <w:p>
      <w:pPr>
        <w:pStyle w:val="Heading5"/>
        <w:rPr>
          <w:i/>
        </w:rPr>
      </w:pPr>
      <w:r>
        <w:rPr>
          <w:i/>
        </w:rPr>
        <w:t>1995 COMPARED WITH 1994</w:t>
      </w:r>
    </w:p>
    <w:p>
      <w:pPr>
        <w:pStyle w:val="BodyText"/>
        <w:spacing w:line="312" w:lineRule="auto" w:before="79"/>
        <w:ind w:left="106" w:right="223" w:firstLine="720"/>
        <w:jc w:val="both"/>
      </w:pPr>
      <w:r>
        <w:rPr/>
        <w:t>The</w:t>
      </w:r>
      <w:r>
        <w:rPr>
          <w:spacing w:val="-11"/>
        </w:rPr>
        <w:t> </w:t>
      </w:r>
      <w:r>
        <w:rPr/>
        <w:t>Company’s</w:t>
      </w:r>
      <w:r>
        <w:rPr>
          <w:spacing w:val="-9"/>
        </w:rPr>
        <w:t> </w:t>
      </w:r>
      <w:r>
        <w:rPr/>
        <w:t>consolidated</w:t>
      </w:r>
      <w:r>
        <w:rPr>
          <w:spacing w:val="-9"/>
        </w:rPr>
        <w:t> </w:t>
      </w:r>
      <w:r>
        <w:rPr/>
        <w:t>net</w:t>
      </w:r>
      <w:r>
        <w:rPr>
          <w:spacing w:val="-5"/>
        </w:rPr>
        <w:t> </w:t>
      </w:r>
      <w:r>
        <w:rPr/>
        <w:t>income</w:t>
      </w:r>
      <w:r>
        <w:rPr>
          <w:spacing w:val="-5"/>
        </w:rPr>
        <w:t> </w:t>
      </w:r>
      <w:r>
        <w:rPr/>
        <w:t>for</w:t>
      </w:r>
      <w:r>
        <w:rPr>
          <w:spacing w:val="-4"/>
        </w:rPr>
        <w:t> </w:t>
      </w:r>
      <w:r>
        <w:rPr/>
        <w:t>1995</w:t>
      </w:r>
      <w:r>
        <w:rPr>
          <w:spacing w:val="-9"/>
        </w:rPr>
        <w:t> </w:t>
      </w:r>
      <w:r>
        <w:rPr/>
        <w:t>was</w:t>
      </w:r>
      <w:r>
        <w:rPr>
          <w:spacing w:val="-9"/>
        </w:rPr>
        <w:t> </w:t>
      </w:r>
      <w:r>
        <w:rPr/>
        <w:t>$182.6</w:t>
      </w:r>
      <w:r>
        <w:rPr>
          <w:spacing w:val="-8"/>
        </w:rPr>
        <w:t> </w:t>
      </w:r>
      <w:r>
        <w:rPr/>
        <w:t>million</w:t>
      </w:r>
      <w:r>
        <w:rPr>
          <w:spacing w:val="-5"/>
        </w:rPr>
        <w:t> </w:t>
      </w:r>
      <w:r>
        <w:rPr/>
        <w:t>($1.23</w:t>
      </w:r>
      <w:r>
        <w:rPr>
          <w:spacing w:val="-13"/>
        </w:rPr>
        <w:t> </w:t>
      </w:r>
      <w:r>
        <w:rPr/>
        <w:t>per</w:t>
      </w:r>
      <w:r>
        <w:rPr>
          <w:spacing w:val="-8"/>
        </w:rPr>
        <w:t> </w:t>
      </w:r>
      <w:r>
        <w:rPr/>
        <w:t>share), as</w:t>
      </w:r>
      <w:r>
        <w:rPr>
          <w:spacing w:val="-7"/>
        </w:rPr>
        <w:t> </w:t>
      </w:r>
      <w:r>
        <w:rPr/>
        <w:t>compared</w:t>
      </w:r>
      <w:r>
        <w:rPr>
          <w:spacing w:val="-1"/>
        </w:rPr>
        <w:t> </w:t>
      </w:r>
      <w:r>
        <w:rPr>
          <w:spacing w:val="2"/>
        </w:rPr>
        <w:t>to</w:t>
      </w:r>
      <w:r>
        <w:rPr>
          <w:spacing w:val="-3"/>
        </w:rPr>
        <w:t> </w:t>
      </w:r>
      <w:r>
        <w:rPr/>
        <w:t>the</w:t>
      </w:r>
      <w:r>
        <w:rPr>
          <w:spacing w:val="-7"/>
        </w:rPr>
        <w:t> </w:t>
      </w:r>
      <w:r>
        <w:rPr/>
        <w:t>corresponding</w:t>
      </w:r>
      <w:r>
        <w:rPr>
          <w:spacing w:val="4"/>
        </w:rPr>
        <w:t> </w:t>
      </w:r>
      <w:r>
        <w:rPr/>
        <w:t>1994</w:t>
      </w:r>
      <w:r>
        <w:rPr>
          <w:spacing w:val="-7"/>
        </w:rPr>
        <w:t> </w:t>
      </w:r>
      <w:r>
        <w:rPr/>
        <w:t>amount</w:t>
      </w:r>
      <w:r>
        <w:rPr>
          <w:spacing w:val="-3"/>
        </w:rPr>
        <w:t> </w:t>
      </w:r>
      <w:r>
        <w:rPr/>
        <w:t>of</w:t>
      </w:r>
      <w:r>
        <w:rPr>
          <w:spacing w:val="-7"/>
        </w:rPr>
        <w:t> </w:t>
      </w:r>
      <w:r>
        <w:rPr/>
        <w:t>$179.3</w:t>
      </w:r>
      <w:r>
        <w:rPr>
          <w:spacing w:val="-6"/>
        </w:rPr>
        <w:t> </w:t>
      </w:r>
      <w:r>
        <w:rPr/>
        <w:t>million</w:t>
      </w:r>
      <w:r>
        <w:rPr>
          <w:spacing w:val="-3"/>
        </w:rPr>
        <w:t> </w:t>
      </w:r>
      <w:r>
        <w:rPr/>
        <w:t>($1.22</w:t>
      </w:r>
      <w:r>
        <w:rPr>
          <w:spacing w:val="-11"/>
        </w:rPr>
        <w:t> </w:t>
      </w:r>
      <w:r>
        <w:rPr/>
        <w:t>per</w:t>
      </w:r>
      <w:r>
        <w:rPr>
          <w:spacing w:val="-6"/>
        </w:rPr>
        <w:t> </w:t>
      </w:r>
      <w:r>
        <w:rPr/>
        <w:t>share),</w:t>
      </w:r>
      <w:r>
        <w:rPr>
          <w:spacing w:val="-2"/>
        </w:rPr>
        <w:t> </w:t>
      </w:r>
      <w:r>
        <w:rPr/>
        <w:t>an</w:t>
      </w:r>
      <w:r>
        <w:rPr>
          <w:spacing w:val="-7"/>
        </w:rPr>
        <w:t> </w:t>
      </w:r>
      <w:r>
        <w:rPr/>
        <w:t>increase of 1.8</w:t>
      </w:r>
      <w:r>
        <w:rPr>
          <w:spacing w:val="-1"/>
        </w:rPr>
        <w:t> </w:t>
      </w:r>
      <w:r>
        <w:rPr/>
        <w:t>percent.</w:t>
      </w:r>
    </w:p>
    <w:p>
      <w:pPr>
        <w:pStyle w:val="BodyText"/>
        <w:rPr>
          <w:sz w:val="32"/>
        </w:rPr>
      </w:pPr>
    </w:p>
    <w:p>
      <w:pPr>
        <w:pStyle w:val="Heading4"/>
        <w:spacing w:before="1"/>
        <w:ind w:left="106"/>
      </w:pPr>
      <w:r>
        <w:rPr/>
        <w:t>OPERATING REVENUES</w:t>
      </w:r>
    </w:p>
    <w:p>
      <w:pPr>
        <w:pStyle w:val="BodyText"/>
        <w:spacing w:line="312" w:lineRule="auto" w:before="79"/>
        <w:ind w:left="106" w:firstLine="720"/>
      </w:pPr>
      <w:r>
        <w:rPr/>
        <w:t>Consolidated operating revenues increased by 10.8 percent in 1995 to $2,872.8 million, compared to $2,591.9 million for 1994. This increase in 1995 operating revenues was derived from a 10.5 percent increase in passenger revenues. RPMs increased 7.9 percent in 1995, compared to a 12.6 percent increase in ASMs, resulting in a decrease in load factor from 67.3 percent in 1994 to 64.5 percent in 1995. The 1995 ASM growth resulted from the addition of 25 aircraft during the year.</w:t>
      </w:r>
    </w:p>
    <w:p>
      <w:pPr>
        <w:pStyle w:val="BodyText"/>
        <w:spacing w:before="7"/>
        <w:rPr>
          <w:sz w:val="31"/>
        </w:rPr>
      </w:pPr>
    </w:p>
    <w:p>
      <w:pPr>
        <w:pStyle w:val="BodyText"/>
        <w:ind w:left="826"/>
      </w:pPr>
      <w:r>
        <w:rPr/>
        <w:t>Freight revenues in 1995 were $65.8 million, compared to $54.4 million in 1994. The</w:t>
      </w:r>
    </w:p>
    <w:p>
      <w:pPr>
        <w:pStyle w:val="BodyText"/>
        <w:spacing w:line="312" w:lineRule="auto" w:before="83"/>
        <w:ind w:left="106" w:right="431"/>
      </w:pPr>
      <w:r>
        <w:rPr/>
        <w:t>21.0 percent increase in freight revenues exceeded the 12.6 percent increase in ASMs for the same period primarily due to increased air freight volumes and United States mail services primarily resulting from the development of new markets added throughout 1994 and 1995.</w:t>
      </w:r>
    </w:p>
    <w:p>
      <w:pPr>
        <w:pStyle w:val="BodyText"/>
        <w:rPr>
          <w:sz w:val="32"/>
        </w:rPr>
      </w:pPr>
    </w:p>
    <w:p>
      <w:pPr>
        <w:pStyle w:val="Heading4"/>
        <w:ind w:left="106"/>
      </w:pPr>
      <w:r>
        <w:rPr/>
        <w:t>OPERATING EXPENSES</w:t>
      </w:r>
    </w:p>
    <w:p>
      <w:pPr>
        <w:pStyle w:val="BodyText"/>
        <w:spacing w:line="312" w:lineRule="auto" w:before="78"/>
        <w:ind w:left="106" w:right="23" w:firstLine="720"/>
      </w:pPr>
      <w:r>
        <w:rPr/>
        <w:t>Consolidated operating expenses for 1995 were $2,559.2 million, compared to $2,275.2 million in 1994, an increase of 12.5 percent, compared to the 12.6 percent increase in ASMs. For the second consecutive year, operating expenses on a per-ASM basis decreased year-over-year, down 0.1 percent in 1995.</w:t>
      </w:r>
    </w:p>
    <w:p>
      <w:pPr>
        <w:spacing w:after="0" w:line="312" w:lineRule="auto"/>
        <w:sectPr>
          <w:pgSz w:w="12240" w:h="15840"/>
          <w:pgMar w:header="0" w:footer="791" w:top="1500" w:bottom="980" w:left="1420" w:right="1360"/>
        </w:sectPr>
      </w:pPr>
    </w:p>
    <w:p>
      <w:pPr>
        <w:pStyle w:val="BodyText"/>
        <w:spacing w:before="3"/>
        <w:rPr>
          <w:sz w:val="11"/>
        </w:rPr>
      </w:pPr>
    </w:p>
    <w:p>
      <w:pPr>
        <w:pStyle w:val="BodyText"/>
        <w:spacing w:line="312" w:lineRule="auto" w:before="90"/>
        <w:ind w:left="106" w:right="230" w:firstLine="720"/>
      </w:pPr>
      <w:r>
        <w:rPr/>
        <w:t>Salaries, wages, and benefits per ASM increased 1.9 percent in 1995. This increase resulted primarily from a 17.8 percent increase in 1995 average headcount, which outpaced the 1995 capacity (ASM) increase of 12.6 percent, and offset a 2.6 percent decrease in average salary and benefits cost per Employee. The 17.8 percent increase in average headcount was primarily the result of a 44.6 percent increase in Reservations Sales Agents in 1995. Excluding Reservations Sales Agents, total average headcount increased only 11.4 percent. The Reservations Sales Agent increase coincided with increased demand for reservations capacity following 1994 enhancements to Southwest’s ticket delivery systems for direct Customers.</w:t>
      </w:r>
    </w:p>
    <w:p>
      <w:pPr>
        <w:pStyle w:val="BodyText"/>
        <w:spacing w:before="7"/>
        <w:rPr>
          <w:sz w:val="31"/>
        </w:rPr>
      </w:pPr>
    </w:p>
    <w:p>
      <w:pPr>
        <w:pStyle w:val="BodyText"/>
        <w:spacing w:line="312" w:lineRule="auto"/>
        <w:ind w:left="106" w:firstLine="720"/>
      </w:pPr>
      <w:r>
        <w:rPr/>
        <w:t>Employee profitsharing and savings plans expense per ASM increased 4.5 percent in 1995. The increase is primarily the result of increased matching contributions </w:t>
      </w:r>
      <w:r>
        <w:rPr>
          <w:spacing w:val="2"/>
        </w:rPr>
        <w:t>to </w:t>
      </w:r>
      <w:r>
        <w:rPr/>
        <w:t>Employee savings</w:t>
      </w:r>
      <w:r>
        <w:rPr>
          <w:spacing w:val="-15"/>
        </w:rPr>
        <w:t> </w:t>
      </w:r>
      <w:r>
        <w:rPr/>
        <w:t>plans</w:t>
      </w:r>
      <w:r>
        <w:rPr>
          <w:spacing w:val="-15"/>
        </w:rPr>
        <w:t> </w:t>
      </w:r>
      <w:r>
        <w:rPr/>
        <w:t>resulting</w:t>
      </w:r>
      <w:r>
        <w:rPr>
          <w:spacing w:val="-20"/>
        </w:rPr>
        <w:t> </w:t>
      </w:r>
      <w:r>
        <w:rPr/>
        <w:t>from</w:t>
      </w:r>
      <w:r>
        <w:rPr>
          <w:spacing w:val="-10"/>
        </w:rPr>
        <w:t> </w:t>
      </w:r>
      <w:r>
        <w:rPr/>
        <w:t>increased</w:t>
      </w:r>
      <w:r>
        <w:rPr>
          <w:spacing w:val="-13"/>
        </w:rPr>
        <w:t> </w:t>
      </w:r>
      <w:r>
        <w:rPr/>
        <w:t>Employee</w:t>
      </w:r>
      <w:r>
        <w:rPr>
          <w:spacing w:val="-21"/>
        </w:rPr>
        <w:t> </w:t>
      </w:r>
      <w:r>
        <w:rPr/>
        <w:t>participation</w:t>
      </w:r>
      <w:r>
        <w:rPr>
          <w:spacing w:val="-11"/>
        </w:rPr>
        <w:t> </w:t>
      </w:r>
      <w:r>
        <w:rPr/>
        <w:t>and</w:t>
      </w:r>
      <w:r>
        <w:rPr>
          <w:spacing w:val="-15"/>
        </w:rPr>
        <w:t> </w:t>
      </w:r>
      <w:r>
        <w:rPr/>
        <w:t>higher</w:t>
      </w:r>
      <w:r>
        <w:rPr>
          <w:spacing w:val="-13"/>
        </w:rPr>
        <w:t> </w:t>
      </w:r>
      <w:r>
        <w:rPr/>
        <w:t>matching</w:t>
      </w:r>
      <w:r>
        <w:rPr>
          <w:spacing w:val="-15"/>
        </w:rPr>
        <w:t> </w:t>
      </w:r>
      <w:r>
        <w:rPr/>
        <w:t>rates</w:t>
      </w:r>
      <w:r>
        <w:rPr>
          <w:spacing w:val="-15"/>
        </w:rPr>
        <w:t> </w:t>
      </w:r>
      <w:r>
        <w:rPr/>
        <w:t>in</w:t>
      </w:r>
      <w:r>
        <w:rPr>
          <w:spacing w:val="-15"/>
        </w:rPr>
        <w:t> </w:t>
      </w:r>
      <w:r>
        <w:rPr/>
        <w:t>1995 for non-contract Employees and certain Employee groups covered by collective bargaining agreements.</w:t>
      </w:r>
    </w:p>
    <w:p>
      <w:pPr>
        <w:pStyle w:val="BodyText"/>
        <w:spacing w:before="7"/>
        <w:rPr>
          <w:sz w:val="31"/>
        </w:rPr>
      </w:pPr>
    </w:p>
    <w:p>
      <w:pPr>
        <w:pStyle w:val="BodyText"/>
        <w:spacing w:line="312" w:lineRule="auto"/>
        <w:ind w:left="106" w:right="36" w:firstLine="720"/>
      </w:pPr>
      <w:r>
        <w:rPr/>
        <w:t>Fuel and oil expenses per ASM increased 1.0 percent in 1995, primarily due to a 2.4 percent increase in the average jet fuel cost per gallon from 1994. Jet fuel prices remained relatively stable throughout most of 1995, with quarterly averages through the first three quarters ranging from $.53 to $.55 per gallon. During fourth quarter 1995, the average cost per gallon increased to $.59 and, in January 1996, averaged approximately $.62 per gallon.</w:t>
      </w:r>
    </w:p>
    <w:p>
      <w:pPr>
        <w:pStyle w:val="BodyText"/>
        <w:spacing w:before="7"/>
        <w:rPr>
          <w:sz w:val="31"/>
        </w:rPr>
      </w:pPr>
    </w:p>
    <w:p>
      <w:pPr>
        <w:pStyle w:val="BodyText"/>
        <w:spacing w:line="312" w:lineRule="auto"/>
        <w:ind w:left="106" w:right="257" w:firstLine="720"/>
      </w:pPr>
      <w:r>
        <w:rPr/>
        <w:t>Maintenance materials and repairs per ASM increased 1.7 percent in 1995 compared to 1994 primarily as a result of performing more engine overhauls during 1995.</w:t>
      </w:r>
    </w:p>
    <w:p>
      <w:pPr>
        <w:pStyle w:val="BodyText"/>
        <w:spacing w:before="7"/>
        <w:rPr>
          <w:sz w:val="31"/>
        </w:rPr>
      </w:pPr>
    </w:p>
    <w:p>
      <w:pPr>
        <w:pStyle w:val="BodyText"/>
        <w:spacing w:line="312" w:lineRule="auto"/>
        <w:ind w:left="106" w:right="140" w:firstLine="720"/>
        <w:jc w:val="both"/>
      </w:pPr>
      <w:r>
        <w:rPr/>
        <w:t>Agency</w:t>
      </w:r>
      <w:r>
        <w:rPr>
          <w:spacing w:val="-7"/>
        </w:rPr>
        <w:t> </w:t>
      </w:r>
      <w:r>
        <w:rPr/>
        <w:t>commissions</w:t>
      </w:r>
      <w:r>
        <w:rPr>
          <w:spacing w:val="2"/>
        </w:rPr>
        <w:t> </w:t>
      </w:r>
      <w:r>
        <w:rPr/>
        <w:t>per</w:t>
      </w:r>
      <w:r>
        <w:rPr>
          <w:spacing w:val="-5"/>
        </w:rPr>
        <w:t> </w:t>
      </w:r>
      <w:r>
        <w:rPr/>
        <w:t>ASM</w:t>
      </w:r>
      <w:r>
        <w:rPr>
          <w:spacing w:val="-6"/>
        </w:rPr>
        <w:t> </w:t>
      </w:r>
      <w:r>
        <w:rPr/>
        <w:t>decreased</w:t>
      </w:r>
      <w:r>
        <w:rPr>
          <w:spacing w:val="-5"/>
        </w:rPr>
        <w:t> </w:t>
      </w:r>
      <w:r>
        <w:rPr/>
        <w:t>17.1</w:t>
      </w:r>
      <w:r>
        <w:rPr>
          <w:spacing w:val="-5"/>
        </w:rPr>
        <w:t> </w:t>
      </w:r>
      <w:r>
        <w:rPr/>
        <w:t>percent</w:t>
      </w:r>
      <w:r>
        <w:rPr>
          <w:spacing w:val="-2"/>
        </w:rPr>
        <w:t> </w:t>
      </w:r>
      <w:r>
        <w:rPr/>
        <w:t>in</w:t>
      </w:r>
      <w:r>
        <w:rPr>
          <w:spacing w:val="-7"/>
        </w:rPr>
        <w:t> </w:t>
      </w:r>
      <w:r>
        <w:rPr/>
        <w:t>1995</w:t>
      </w:r>
      <w:r>
        <w:rPr>
          <w:spacing w:val="-7"/>
        </w:rPr>
        <w:t> </w:t>
      </w:r>
      <w:r>
        <w:rPr/>
        <w:t>compared</w:t>
      </w:r>
      <w:r>
        <w:rPr>
          <w:spacing w:val="-1"/>
        </w:rPr>
        <w:t> </w:t>
      </w:r>
      <w:r>
        <w:rPr>
          <w:spacing w:val="2"/>
        </w:rPr>
        <w:t>to</w:t>
      </w:r>
      <w:r>
        <w:rPr>
          <w:spacing w:val="-2"/>
        </w:rPr>
        <w:t> </w:t>
      </w:r>
      <w:r>
        <w:rPr/>
        <w:t>1994,</w:t>
      </w:r>
      <w:r>
        <w:rPr>
          <w:spacing w:val="-5"/>
        </w:rPr>
        <w:t> </w:t>
      </w:r>
      <w:r>
        <w:rPr/>
        <w:t>due</w:t>
      </w:r>
      <w:r>
        <w:rPr>
          <w:spacing w:val="-7"/>
        </w:rPr>
        <w:t> </w:t>
      </w:r>
      <w:r>
        <w:rPr/>
        <w:t>to a</w:t>
      </w:r>
      <w:r>
        <w:rPr>
          <w:spacing w:val="-10"/>
        </w:rPr>
        <w:t> </w:t>
      </w:r>
      <w:r>
        <w:rPr/>
        <w:t>lower</w:t>
      </w:r>
      <w:r>
        <w:rPr>
          <w:spacing w:val="-5"/>
        </w:rPr>
        <w:t> </w:t>
      </w:r>
      <w:r>
        <w:rPr/>
        <w:t>mix</w:t>
      </w:r>
      <w:r>
        <w:rPr>
          <w:spacing w:val="-10"/>
        </w:rPr>
        <w:t> </w:t>
      </w:r>
      <w:r>
        <w:rPr/>
        <w:t>of</w:t>
      </w:r>
      <w:r>
        <w:rPr>
          <w:spacing w:val="-10"/>
        </w:rPr>
        <w:t> </w:t>
      </w:r>
      <w:r>
        <w:rPr/>
        <w:t>travel</w:t>
      </w:r>
      <w:r>
        <w:rPr>
          <w:spacing w:val="-10"/>
        </w:rPr>
        <w:t> </w:t>
      </w:r>
      <w:r>
        <w:rPr/>
        <w:t>agency</w:t>
      </w:r>
      <w:r>
        <w:rPr>
          <w:spacing w:val="-10"/>
        </w:rPr>
        <w:t> </w:t>
      </w:r>
      <w:r>
        <w:rPr/>
        <w:t>sales</w:t>
      </w:r>
      <w:r>
        <w:rPr>
          <w:spacing w:val="-10"/>
        </w:rPr>
        <w:t> </w:t>
      </w:r>
      <w:r>
        <w:rPr/>
        <w:t>in</w:t>
      </w:r>
      <w:r>
        <w:rPr>
          <w:spacing w:val="-10"/>
        </w:rPr>
        <w:t> </w:t>
      </w:r>
      <w:r>
        <w:rPr/>
        <w:t>1995.</w:t>
      </w:r>
      <w:r>
        <w:rPr>
          <w:spacing w:val="-8"/>
        </w:rPr>
        <w:t> </w:t>
      </w:r>
      <w:r>
        <w:rPr/>
        <w:t>The</w:t>
      </w:r>
      <w:r>
        <w:rPr>
          <w:spacing w:val="-11"/>
        </w:rPr>
        <w:t> </w:t>
      </w:r>
      <w:r>
        <w:rPr/>
        <w:t>lower</w:t>
      </w:r>
      <w:r>
        <w:rPr>
          <w:spacing w:val="-4"/>
        </w:rPr>
        <w:t> </w:t>
      </w:r>
      <w:r>
        <w:rPr/>
        <w:t>travel</w:t>
      </w:r>
      <w:r>
        <w:rPr>
          <w:spacing w:val="-10"/>
        </w:rPr>
        <w:t> </w:t>
      </w:r>
      <w:r>
        <w:rPr/>
        <w:t>agency</w:t>
      </w:r>
      <w:r>
        <w:rPr>
          <w:spacing w:val="-10"/>
        </w:rPr>
        <w:t> </w:t>
      </w:r>
      <w:r>
        <w:rPr/>
        <w:t>sales</w:t>
      </w:r>
      <w:r>
        <w:rPr>
          <w:spacing w:val="-10"/>
        </w:rPr>
        <w:t> </w:t>
      </w:r>
      <w:r>
        <w:rPr/>
        <w:t>mix</w:t>
      </w:r>
      <w:r>
        <w:rPr>
          <w:spacing w:val="-10"/>
        </w:rPr>
        <w:t> </w:t>
      </w:r>
      <w:r>
        <w:rPr/>
        <w:t>resulted</w:t>
      </w:r>
      <w:r>
        <w:rPr>
          <w:spacing w:val="-14"/>
        </w:rPr>
        <w:t> </w:t>
      </w:r>
      <w:r>
        <w:rPr/>
        <w:t>from</w:t>
      </w:r>
      <w:r>
        <w:rPr>
          <w:spacing w:val="-5"/>
        </w:rPr>
        <w:t> </w:t>
      </w:r>
      <w:r>
        <w:rPr/>
        <w:t>1994 enhancements</w:t>
      </w:r>
      <w:r>
        <w:rPr>
          <w:spacing w:val="-12"/>
        </w:rPr>
        <w:t> </w:t>
      </w:r>
      <w:r>
        <w:rPr>
          <w:spacing w:val="2"/>
        </w:rPr>
        <w:t>to</w:t>
      </w:r>
      <w:r>
        <w:rPr>
          <w:spacing w:val="-8"/>
        </w:rPr>
        <w:t> </w:t>
      </w:r>
      <w:r>
        <w:rPr/>
        <w:t>Southwest’s</w:t>
      </w:r>
      <w:r>
        <w:rPr>
          <w:spacing w:val="-12"/>
        </w:rPr>
        <w:t> </w:t>
      </w:r>
      <w:r>
        <w:rPr/>
        <w:t>ticket</w:t>
      </w:r>
      <w:r>
        <w:rPr>
          <w:spacing w:val="-8"/>
        </w:rPr>
        <w:t> </w:t>
      </w:r>
      <w:r>
        <w:rPr/>
        <w:t>delivery</w:t>
      </w:r>
      <w:r>
        <w:rPr>
          <w:spacing w:val="-10"/>
        </w:rPr>
        <w:t> </w:t>
      </w:r>
      <w:r>
        <w:rPr/>
        <w:t>systems</w:t>
      </w:r>
      <w:r>
        <w:rPr>
          <w:spacing w:val="-12"/>
        </w:rPr>
        <w:t> </w:t>
      </w:r>
      <w:r>
        <w:rPr/>
        <w:t>for</w:t>
      </w:r>
      <w:r>
        <w:rPr>
          <w:spacing w:val="-7"/>
        </w:rPr>
        <w:t> </w:t>
      </w:r>
      <w:r>
        <w:rPr/>
        <w:t>direct</w:t>
      </w:r>
      <w:r>
        <w:rPr>
          <w:spacing w:val="-8"/>
        </w:rPr>
        <w:t> </w:t>
      </w:r>
      <w:r>
        <w:rPr/>
        <w:t>Customers,</w:t>
      </w:r>
      <w:r>
        <w:rPr>
          <w:spacing w:val="-9"/>
        </w:rPr>
        <w:t> </w:t>
      </w:r>
      <w:r>
        <w:rPr/>
        <w:t>as</w:t>
      </w:r>
      <w:r>
        <w:rPr>
          <w:spacing w:val="-12"/>
        </w:rPr>
        <w:t> </w:t>
      </w:r>
      <w:r>
        <w:rPr/>
        <w:t>described</w:t>
      </w:r>
      <w:r>
        <w:rPr>
          <w:spacing w:val="-10"/>
        </w:rPr>
        <w:t> </w:t>
      </w:r>
      <w:r>
        <w:rPr/>
        <w:t>below.</w:t>
      </w:r>
    </w:p>
    <w:p>
      <w:pPr>
        <w:pStyle w:val="BodyText"/>
        <w:spacing w:before="7"/>
        <w:rPr>
          <w:sz w:val="31"/>
        </w:rPr>
      </w:pPr>
    </w:p>
    <w:p>
      <w:pPr>
        <w:pStyle w:val="BodyText"/>
        <w:spacing w:line="312" w:lineRule="auto"/>
        <w:ind w:left="106" w:firstLine="720"/>
      </w:pPr>
      <w:r>
        <w:rPr/>
        <w:t>In response to actions taken by our competitor-owned reservations systems in 1994, we reduced our operating costs and enhanced our ticket delivery systems by developing our own Southwest Airlines Air Travel (“SWAT”) system allowing high-volume travel agents direct access to reservations; introduced overnight ticket delivery for travel agents; reduced to three the number of advance days reservations required for overnight delivery of tickets to consumers (Ticket By Mail); developed our own Ticketless system, which was rolled out system-wide on January 31, 1995; and effective March 30, 1995, subscribed to a new level of service with SABRE that automates the booking process for SABRE travel agencies.</w:t>
      </w:r>
    </w:p>
    <w:p>
      <w:pPr>
        <w:spacing w:after="0" w:line="312" w:lineRule="auto"/>
        <w:sectPr>
          <w:pgSz w:w="12240" w:h="15840"/>
          <w:pgMar w:header="0" w:footer="791" w:top="1500" w:bottom="980" w:left="1420" w:right="1340"/>
        </w:sectPr>
      </w:pPr>
    </w:p>
    <w:p>
      <w:pPr>
        <w:pStyle w:val="BodyText"/>
        <w:rPr>
          <w:sz w:val="20"/>
        </w:rPr>
      </w:pPr>
    </w:p>
    <w:p>
      <w:pPr>
        <w:pStyle w:val="BodyText"/>
        <w:spacing w:before="7"/>
        <w:rPr>
          <w:sz w:val="22"/>
        </w:rPr>
      </w:pPr>
    </w:p>
    <w:p>
      <w:pPr>
        <w:pStyle w:val="BodyText"/>
        <w:spacing w:line="312" w:lineRule="auto" w:before="90"/>
        <w:ind w:left="106" w:firstLine="720"/>
      </w:pPr>
      <w:r>
        <w:rPr/>
        <w:t>Aircraft</w:t>
      </w:r>
      <w:r>
        <w:rPr>
          <w:spacing w:val="-7"/>
        </w:rPr>
        <w:t> </w:t>
      </w:r>
      <w:r>
        <w:rPr/>
        <w:t>rentals</w:t>
      </w:r>
      <w:r>
        <w:rPr>
          <w:spacing w:val="-14"/>
        </w:rPr>
        <w:t> </w:t>
      </w:r>
      <w:r>
        <w:rPr/>
        <w:t>per</w:t>
      </w:r>
      <w:r>
        <w:rPr>
          <w:spacing w:val="-10"/>
        </w:rPr>
        <w:t> </w:t>
      </w:r>
      <w:r>
        <w:rPr/>
        <w:t>ASM</w:t>
      </w:r>
      <w:r>
        <w:rPr>
          <w:spacing w:val="-11"/>
        </w:rPr>
        <w:t> </w:t>
      </w:r>
      <w:r>
        <w:rPr/>
        <w:t>increased</w:t>
      </w:r>
      <w:r>
        <w:rPr>
          <w:spacing w:val="-10"/>
        </w:rPr>
        <w:t> </w:t>
      </w:r>
      <w:r>
        <w:rPr/>
        <w:t>11.9</w:t>
      </w:r>
      <w:r>
        <w:rPr>
          <w:spacing w:val="-10"/>
        </w:rPr>
        <w:t> </w:t>
      </w:r>
      <w:r>
        <w:rPr/>
        <w:t>percent</w:t>
      </w:r>
      <w:r>
        <w:rPr>
          <w:spacing w:val="-7"/>
        </w:rPr>
        <w:t> </w:t>
      </w:r>
      <w:r>
        <w:rPr/>
        <w:t>in</w:t>
      </w:r>
      <w:r>
        <w:rPr>
          <w:spacing w:val="-11"/>
        </w:rPr>
        <w:t> </w:t>
      </w:r>
      <w:r>
        <w:rPr/>
        <w:t>1995.</w:t>
      </w:r>
      <w:r>
        <w:rPr>
          <w:spacing w:val="-10"/>
        </w:rPr>
        <w:t> </w:t>
      </w:r>
      <w:r>
        <w:rPr/>
        <w:t>The</w:t>
      </w:r>
      <w:r>
        <w:rPr>
          <w:spacing w:val="-13"/>
        </w:rPr>
        <w:t> </w:t>
      </w:r>
      <w:r>
        <w:rPr/>
        <w:t>increase</w:t>
      </w:r>
      <w:r>
        <w:rPr>
          <w:spacing w:val="-11"/>
        </w:rPr>
        <w:t> </w:t>
      </w:r>
      <w:r>
        <w:rPr/>
        <w:t>primarily</w:t>
      </w:r>
      <w:r>
        <w:rPr>
          <w:spacing w:val="-9"/>
        </w:rPr>
        <w:t> </w:t>
      </w:r>
      <w:r>
        <w:rPr/>
        <w:t>resulted from second and third quarter 1995 sale/leaseback transactions involving ten new 737-300 aircraft</w:t>
      </w:r>
      <w:r>
        <w:rPr>
          <w:spacing w:val="-5"/>
        </w:rPr>
        <w:t> </w:t>
      </w:r>
      <w:r>
        <w:rPr/>
        <w:t>and</w:t>
      </w:r>
      <w:r>
        <w:rPr>
          <w:spacing w:val="-10"/>
        </w:rPr>
        <w:t> </w:t>
      </w:r>
      <w:r>
        <w:rPr/>
        <w:t>a</w:t>
      </w:r>
      <w:r>
        <w:rPr>
          <w:spacing w:val="-10"/>
        </w:rPr>
        <w:t> </w:t>
      </w:r>
      <w:r>
        <w:rPr/>
        <w:t>higher</w:t>
      </w:r>
      <w:r>
        <w:rPr>
          <w:spacing w:val="-8"/>
        </w:rPr>
        <w:t> </w:t>
      </w:r>
      <w:r>
        <w:rPr/>
        <w:t>percentage</w:t>
      </w:r>
      <w:r>
        <w:rPr>
          <w:spacing w:val="-10"/>
        </w:rPr>
        <w:t> </w:t>
      </w:r>
      <w:r>
        <w:rPr/>
        <w:t>of</w:t>
      </w:r>
      <w:r>
        <w:rPr>
          <w:spacing w:val="-10"/>
        </w:rPr>
        <w:t> </w:t>
      </w:r>
      <w:r>
        <w:rPr/>
        <w:t>the</w:t>
      </w:r>
      <w:r>
        <w:rPr>
          <w:spacing w:val="-10"/>
        </w:rPr>
        <w:t> </w:t>
      </w:r>
      <w:r>
        <w:rPr/>
        <w:t>fleet</w:t>
      </w:r>
      <w:r>
        <w:rPr>
          <w:spacing w:val="-5"/>
        </w:rPr>
        <w:t> </w:t>
      </w:r>
      <w:r>
        <w:rPr/>
        <w:t>consisting</w:t>
      </w:r>
      <w:r>
        <w:rPr>
          <w:spacing w:val="-10"/>
        </w:rPr>
        <w:t> </w:t>
      </w:r>
      <w:r>
        <w:rPr/>
        <w:t>of</w:t>
      </w:r>
      <w:r>
        <w:rPr>
          <w:spacing w:val="-10"/>
        </w:rPr>
        <w:t> </w:t>
      </w:r>
      <w:r>
        <w:rPr/>
        <w:t>leased</w:t>
      </w:r>
      <w:r>
        <w:rPr>
          <w:spacing w:val="-10"/>
        </w:rPr>
        <w:t> </w:t>
      </w:r>
      <w:r>
        <w:rPr/>
        <w:t>aircraft.</w:t>
      </w:r>
    </w:p>
    <w:p>
      <w:pPr>
        <w:pStyle w:val="BodyText"/>
        <w:spacing w:before="7"/>
        <w:rPr>
          <w:sz w:val="31"/>
        </w:rPr>
      </w:pPr>
    </w:p>
    <w:p>
      <w:pPr>
        <w:pStyle w:val="BodyText"/>
        <w:spacing w:line="312" w:lineRule="auto" w:before="1"/>
        <w:ind w:left="106" w:firstLine="720"/>
      </w:pPr>
      <w:r>
        <w:rPr/>
        <w:t>Other </w:t>
      </w:r>
      <w:r>
        <w:rPr>
          <w:spacing w:val="3"/>
        </w:rPr>
        <w:t>operating </w:t>
      </w:r>
      <w:r>
        <w:rPr/>
        <w:t>expenses per ASM decreased 2.8 percent in 1995 compared </w:t>
      </w:r>
      <w:r>
        <w:rPr>
          <w:spacing w:val="2"/>
        </w:rPr>
        <w:t>to </w:t>
      </w:r>
      <w:r>
        <w:rPr/>
        <w:t>1994. This</w:t>
      </w:r>
      <w:r>
        <w:rPr>
          <w:spacing w:val="-17"/>
        </w:rPr>
        <w:t> </w:t>
      </w:r>
      <w:r>
        <w:rPr/>
        <w:t>decrease</w:t>
      </w:r>
      <w:r>
        <w:rPr>
          <w:spacing w:val="-13"/>
        </w:rPr>
        <w:t> </w:t>
      </w:r>
      <w:r>
        <w:rPr/>
        <w:t>was</w:t>
      </w:r>
      <w:r>
        <w:rPr>
          <w:spacing w:val="-14"/>
        </w:rPr>
        <w:t> </w:t>
      </w:r>
      <w:r>
        <w:rPr/>
        <w:t>primarily</w:t>
      </w:r>
      <w:r>
        <w:rPr>
          <w:spacing w:val="-12"/>
        </w:rPr>
        <w:t> </w:t>
      </w:r>
      <w:r>
        <w:rPr/>
        <w:t>due</w:t>
      </w:r>
      <w:r>
        <w:rPr>
          <w:spacing w:val="-14"/>
        </w:rPr>
        <w:t> </w:t>
      </w:r>
      <w:r>
        <w:rPr>
          <w:spacing w:val="2"/>
        </w:rPr>
        <w:t>to</w:t>
      </w:r>
      <w:r>
        <w:rPr>
          <w:spacing w:val="-10"/>
        </w:rPr>
        <w:t> </w:t>
      </w:r>
      <w:r>
        <w:rPr>
          <w:spacing w:val="3"/>
        </w:rPr>
        <w:t>operating</w:t>
      </w:r>
      <w:r>
        <w:rPr>
          <w:spacing w:val="-34"/>
        </w:rPr>
        <w:t> </w:t>
      </w:r>
      <w:r>
        <w:rPr/>
        <w:t>efficiencies</w:t>
      </w:r>
      <w:r>
        <w:rPr>
          <w:spacing w:val="-14"/>
        </w:rPr>
        <w:t> </w:t>
      </w:r>
      <w:r>
        <w:rPr/>
        <w:t>resulting</w:t>
      </w:r>
      <w:r>
        <w:rPr>
          <w:spacing w:val="-19"/>
        </w:rPr>
        <w:t> </w:t>
      </w:r>
      <w:r>
        <w:rPr/>
        <w:t>from</w:t>
      </w:r>
      <w:r>
        <w:rPr>
          <w:spacing w:val="-9"/>
        </w:rPr>
        <w:t> </w:t>
      </w:r>
      <w:r>
        <w:rPr/>
        <w:t>the</w:t>
      </w:r>
      <w:r>
        <w:rPr>
          <w:spacing w:val="-14"/>
        </w:rPr>
        <w:t> </w:t>
      </w:r>
      <w:r>
        <w:rPr/>
        <w:t>transition</w:t>
      </w:r>
      <w:r>
        <w:rPr>
          <w:spacing w:val="-10"/>
        </w:rPr>
        <w:t> </w:t>
      </w:r>
      <w:r>
        <w:rPr/>
        <w:t>of</w:t>
      </w:r>
      <w:r>
        <w:rPr>
          <w:spacing w:val="-14"/>
        </w:rPr>
        <w:t> </w:t>
      </w:r>
      <w:r>
        <w:rPr/>
        <w:t>Morris </w:t>
      </w:r>
      <w:r>
        <w:rPr>
          <w:spacing w:val="3"/>
        </w:rPr>
        <w:t>operating </w:t>
      </w:r>
      <w:r>
        <w:rPr/>
        <w:t>functions </w:t>
      </w:r>
      <w:r>
        <w:rPr>
          <w:spacing w:val="2"/>
        </w:rPr>
        <w:t>to </w:t>
      </w:r>
      <w:r>
        <w:rPr/>
        <w:t>Southwest commencing first quarter 1994, and lower communications costs. Communications costs decreased approximately 15 percent per ASM primarily due to lower</w:t>
      </w:r>
      <w:r>
        <w:rPr>
          <w:spacing w:val="-7"/>
        </w:rPr>
        <w:t> </w:t>
      </w:r>
      <w:r>
        <w:rPr/>
        <w:t>negotiated</w:t>
      </w:r>
      <w:r>
        <w:rPr>
          <w:spacing w:val="-12"/>
        </w:rPr>
        <w:t> </w:t>
      </w:r>
      <w:r>
        <w:rPr/>
        <w:t>rates,</w:t>
      </w:r>
      <w:r>
        <w:rPr>
          <w:spacing w:val="-11"/>
        </w:rPr>
        <w:t> </w:t>
      </w:r>
      <w:r>
        <w:rPr/>
        <w:t>increased</w:t>
      </w:r>
      <w:r>
        <w:rPr>
          <w:spacing w:val="-10"/>
        </w:rPr>
        <w:t> </w:t>
      </w:r>
      <w:r>
        <w:rPr/>
        <w:t>reservations</w:t>
      </w:r>
      <w:r>
        <w:rPr>
          <w:spacing w:val="-16"/>
        </w:rPr>
        <w:t> </w:t>
      </w:r>
      <w:r>
        <w:rPr>
          <w:spacing w:val="3"/>
        </w:rPr>
        <w:t>operations</w:t>
      </w:r>
      <w:r>
        <w:rPr>
          <w:spacing w:val="-33"/>
        </w:rPr>
        <w:t> </w:t>
      </w:r>
      <w:r>
        <w:rPr/>
        <w:t>efficiencies,</w:t>
      </w:r>
      <w:r>
        <w:rPr>
          <w:spacing w:val="-10"/>
        </w:rPr>
        <w:t> </w:t>
      </w:r>
      <w:r>
        <w:rPr/>
        <w:t>and</w:t>
      </w:r>
      <w:r>
        <w:rPr>
          <w:spacing w:val="-12"/>
        </w:rPr>
        <w:t> </w:t>
      </w:r>
      <w:r>
        <w:rPr/>
        <w:t>enhancements</w:t>
      </w:r>
      <w:r>
        <w:rPr>
          <w:spacing w:val="-12"/>
        </w:rPr>
        <w:t> </w:t>
      </w:r>
      <w:r>
        <w:rPr>
          <w:spacing w:val="2"/>
        </w:rPr>
        <w:t>to</w:t>
      </w:r>
      <w:r>
        <w:rPr>
          <w:spacing w:val="-8"/>
        </w:rPr>
        <w:t> </w:t>
      </w:r>
      <w:r>
        <w:rPr/>
        <w:t>the Company’s</w:t>
      </w:r>
      <w:r>
        <w:rPr>
          <w:spacing w:val="-26"/>
        </w:rPr>
        <w:t> </w:t>
      </w:r>
      <w:r>
        <w:rPr/>
        <w:t>ticket</w:t>
      </w:r>
      <w:r>
        <w:rPr>
          <w:spacing w:val="-24"/>
        </w:rPr>
        <w:t> </w:t>
      </w:r>
      <w:r>
        <w:rPr/>
        <w:t>delivery</w:t>
      </w:r>
      <w:r>
        <w:rPr>
          <w:spacing w:val="-25"/>
        </w:rPr>
        <w:t> </w:t>
      </w:r>
      <w:r>
        <w:rPr/>
        <w:t>system.</w:t>
      </w:r>
    </w:p>
    <w:p>
      <w:pPr>
        <w:pStyle w:val="BodyText"/>
        <w:spacing w:before="7"/>
        <w:rPr>
          <w:sz w:val="31"/>
        </w:rPr>
      </w:pPr>
    </w:p>
    <w:p>
      <w:pPr>
        <w:pStyle w:val="BodyText"/>
        <w:spacing w:line="312" w:lineRule="auto" w:before="1"/>
        <w:ind w:left="106" w:firstLine="720"/>
      </w:pPr>
      <w:r>
        <w:rPr/>
        <w:t>In August 1993, the Revenue Reconciliation Act of 1993 was enacted, which, among </w:t>
      </w:r>
      <w:r>
        <w:rPr>
          <w:spacing w:val="3"/>
        </w:rPr>
        <w:t>other</w:t>
      </w:r>
      <w:r>
        <w:rPr>
          <w:spacing w:val="-16"/>
        </w:rPr>
        <w:t> </w:t>
      </w:r>
      <w:r>
        <w:rPr/>
        <w:t>things,</w:t>
      </w:r>
      <w:r>
        <w:rPr>
          <w:spacing w:val="-9"/>
        </w:rPr>
        <w:t> </w:t>
      </w:r>
      <w:r>
        <w:rPr/>
        <w:t>included</w:t>
      </w:r>
      <w:r>
        <w:rPr>
          <w:spacing w:val="-11"/>
        </w:rPr>
        <w:t> </w:t>
      </w:r>
      <w:r>
        <w:rPr/>
        <w:t>an</w:t>
      </w:r>
      <w:r>
        <w:rPr>
          <w:spacing w:val="-11"/>
        </w:rPr>
        <w:t> </w:t>
      </w:r>
      <w:r>
        <w:rPr/>
        <w:t>assessment</w:t>
      </w:r>
      <w:r>
        <w:rPr>
          <w:spacing w:val="-7"/>
        </w:rPr>
        <w:t> </w:t>
      </w:r>
      <w:r>
        <w:rPr/>
        <w:t>of</w:t>
      </w:r>
      <w:r>
        <w:rPr>
          <w:spacing w:val="-11"/>
        </w:rPr>
        <w:t> </w:t>
      </w:r>
      <w:r>
        <w:rPr/>
        <w:t>a</w:t>
      </w:r>
      <w:r>
        <w:rPr>
          <w:spacing w:val="-11"/>
        </w:rPr>
        <w:t> </w:t>
      </w:r>
      <w:r>
        <w:rPr/>
        <w:t>4.3</w:t>
      </w:r>
      <w:r>
        <w:rPr>
          <w:spacing w:val="-9"/>
        </w:rPr>
        <w:t> </w:t>
      </w:r>
      <w:r>
        <w:rPr/>
        <w:t>cents</w:t>
      </w:r>
      <w:r>
        <w:rPr>
          <w:spacing w:val="-11"/>
        </w:rPr>
        <w:t> </w:t>
      </w:r>
      <w:r>
        <w:rPr/>
        <w:t>per</w:t>
      </w:r>
      <w:r>
        <w:rPr>
          <w:spacing w:val="-9"/>
        </w:rPr>
        <w:t> </w:t>
      </w:r>
      <w:r>
        <w:rPr/>
        <w:t>gallon</w:t>
      </w:r>
      <w:r>
        <w:rPr>
          <w:spacing w:val="-7"/>
        </w:rPr>
        <w:t> </w:t>
      </w:r>
      <w:r>
        <w:rPr/>
        <w:t>tax</w:t>
      </w:r>
      <w:r>
        <w:rPr>
          <w:spacing w:val="-11"/>
        </w:rPr>
        <w:t> </w:t>
      </w:r>
      <w:r>
        <w:rPr/>
        <w:t>on</w:t>
      </w:r>
      <w:r>
        <w:rPr>
          <w:spacing w:val="-11"/>
        </w:rPr>
        <w:t> </w:t>
      </w:r>
      <w:r>
        <w:rPr/>
        <w:t>commercial</w:t>
      </w:r>
      <w:r>
        <w:rPr>
          <w:spacing w:val="-6"/>
        </w:rPr>
        <w:t> </w:t>
      </w:r>
      <w:r>
        <w:rPr/>
        <w:t>aviation</w:t>
      </w:r>
      <w:r>
        <w:rPr>
          <w:spacing w:val="-7"/>
        </w:rPr>
        <w:t> </w:t>
      </w:r>
      <w:r>
        <w:rPr/>
        <w:t>jet</w:t>
      </w:r>
      <w:r>
        <w:rPr>
          <w:spacing w:val="-7"/>
        </w:rPr>
        <w:t> </w:t>
      </w:r>
      <w:r>
        <w:rPr/>
        <w:t>fuel purchased for use in domestic </w:t>
      </w:r>
      <w:r>
        <w:rPr>
          <w:spacing w:val="3"/>
        </w:rPr>
        <w:t>operations, </w:t>
      </w:r>
      <w:r>
        <w:rPr/>
        <w:t>which became effective September 30, 1995. This additional</w:t>
      </w:r>
      <w:r>
        <w:rPr>
          <w:spacing w:val="-11"/>
        </w:rPr>
        <w:t> </w:t>
      </w:r>
      <w:r>
        <w:rPr/>
        <w:t>fuel</w:t>
      </w:r>
      <w:r>
        <w:rPr>
          <w:spacing w:val="-15"/>
        </w:rPr>
        <w:t> </w:t>
      </w:r>
      <w:r>
        <w:rPr/>
        <w:t>tax</w:t>
      </w:r>
      <w:r>
        <w:rPr>
          <w:spacing w:val="-15"/>
        </w:rPr>
        <w:t> </w:t>
      </w:r>
      <w:r>
        <w:rPr/>
        <w:t>increased</w:t>
      </w:r>
      <w:r>
        <w:rPr>
          <w:spacing w:val="-13"/>
        </w:rPr>
        <w:t> </w:t>
      </w:r>
      <w:r>
        <w:rPr/>
        <w:t>1995</w:t>
      </w:r>
      <w:r>
        <w:rPr>
          <w:spacing w:val="-14"/>
        </w:rPr>
        <w:t> </w:t>
      </w:r>
      <w:r>
        <w:rPr/>
        <w:t>“other</w:t>
      </w:r>
      <w:r>
        <w:rPr>
          <w:spacing w:val="-20"/>
        </w:rPr>
        <w:t> </w:t>
      </w:r>
      <w:r>
        <w:rPr>
          <w:spacing w:val="3"/>
        </w:rPr>
        <w:t>operating</w:t>
      </w:r>
      <w:r>
        <w:rPr>
          <w:spacing w:val="-35"/>
        </w:rPr>
        <w:t> </w:t>
      </w:r>
      <w:r>
        <w:rPr/>
        <w:t>expenses”</w:t>
      </w:r>
      <w:r>
        <w:rPr>
          <w:spacing w:val="-16"/>
        </w:rPr>
        <w:t> </w:t>
      </w:r>
      <w:r>
        <w:rPr/>
        <w:t>by</w:t>
      </w:r>
      <w:r>
        <w:rPr>
          <w:spacing w:val="-15"/>
        </w:rPr>
        <w:t> </w:t>
      </w:r>
      <w:r>
        <w:rPr/>
        <w:t>$7.4</w:t>
      </w:r>
      <w:r>
        <w:rPr>
          <w:spacing w:val="-13"/>
        </w:rPr>
        <w:t> </w:t>
      </w:r>
      <w:r>
        <w:rPr/>
        <w:t>million.</w:t>
      </w:r>
    </w:p>
    <w:p>
      <w:pPr>
        <w:pStyle w:val="BodyText"/>
        <w:spacing w:before="1"/>
        <w:rPr>
          <w:sz w:val="32"/>
        </w:rPr>
      </w:pPr>
    </w:p>
    <w:p>
      <w:pPr>
        <w:pStyle w:val="Heading4"/>
        <w:ind w:left="106"/>
      </w:pPr>
      <w:r>
        <w:rPr/>
        <w:t>OTHER</w:t>
      </w:r>
    </w:p>
    <w:p>
      <w:pPr>
        <w:pStyle w:val="BodyText"/>
        <w:spacing w:line="312" w:lineRule="auto" w:before="79"/>
        <w:ind w:left="106" w:right="216" w:firstLine="721"/>
      </w:pPr>
      <w:r>
        <w:rPr/>
        <w:t>“ Other expenses (income)” included interest expense, capitalized interest, interest income,</w:t>
      </w:r>
      <w:r>
        <w:rPr>
          <w:spacing w:val="-6"/>
        </w:rPr>
        <w:t> </w:t>
      </w:r>
      <w:r>
        <w:rPr/>
        <w:t>and</w:t>
      </w:r>
      <w:r>
        <w:rPr>
          <w:spacing w:val="-12"/>
        </w:rPr>
        <w:t> </w:t>
      </w:r>
      <w:r>
        <w:rPr/>
        <w:t>nonoperating</w:t>
      </w:r>
      <w:r>
        <w:rPr>
          <w:spacing w:val="-12"/>
        </w:rPr>
        <w:t> </w:t>
      </w:r>
      <w:r>
        <w:rPr/>
        <w:t>gains</w:t>
      </w:r>
      <w:r>
        <w:rPr>
          <w:spacing w:val="-12"/>
        </w:rPr>
        <w:t> </w:t>
      </w:r>
      <w:r>
        <w:rPr/>
        <w:t>and</w:t>
      </w:r>
      <w:r>
        <w:rPr>
          <w:spacing w:val="-12"/>
        </w:rPr>
        <w:t> </w:t>
      </w:r>
      <w:r>
        <w:rPr/>
        <w:t>losses.</w:t>
      </w:r>
      <w:r>
        <w:rPr>
          <w:spacing w:val="-6"/>
        </w:rPr>
        <w:t> </w:t>
      </w:r>
      <w:r>
        <w:rPr/>
        <w:t>Interest</w:t>
      </w:r>
      <w:r>
        <w:rPr>
          <w:spacing w:val="-10"/>
        </w:rPr>
        <w:t> </w:t>
      </w:r>
      <w:r>
        <w:rPr/>
        <w:t>expense</w:t>
      </w:r>
      <w:r>
        <w:rPr>
          <w:spacing w:val="-12"/>
        </w:rPr>
        <w:t> </w:t>
      </w:r>
      <w:r>
        <w:rPr/>
        <w:t>increased</w:t>
      </w:r>
      <w:r>
        <w:rPr>
          <w:spacing w:val="-10"/>
        </w:rPr>
        <w:t> </w:t>
      </w:r>
      <w:r>
        <w:rPr/>
        <w:t>$5.4</w:t>
      </w:r>
      <w:r>
        <w:rPr>
          <w:spacing w:val="-10"/>
        </w:rPr>
        <w:t> </w:t>
      </w:r>
      <w:r>
        <w:rPr/>
        <w:t>million</w:t>
      </w:r>
      <w:r>
        <w:rPr>
          <w:spacing w:val="-8"/>
        </w:rPr>
        <w:t> </w:t>
      </w:r>
      <w:r>
        <w:rPr/>
        <w:t>in</w:t>
      </w:r>
      <w:r>
        <w:rPr>
          <w:spacing w:val="-12"/>
        </w:rPr>
        <w:t> </w:t>
      </w:r>
      <w:r>
        <w:rPr/>
        <w:t>1995</w:t>
      </w:r>
      <w:r>
        <w:rPr>
          <w:spacing w:val="-12"/>
        </w:rPr>
        <w:t> </w:t>
      </w:r>
      <w:r>
        <w:rPr/>
        <w:t>due </w:t>
      </w:r>
      <w:r>
        <w:rPr>
          <w:spacing w:val="2"/>
        </w:rPr>
        <w:t>to </w:t>
      </w:r>
      <w:r>
        <w:rPr/>
        <w:t>the March 1995 issuance of $100 million senior unsecured 8% Notes due 2005. Capitalized interest increased $5.0 million in 1995 as a result of higher levels of progress payments on aircraft compared </w:t>
      </w:r>
      <w:r>
        <w:rPr>
          <w:spacing w:val="2"/>
        </w:rPr>
        <w:t>to </w:t>
      </w:r>
      <w:r>
        <w:rPr/>
        <w:t>1994. Interest income for 1995 increased $10.9 million primarily due to higher</w:t>
      </w:r>
      <w:r>
        <w:rPr>
          <w:spacing w:val="-11"/>
        </w:rPr>
        <w:t> </w:t>
      </w:r>
      <w:r>
        <w:rPr/>
        <w:t>invested</w:t>
      </w:r>
      <w:r>
        <w:rPr>
          <w:spacing w:val="-12"/>
        </w:rPr>
        <w:t> </w:t>
      </w:r>
      <w:r>
        <w:rPr/>
        <w:t>cash</w:t>
      </w:r>
      <w:r>
        <w:rPr>
          <w:spacing w:val="-12"/>
        </w:rPr>
        <w:t> </w:t>
      </w:r>
      <w:r>
        <w:rPr/>
        <w:t>balances</w:t>
      </w:r>
      <w:r>
        <w:rPr>
          <w:spacing w:val="-12"/>
        </w:rPr>
        <w:t> </w:t>
      </w:r>
      <w:r>
        <w:rPr/>
        <w:t>and</w:t>
      </w:r>
      <w:r>
        <w:rPr>
          <w:spacing w:val="-12"/>
        </w:rPr>
        <w:t> </w:t>
      </w:r>
      <w:r>
        <w:rPr/>
        <w:t>higher</w:t>
      </w:r>
      <w:r>
        <w:rPr>
          <w:spacing w:val="-11"/>
        </w:rPr>
        <w:t> </w:t>
      </w:r>
      <w:r>
        <w:rPr/>
        <w:t>short-term</w:t>
      </w:r>
      <w:r>
        <w:rPr>
          <w:spacing w:val="-11"/>
        </w:rPr>
        <w:t> </w:t>
      </w:r>
      <w:r>
        <w:rPr/>
        <w:t>interest</w:t>
      </w:r>
      <w:r>
        <w:rPr>
          <w:spacing w:val="-8"/>
        </w:rPr>
        <w:t> </w:t>
      </w:r>
      <w:r>
        <w:rPr/>
        <w:t>rates.</w:t>
      </w:r>
    </w:p>
    <w:p>
      <w:pPr>
        <w:pStyle w:val="BodyText"/>
        <w:spacing w:before="1"/>
        <w:rPr>
          <w:sz w:val="32"/>
        </w:rPr>
      </w:pPr>
    </w:p>
    <w:p>
      <w:pPr>
        <w:pStyle w:val="Heading4"/>
        <w:ind w:left="106"/>
      </w:pPr>
      <w:r>
        <w:rPr/>
        <w:t>INCOME TAXES</w:t>
      </w:r>
    </w:p>
    <w:p>
      <w:pPr>
        <w:pStyle w:val="BodyText"/>
        <w:spacing w:line="312" w:lineRule="auto" w:before="79"/>
        <w:ind w:left="106" w:firstLine="720"/>
      </w:pPr>
      <w:r>
        <w:rPr/>
        <w:t>The</w:t>
      </w:r>
      <w:r>
        <w:rPr>
          <w:spacing w:val="-12"/>
        </w:rPr>
        <w:t> </w:t>
      </w:r>
      <w:r>
        <w:rPr/>
        <w:t>provision</w:t>
      </w:r>
      <w:r>
        <w:rPr>
          <w:spacing w:val="-2"/>
        </w:rPr>
        <w:t> </w:t>
      </w:r>
      <w:r>
        <w:rPr/>
        <w:t>for</w:t>
      </w:r>
      <w:r>
        <w:rPr>
          <w:spacing w:val="-6"/>
        </w:rPr>
        <w:t> </w:t>
      </w:r>
      <w:r>
        <w:rPr/>
        <w:t>income</w:t>
      </w:r>
      <w:r>
        <w:rPr>
          <w:spacing w:val="-7"/>
        </w:rPr>
        <w:t> </w:t>
      </w:r>
      <w:r>
        <w:rPr/>
        <w:t>taxes</w:t>
      </w:r>
      <w:r>
        <w:rPr>
          <w:spacing w:val="-11"/>
        </w:rPr>
        <w:t> </w:t>
      </w:r>
      <w:r>
        <w:rPr/>
        <w:t>as</w:t>
      </w:r>
      <w:r>
        <w:rPr>
          <w:spacing w:val="-11"/>
        </w:rPr>
        <w:t> </w:t>
      </w:r>
      <w:r>
        <w:rPr/>
        <w:t>a</w:t>
      </w:r>
      <w:r>
        <w:rPr>
          <w:spacing w:val="-11"/>
        </w:rPr>
        <w:t> </w:t>
      </w:r>
      <w:r>
        <w:rPr/>
        <w:t>percentage</w:t>
      </w:r>
      <w:r>
        <w:rPr>
          <w:spacing w:val="-11"/>
        </w:rPr>
        <w:t> </w:t>
      </w:r>
      <w:r>
        <w:rPr/>
        <w:t>of</w:t>
      </w:r>
      <w:r>
        <w:rPr>
          <w:spacing w:val="-11"/>
        </w:rPr>
        <w:t> </w:t>
      </w:r>
      <w:r>
        <w:rPr/>
        <w:t>income</w:t>
      </w:r>
      <w:r>
        <w:rPr>
          <w:spacing w:val="-7"/>
        </w:rPr>
        <w:t> </w:t>
      </w:r>
      <w:r>
        <w:rPr/>
        <w:t>before</w:t>
      </w:r>
      <w:r>
        <w:rPr>
          <w:spacing w:val="-5"/>
        </w:rPr>
        <w:t> </w:t>
      </w:r>
      <w:r>
        <w:rPr/>
        <w:t>taxes</w:t>
      </w:r>
      <w:r>
        <w:rPr>
          <w:spacing w:val="-11"/>
        </w:rPr>
        <w:t> </w:t>
      </w:r>
      <w:r>
        <w:rPr/>
        <w:t>was</w:t>
      </w:r>
      <w:r>
        <w:rPr>
          <w:spacing w:val="-11"/>
        </w:rPr>
        <w:t> </w:t>
      </w:r>
      <w:r>
        <w:rPr/>
        <w:t>relatively </w:t>
      </w:r>
      <w:r>
        <w:rPr>
          <w:w w:val="95"/>
        </w:rPr>
        <w:t>unchanged </w:t>
      </w:r>
      <w:r>
        <w:rPr>
          <w:spacing w:val="27"/>
          <w:w w:val="95"/>
        </w:rPr>
        <w:t> </w:t>
      </w:r>
      <w:r>
        <w:rPr>
          <w:w w:val="95"/>
        </w:rPr>
        <w:t>year-over-year.</w:t>
      </w:r>
    </w:p>
    <w:p>
      <w:pPr>
        <w:pStyle w:val="BodyText"/>
        <w:rPr>
          <w:sz w:val="32"/>
        </w:rPr>
      </w:pPr>
    </w:p>
    <w:p>
      <w:pPr>
        <w:pStyle w:val="Heading4"/>
        <w:spacing w:before="1"/>
        <w:ind w:left="106"/>
      </w:pPr>
      <w:r>
        <w:rPr>
          <w:u w:val="thick"/>
        </w:rPr>
        <w:t>LIQUIDITY AND CAPITAL RESOURCES</w:t>
      </w:r>
    </w:p>
    <w:p>
      <w:pPr>
        <w:pStyle w:val="BodyText"/>
        <w:rPr>
          <w:b/>
          <w:sz w:val="20"/>
        </w:rPr>
      </w:pPr>
    </w:p>
    <w:p>
      <w:pPr>
        <w:pStyle w:val="BodyText"/>
        <w:spacing w:line="312" w:lineRule="auto" w:before="209"/>
        <w:ind w:left="106" w:right="47" w:firstLine="720"/>
      </w:pPr>
      <w:r>
        <w:rPr/>
        <w:t>Cash</w:t>
      </w:r>
      <w:r>
        <w:rPr>
          <w:spacing w:val="-13"/>
        </w:rPr>
        <w:t> </w:t>
      </w:r>
      <w:r>
        <w:rPr/>
        <w:t>provided</w:t>
      </w:r>
      <w:r>
        <w:rPr>
          <w:spacing w:val="-9"/>
        </w:rPr>
        <w:t> </w:t>
      </w:r>
      <w:r>
        <w:rPr/>
        <w:t>from</w:t>
      </w:r>
      <w:r>
        <w:rPr>
          <w:spacing w:val="-9"/>
        </w:rPr>
        <w:t> </w:t>
      </w:r>
      <w:r>
        <w:rPr>
          <w:spacing w:val="3"/>
        </w:rPr>
        <w:t>operations</w:t>
      </w:r>
      <w:r>
        <w:rPr>
          <w:spacing w:val="-34"/>
        </w:rPr>
        <w:t> </w:t>
      </w:r>
      <w:r>
        <w:rPr/>
        <w:t>was</w:t>
      </w:r>
      <w:r>
        <w:rPr>
          <w:spacing w:val="-13"/>
        </w:rPr>
        <w:t> </w:t>
      </w:r>
      <w:r>
        <w:rPr/>
        <w:t>$615.2</w:t>
      </w:r>
      <w:r>
        <w:rPr>
          <w:spacing w:val="-12"/>
        </w:rPr>
        <w:t> </w:t>
      </w:r>
      <w:r>
        <w:rPr/>
        <w:t>million</w:t>
      </w:r>
      <w:r>
        <w:rPr>
          <w:spacing w:val="-9"/>
        </w:rPr>
        <w:t> </w:t>
      </w:r>
      <w:r>
        <w:rPr/>
        <w:t>in</w:t>
      </w:r>
      <w:r>
        <w:rPr>
          <w:spacing w:val="-13"/>
        </w:rPr>
        <w:t> </w:t>
      </w:r>
      <w:r>
        <w:rPr/>
        <w:t>1996,</w:t>
      </w:r>
      <w:r>
        <w:rPr>
          <w:spacing w:val="-12"/>
        </w:rPr>
        <w:t> </w:t>
      </w:r>
      <w:r>
        <w:rPr/>
        <w:t>compared</w:t>
      </w:r>
      <w:r>
        <w:rPr>
          <w:spacing w:val="-8"/>
        </w:rPr>
        <w:t> </w:t>
      </w:r>
      <w:r>
        <w:rPr>
          <w:spacing w:val="2"/>
        </w:rPr>
        <w:t>to</w:t>
      </w:r>
      <w:r>
        <w:rPr>
          <w:spacing w:val="-9"/>
        </w:rPr>
        <w:t> </w:t>
      </w:r>
      <w:r>
        <w:rPr/>
        <w:t>$456.4</w:t>
      </w:r>
      <w:r>
        <w:rPr>
          <w:spacing w:val="-12"/>
        </w:rPr>
        <w:t> </w:t>
      </w:r>
      <w:r>
        <w:rPr/>
        <w:t>million in 1995. During 1996, additional funds of $330.0 million were generated from the sale and leaseback of ten new 737-300 aircraft subject </w:t>
      </w:r>
      <w:r>
        <w:rPr>
          <w:spacing w:val="2"/>
        </w:rPr>
        <w:t>to </w:t>
      </w:r>
      <w:r>
        <w:rPr/>
        <w:t>long-term </w:t>
      </w:r>
      <w:r>
        <w:rPr>
          <w:spacing w:val="3"/>
        </w:rPr>
        <w:t>operating </w:t>
      </w:r>
      <w:r>
        <w:rPr/>
        <w:t>leases (increasing </w:t>
      </w:r>
      <w:r>
        <w:rPr>
          <w:spacing w:val="2"/>
        </w:rPr>
        <w:t>total </w:t>
      </w:r>
      <w:r>
        <w:rPr/>
        <w:t>commitments</w:t>
      </w:r>
      <w:r>
        <w:rPr>
          <w:spacing w:val="-21"/>
        </w:rPr>
        <w:t> </w:t>
      </w:r>
      <w:r>
        <w:rPr/>
        <w:t>for</w:t>
      </w:r>
      <w:r>
        <w:rPr>
          <w:spacing w:val="-17"/>
        </w:rPr>
        <w:t> </w:t>
      </w:r>
      <w:r>
        <w:rPr>
          <w:spacing w:val="3"/>
        </w:rPr>
        <w:t>operating</w:t>
      </w:r>
      <w:r>
        <w:rPr>
          <w:spacing w:val="-38"/>
        </w:rPr>
        <w:t> </w:t>
      </w:r>
      <w:r>
        <w:rPr/>
        <w:t>leases</w:t>
      </w:r>
      <w:r>
        <w:rPr>
          <w:spacing w:val="-21"/>
        </w:rPr>
        <w:t> </w:t>
      </w:r>
      <w:r>
        <w:rPr/>
        <w:t>by</w:t>
      </w:r>
      <w:r>
        <w:rPr>
          <w:spacing w:val="-21"/>
        </w:rPr>
        <w:t> </w:t>
      </w:r>
      <w:r>
        <w:rPr/>
        <w:t>$588.8</w:t>
      </w:r>
      <w:r>
        <w:rPr>
          <w:spacing w:val="-20"/>
        </w:rPr>
        <w:t> </w:t>
      </w:r>
      <w:r>
        <w:rPr/>
        <w:t>million).</w:t>
      </w:r>
    </w:p>
    <w:p>
      <w:pPr>
        <w:spacing w:after="0" w:line="312" w:lineRule="auto"/>
        <w:sectPr>
          <w:pgSz w:w="12240" w:h="15840"/>
          <w:pgMar w:header="0" w:footer="791" w:top="1500" w:bottom="980" w:left="1420" w:right="1440"/>
        </w:sectPr>
      </w:pPr>
    </w:p>
    <w:p>
      <w:pPr>
        <w:pStyle w:val="BodyText"/>
        <w:spacing w:before="3"/>
        <w:rPr>
          <w:sz w:val="11"/>
        </w:rPr>
      </w:pPr>
    </w:p>
    <w:p>
      <w:pPr>
        <w:pStyle w:val="BodyText"/>
        <w:spacing w:line="312" w:lineRule="auto" w:before="90"/>
        <w:ind w:left="106" w:right="99" w:firstLine="720"/>
      </w:pPr>
      <w:r>
        <w:rPr/>
        <w:t>During</w:t>
      </w:r>
      <w:r>
        <w:rPr>
          <w:spacing w:val="-14"/>
        </w:rPr>
        <w:t> </w:t>
      </w:r>
      <w:r>
        <w:rPr/>
        <w:t>1996,</w:t>
      </w:r>
      <w:r>
        <w:rPr>
          <w:spacing w:val="-10"/>
        </w:rPr>
        <w:t> </w:t>
      </w:r>
      <w:r>
        <w:rPr/>
        <w:t>capital</w:t>
      </w:r>
      <w:r>
        <w:rPr>
          <w:spacing w:val="-11"/>
        </w:rPr>
        <w:t> </w:t>
      </w:r>
      <w:r>
        <w:rPr/>
        <w:t>expenditures</w:t>
      </w:r>
      <w:r>
        <w:rPr>
          <w:spacing w:val="-10"/>
        </w:rPr>
        <w:t> </w:t>
      </w:r>
      <w:r>
        <w:rPr/>
        <w:t>of</w:t>
      </w:r>
      <w:r>
        <w:rPr>
          <w:spacing w:val="-11"/>
        </w:rPr>
        <w:t> </w:t>
      </w:r>
      <w:r>
        <w:rPr/>
        <w:t>$677.4</w:t>
      </w:r>
      <w:r>
        <w:rPr>
          <w:spacing w:val="-10"/>
        </w:rPr>
        <w:t> </w:t>
      </w:r>
      <w:r>
        <w:rPr/>
        <w:t>million</w:t>
      </w:r>
      <w:r>
        <w:rPr>
          <w:spacing w:val="-7"/>
        </w:rPr>
        <w:t> </w:t>
      </w:r>
      <w:r>
        <w:rPr/>
        <w:t>primarily</w:t>
      </w:r>
      <w:r>
        <w:rPr>
          <w:spacing w:val="-9"/>
        </w:rPr>
        <w:t> </w:t>
      </w:r>
      <w:r>
        <w:rPr/>
        <w:t>were</w:t>
      </w:r>
      <w:r>
        <w:rPr>
          <w:spacing w:val="-10"/>
        </w:rPr>
        <w:t> </w:t>
      </w:r>
      <w:r>
        <w:rPr/>
        <w:t>for</w:t>
      </w:r>
      <w:r>
        <w:rPr>
          <w:spacing w:val="-6"/>
        </w:rPr>
        <w:t> </w:t>
      </w:r>
      <w:r>
        <w:rPr/>
        <w:t>the</w:t>
      </w:r>
      <w:r>
        <w:rPr>
          <w:spacing w:val="-11"/>
        </w:rPr>
        <w:t> </w:t>
      </w:r>
      <w:r>
        <w:rPr/>
        <w:t>purchase</w:t>
      </w:r>
      <w:r>
        <w:rPr>
          <w:spacing w:val="-10"/>
        </w:rPr>
        <w:t> </w:t>
      </w:r>
      <w:r>
        <w:rPr/>
        <w:t>of</w:t>
      </w:r>
      <w:r>
        <w:rPr>
          <w:spacing w:val="-11"/>
        </w:rPr>
        <w:t> </w:t>
      </w:r>
      <w:r>
        <w:rPr/>
        <w:t>22 new</w:t>
      </w:r>
      <w:r>
        <w:rPr>
          <w:spacing w:val="-9"/>
        </w:rPr>
        <w:t> </w:t>
      </w:r>
      <w:r>
        <w:rPr/>
        <w:t>737-300</w:t>
      </w:r>
      <w:r>
        <w:rPr>
          <w:spacing w:val="-7"/>
        </w:rPr>
        <w:t> </w:t>
      </w:r>
      <w:r>
        <w:rPr/>
        <w:t>aircraft,</w:t>
      </w:r>
      <w:r>
        <w:rPr>
          <w:spacing w:val="-7"/>
        </w:rPr>
        <w:t> </w:t>
      </w:r>
      <w:r>
        <w:rPr>
          <w:spacing w:val="2"/>
        </w:rPr>
        <w:t>one</w:t>
      </w:r>
      <w:r>
        <w:rPr>
          <w:spacing w:val="-13"/>
        </w:rPr>
        <w:t> </w:t>
      </w:r>
      <w:r>
        <w:rPr/>
        <w:t>used</w:t>
      </w:r>
      <w:r>
        <w:rPr>
          <w:spacing w:val="-9"/>
        </w:rPr>
        <w:t> </w:t>
      </w:r>
      <w:r>
        <w:rPr/>
        <w:t>737-200</w:t>
      </w:r>
      <w:r>
        <w:rPr>
          <w:spacing w:val="-7"/>
        </w:rPr>
        <w:t> </w:t>
      </w:r>
      <w:r>
        <w:rPr/>
        <w:t>aircraft</w:t>
      </w:r>
      <w:r>
        <w:rPr>
          <w:spacing w:val="-5"/>
        </w:rPr>
        <w:t> </w:t>
      </w:r>
      <w:r>
        <w:rPr/>
        <w:t>previously</w:t>
      </w:r>
      <w:r>
        <w:rPr>
          <w:spacing w:val="-4"/>
        </w:rPr>
        <w:t> </w:t>
      </w:r>
      <w:r>
        <w:rPr/>
        <w:t>leased</w:t>
      </w:r>
      <w:r>
        <w:rPr>
          <w:spacing w:val="-9"/>
        </w:rPr>
        <w:t> </w:t>
      </w:r>
      <w:r>
        <w:rPr/>
        <w:t>by</w:t>
      </w:r>
      <w:r>
        <w:rPr>
          <w:spacing w:val="-9"/>
        </w:rPr>
        <w:t> </w:t>
      </w:r>
      <w:r>
        <w:rPr/>
        <w:t>the</w:t>
      </w:r>
      <w:r>
        <w:rPr>
          <w:spacing w:val="-9"/>
        </w:rPr>
        <w:t> </w:t>
      </w:r>
      <w:r>
        <w:rPr/>
        <w:t>Company,</w:t>
      </w:r>
      <w:r>
        <w:rPr>
          <w:spacing w:val="-3"/>
        </w:rPr>
        <w:t> </w:t>
      </w:r>
      <w:r>
        <w:rPr/>
        <w:t>and</w:t>
      </w:r>
      <w:r>
        <w:rPr>
          <w:spacing w:val="-9"/>
        </w:rPr>
        <w:t> </w:t>
      </w:r>
      <w:r>
        <w:rPr/>
        <w:t>progress payments for future aircraft deliveries. At December 31, 1996, capital commitments of the Company</w:t>
      </w:r>
      <w:r>
        <w:rPr>
          <w:spacing w:val="-21"/>
        </w:rPr>
        <w:t> </w:t>
      </w:r>
      <w:r>
        <w:rPr/>
        <w:t>consisted</w:t>
      </w:r>
      <w:r>
        <w:rPr>
          <w:spacing w:val="-24"/>
        </w:rPr>
        <w:t> </w:t>
      </w:r>
      <w:r>
        <w:rPr/>
        <w:t>primarily</w:t>
      </w:r>
      <w:r>
        <w:rPr>
          <w:spacing w:val="-22"/>
        </w:rPr>
        <w:t> </w:t>
      </w:r>
      <w:r>
        <w:rPr/>
        <w:t>of</w:t>
      </w:r>
      <w:r>
        <w:rPr>
          <w:spacing w:val="-24"/>
        </w:rPr>
        <w:t> </w:t>
      </w:r>
      <w:r>
        <w:rPr/>
        <w:t>scheduled</w:t>
      </w:r>
      <w:r>
        <w:rPr>
          <w:spacing w:val="-24"/>
        </w:rPr>
        <w:t> </w:t>
      </w:r>
      <w:r>
        <w:rPr/>
        <w:t>aircraft</w:t>
      </w:r>
      <w:r>
        <w:rPr>
          <w:spacing w:val="-21"/>
        </w:rPr>
        <w:t> </w:t>
      </w:r>
      <w:r>
        <w:rPr/>
        <w:t>acquisitions.</w:t>
      </w:r>
    </w:p>
    <w:p>
      <w:pPr>
        <w:pStyle w:val="BodyText"/>
        <w:spacing w:before="7"/>
        <w:rPr>
          <w:sz w:val="31"/>
        </w:rPr>
      </w:pPr>
    </w:p>
    <w:p>
      <w:pPr>
        <w:pStyle w:val="BodyText"/>
        <w:spacing w:line="312" w:lineRule="auto"/>
        <w:ind w:left="106" w:right="95" w:firstLine="720"/>
      </w:pPr>
      <w:r>
        <w:rPr/>
        <w:t>The Company recently announced its intention to order 20 hushkits for some of our 737- 200 aircraft, with options for 14 more, for delivery in 1997-1999. These hushkits, with an approximate cost of $1.0 million per aircraft, will make the Stage 2 -200 aircraft compliant with Stage 3 noise requirements.</w:t>
      </w:r>
    </w:p>
    <w:p>
      <w:pPr>
        <w:pStyle w:val="BodyText"/>
        <w:spacing w:before="7"/>
        <w:rPr>
          <w:sz w:val="31"/>
        </w:rPr>
      </w:pPr>
    </w:p>
    <w:p>
      <w:pPr>
        <w:pStyle w:val="BodyText"/>
        <w:spacing w:line="312" w:lineRule="auto"/>
        <w:ind w:left="106" w:right="473" w:firstLine="720"/>
      </w:pPr>
      <w:r>
        <w:rPr/>
        <w:t>As of January 1997, Southwest had 78 new 737s on firm </w:t>
      </w:r>
      <w:r>
        <w:rPr>
          <w:spacing w:val="3"/>
        </w:rPr>
        <w:t>order, </w:t>
      </w:r>
      <w:r>
        <w:rPr/>
        <w:t>including 19 </w:t>
      </w:r>
      <w:r>
        <w:rPr>
          <w:spacing w:val="2"/>
        </w:rPr>
        <w:t>to </w:t>
      </w:r>
      <w:r>
        <w:rPr/>
        <w:t>be delivered in 1997, with </w:t>
      </w:r>
      <w:r>
        <w:rPr>
          <w:spacing w:val="3"/>
        </w:rPr>
        <w:t>options </w:t>
      </w:r>
      <w:r>
        <w:rPr>
          <w:spacing w:val="2"/>
        </w:rPr>
        <w:t>to </w:t>
      </w:r>
      <w:r>
        <w:rPr/>
        <w:t>purchase another 67. Aggregate funding required for firm commitments</w:t>
      </w:r>
      <w:r>
        <w:rPr>
          <w:spacing w:val="-14"/>
        </w:rPr>
        <w:t> </w:t>
      </w:r>
      <w:r>
        <w:rPr/>
        <w:t>approximated</w:t>
      </w:r>
      <w:r>
        <w:rPr>
          <w:spacing w:val="-14"/>
        </w:rPr>
        <w:t> </w:t>
      </w:r>
      <w:r>
        <w:rPr/>
        <w:t>$1,960.1</w:t>
      </w:r>
      <w:r>
        <w:rPr>
          <w:spacing w:val="-10"/>
        </w:rPr>
        <w:t> </w:t>
      </w:r>
      <w:r>
        <w:rPr/>
        <w:t>million</w:t>
      </w:r>
      <w:r>
        <w:rPr>
          <w:spacing w:val="-10"/>
        </w:rPr>
        <w:t> </w:t>
      </w:r>
      <w:r>
        <w:rPr/>
        <w:t>through</w:t>
      </w:r>
      <w:r>
        <w:rPr>
          <w:spacing w:val="-8"/>
        </w:rPr>
        <w:t> </w:t>
      </w:r>
      <w:r>
        <w:rPr/>
        <w:t>the</w:t>
      </w:r>
      <w:r>
        <w:rPr>
          <w:spacing w:val="-14"/>
        </w:rPr>
        <w:t> </w:t>
      </w:r>
      <w:r>
        <w:rPr/>
        <w:t>year</w:t>
      </w:r>
      <w:r>
        <w:rPr>
          <w:spacing w:val="-12"/>
        </w:rPr>
        <w:t> </w:t>
      </w:r>
      <w:r>
        <w:rPr/>
        <w:t>2001,</w:t>
      </w:r>
      <w:r>
        <w:rPr>
          <w:spacing w:val="-12"/>
        </w:rPr>
        <w:t> </w:t>
      </w:r>
      <w:r>
        <w:rPr/>
        <w:t>of</w:t>
      </w:r>
      <w:r>
        <w:rPr>
          <w:spacing w:val="-14"/>
        </w:rPr>
        <w:t> </w:t>
      </w:r>
      <w:r>
        <w:rPr/>
        <w:t>which</w:t>
      </w:r>
      <w:r>
        <w:rPr>
          <w:spacing w:val="-14"/>
        </w:rPr>
        <w:t> </w:t>
      </w:r>
      <w:r>
        <w:rPr/>
        <w:t>$515.1</w:t>
      </w:r>
      <w:r>
        <w:rPr>
          <w:spacing w:val="-12"/>
        </w:rPr>
        <w:t> </w:t>
      </w:r>
      <w:r>
        <w:rPr/>
        <w:t>million related</w:t>
      </w:r>
      <w:r>
        <w:rPr>
          <w:spacing w:val="-11"/>
        </w:rPr>
        <w:t> </w:t>
      </w:r>
      <w:r>
        <w:rPr>
          <w:spacing w:val="2"/>
        </w:rPr>
        <w:t>to</w:t>
      </w:r>
      <w:r>
        <w:rPr>
          <w:spacing w:val="-4"/>
        </w:rPr>
        <w:t> </w:t>
      </w:r>
      <w:r>
        <w:rPr/>
        <w:t>1997.</w:t>
      </w:r>
      <w:r>
        <w:rPr>
          <w:spacing w:val="-7"/>
        </w:rPr>
        <w:t> </w:t>
      </w:r>
      <w:r>
        <w:rPr/>
        <w:t>See</w:t>
      </w:r>
      <w:r>
        <w:rPr>
          <w:spacing w:val="-9"/>
        </w:rPr>
        <w:t> </w:t>
      </w:r>
      <w:r>
        <w:rPr>
          <w:spacing w:val="2"/>
        </w:rPr>
        <w:t>Note</w:t>
      </w:r>
      <w:r>
        <w:rPr>
          <w:spacing w:val="-8"/>
        </w:rPr>
        <w:t> </w:t>
      </w:r>
      <w:r>
        <w:rPr/>
        <w:t>2</w:t>
      </w:r>
      <w:r>
        <w:rPr>
          <w:spacing w:val="-8"/>
        </w:rPr>
        <w:t> </w:t>
      </w:r>
      <w:r>
        <w:rPr>
          <w:spacing w:val="2"/>
        </w:rPr>
        <w:t>to</w:t>
      </w:r>
      <w:r>
        <w:rPr>
          <w:spacing w:val="-4"/>
        </w:rPr>
        <w:t> </w:t>
      </w:r>
      <w:r>
        <w:rPr/>
        <w:t>the</w:t>
      </w:r>
      <w:r>
        <w:rPr>
          <w:spacing w:val="-8"/>
        </w:rPr>
        <w:t> </w:t>
      </w:r>
      <w:r>
        <w:rPr/>
        <w:t>Consolidated</w:t>
      </w:r>
      <w:r>
        <w:rPr>
          <w:spacing w:val="-8"/>
        </w:rPr>
        <w:t> </w:t>
      </w:r>
      <w:r>
        <w:rPr/>
        <w:t>Financial</w:t>
      </w:r>
      <w:r>
        <w:rPr>
          <w:spacing w:val="-8"/>
        </w:rPr>
        <w:t> </w:t>
      </w:r>
      <w:r>
        <w:rPr/>
        <w:t>Statements</w:t>
      </w:r>
      <w:r>
        <w:rPr>
          <w:spacing w:val="-2"/>
        </w:rPr>
        <w:t> </w:t>
      </w:r>
      <w:r>
        <w:rPr/>
        <w:t>for</w:t>
      </w:r>
      <w:r>
        <w:rPr>
          <w:spacing w:val="-3"/>
        </w:rPr>
        <w:t> </w:t>
      </w:r>
      <w:r>
        <w:rPr/>
        <w:t>further</w:t>
      </w:r>
      <w:r>
        <w:rPr>
          <w:spacing w:val="-7"/>
        </w:rPr>
        <w:t> </w:t>
      </w:r>
      <w:r>
        <w:rPr/>
        <w:t>information.</w:t>
      </w:r>
    </w:p>
    <w:p>
      <w:pPr>
        <w:pStyle w:val="BodyText"/>
        <w:spacing w:before="7"/>
        <w:rPr>
          <w:sz w:val="31"/>
        </w:rPr>
      </w:pPr>
    </w:p>
    <w:p>
      <w:pPr>
        <w:pStyle w:val="BodyText"/>
        <w:spacing w:line="312" w:lineRule="auto"/>
        <w:ind w:left="106" w:right="94" w:firstLine="720"/>
      </w:pPr>
      <w:r>
        <w:rPr/>
        <w:t>In September 1996, the Company’s Board of Directors reaffirmed a 1990 authorization for the Company to purchase shares of its common stock from time to time on the open market. The authorization reaffirmed the purchase of up to 2,500,000 shares. As of February 21, 1997, no shares have been purchased pursuant to this authority since 1990.</w:t>
      </w:r>
    </w:p>
    <w:p>
      <w:pPr>
        <w:pStyle w:val="BodyText"/>
        <w:spacing w:before="7"/>
        <w:rPr>
          <w:sz w:val="31"/>
        </w:rPr>
      </w:pPr>
    </w:p>
    <w:p>
      <w:pPr>
        <w:pStyle w:val="BodyText"/>
        <w:spacing w:line="312" w:lineRule="auto"/>
        <w:ind w:left="106" w:right="94" w:firstLine="720"/>
      </w:pPr>
      <w:r>
        <w:rPr/>
        <w:t>The Company has various </w:t>
      </w:r>
      <w:r>
        <w:rPr>
          <w:spacing w:val="3"/>
        </w:rPr>
        <w:t>options </w:t>
      </w:r>
      <w:r>
        <w:rPr/>
        <w:t>available </w:t>
      </w:r>
      <w:r>
        <w:rPr>
          <w:spacing w:val="2"/>
        </w:rPr>
        <w:t>to </w:t>
      </w:r>
      <w:r>
        <w:rPr/>
        <w:t>meet its capital and operating commitments, including cash on hand at December 31, 1996 of $581.8 million, internally generated</w:t>
      </w:r>
      <w:r>
        <w:rPr>
          <w:spacing w:val="-8"/>
        </w:rPr>
        <w:t> </w:t>
      </w:r>
      <w:r>
        <w:rPr/>
        <w:t>funds,</w:t>
      </w:r>
      <w:r>
        <w:rPr>
          <w:spacing w:val="-6"/>
        </w:rPr>
        <w:t> </w:t>
      </w:r>
      <w:r>
        <w:rPr/>
        <w:t>and</w:t>
      </w:r>
      <w:r>
        <w:rPr>
          <w:spacing w:val="-8"/>
        </w:rPr>
        <w:t> </w:t>
      </w:r>
      <w:r>
        <w:rPr/>
        <w:t>a</w:t>
      </w:r>
      <w:r>
        <w:rPr>
          <w:spacing w:val="-8"/>
        </w:rPr>
        <w:t> </w:t>
      </w:r>
      <w:r>
        <w:rPr/>
        <w:t>revolving</w:t>
      </w:r>
      <w:r>
        <w:rPr>
          <w:spacing w:val="-14"/>
        </w:rPr>
        <w:t> </w:t>
      </w:r>
      <w:r>
        <w:rPr/>
        <w:t>credit</w:t>
      </w:r>
      <w:r>
        <w:rPr>
          <w:spacing w:val="-4"/>
        </w:rPr>
        <w:t> </w:t>
      </w:r>
      <w:r>
        <w:rPr/>
        <w:t>line</w:t>
      </w:r>
      <w:r>
        <w:rPr>
          <w:spacing w:val="-8"/>
        </w:rPr>
        <w:t> </w:t>
      </w:r>
      <w:r>
        <w:rPr/>
        <w:t>with</w:t>
      </w:r>
      <w:r>
        <w:rPr>
          <w:spacing w:val="-8"/>
        </w:rPr>
        <w:t> </w:t>
      </w:r>
      <w:r>
        <w:rPr/>
        <w:t>a</w:t>
      </w:r>
      <w:r>
        <w:rPr>
          <w:spacing w:val="-8"/>
        </w:rPr>
        <w:t> </w:t>
      </w:r>
      <w:r>
        <w:rPr/>
        <w:t>group</w:t>
      </w:r>
      <w:r>
        <w:rPr>
          <w:spacing w:val="-3"/>
        </w:rPr>
        <w:t> </w:t>
      </w:r>
      <w:r>
        <w:rPr/>
        <w:t>of</w:t>
      </w:r>
      <w:r>
        <w:rPr>
          <w:spacing w:val="-8"/>
        </w:rPr>
        <w:t> </w:t>
      </w:r>
      <w:r>
        <w:rPr/>
        <w:t>banks</w:t>
      </w:r>
      <w:r>
        <w:rPr>
          <w:spacing w:val="-8"/>
        </w:rPr>
        <w:t> </w:t>
      </w:r>
      <w:r>
        <w:rPr/>
        <w:t>of</w:t>
      </w:r>
      <w:r>
        <w:rPr>
          <w:spacing w:val="-8"/>
        </w:rPr>
        <w:t> </w:t>
      </w:r>
      <w:r>
        <w:rPr/>
        <w:t>up</w:t>
      </w:r>
      <w:r>
        <w:rPr>
          <w:spacing w:val="-8"/>
        </w:rPr>
        <w:t> </w:t>
      </w:r>
      <w:r>
        <w:rPr>
          <w:spacing w:val="2"/>
        </w:rPr>
        <w:t>to</w:t>
      </w:r>
      <w:r>
        <w:rPr>
          <w:spacing w:val="-4"/>
        </w:rPr>
        <w:t> </w:t>
      </w:r>
      <w:r>
        <w:rPr/>
        <w:t>$460</w:t>
      </w:r>
      <w:r>
        <w:rPr>
          <w:spacing w:val="-8"/>
        </w:rPr>
        <w:t> </w:t>
      </w:r>
      <w:r>
        <w:rPr/>
        <w:t>million</w:t>
      </w:r>
      <w:r>
        <w:rPr>
          <w:spacing w:val="-4"/>
        </w:rPr>
        <w:t> </w:t>
      </w:r>
      <w:r>
        <w:rPr/>
        <w:t>(none</w:t>
      </w:r>
      <w:r>
        <w:rPr>
          <w:spacing w:val="-8"/>
        </w:rPr>
        <w:t> </w:t>
      </w:r>
      <w:r>
        <w:rPr/>
        <w:t>of which had been drawn at December 31, 1996). In addition, the Company will also consider various</w:t>
      </w:r>
      <w:r>
        <w:rPr>
          <w:spacing w:val="-13"/>
        </w:rPr>
        <w:t> </w:t>
      </w:r>
      <w:r>
        <w:rPr/>
        <w:t>borrowing</w:t>
      </w:r>
      <w:r>
        <w:rPr>
          <w:spacing w:val="-8"/>
        </w:rPr>
        <w:t> </w:t>
      </w:r>
      <w:r>
        <w:rPr/>
        <w:t>or</w:t>
      </w:r>
      <w:r>
        <w:rPr>
          <w:spacing w:val="-15"/>
        </w:rPr>
        <w:t> </w:t>
      </w:r>
      <w:r>
        <w:rPr/>
        <w:t>leasing</w:t>
      </w:r>
      <w:r>
        <w:rPr>
          <w:spacing w:val="-17"/>
        </w:rPr>
        <w:t> </w:t>
      </w:r>
      <w:r>
        <w:rPr>
          <w:spacing w:val="3"/>
        </w:rPr>
        <w:t>options</w:t>
      </w:r>
      <w:r>
        <w:rPr>
          <w:spacing w:val="-27"/>
        </w:rPr>
        <w:t> </w:t>
      </w:r>
      <w:r>
        <w:rPr>
          <w:spacing w:val="2"/>
        </w:rPr>
        <w:t>to</w:t>
      </w:r>
      <w:r>
        <w:rPr>
          <w:spacing w:val="-13"/>
        </w:rPr>
        <w:t> </w:t>
      </w:r>
      <w:r>
        <w:rPr/>
        <w:t>maximize</w:t>
      </w:r>
      <w:r>
        <w:rPr>
          <w:spacing w:val="-17"/>
        </w:rPr>
        <w:t> </w:t>
      </w:r>
      <w:r>
        <w:rPr/>
        <w:t>earnings</w:t>
      </w:r>
      <w:r>
        <w:rPr>
          <w:spacing w:val="-15"/>
        </w:rPr>
        <w:t> </w:t>
      </w:r>
      <w:r>
        <w:rPr/>
        <w:t>and</w:t>
      </w:r>
      <w:r>
        <w:rPr>
          <w:spacing w:val="-17"/>
        </w:rPr>
        <w:t> </w:t>
      </w:r>
      <w:r>
        <w:rPr/>
        <w:t>supplement</w:t>
      </w:r>
      <w:r>
        <w:rPr>
          <w:spacing w:val="-13"/>
        </w:rPr>
        <w:t> </w:t>
      </w:r>
      <w:r>
        <w:rPr/>
        <w:t>cash</w:t>
      </w:r>
      <w:r>
        <w:rPr>
          <w:spacing w:val="-17"/>
        </w:rPr>
        <w:t> </w:t>
      </w:r>
      <w:r>
        <w:rPr/>
        <w:t>requirements.</w:t>
      </w:r>
    </w:p>
    <w:p>
      <w:pPr>
        <w:pStyle w:val="BodyText"/>
        <w:spacing w:before="7"/>
        <w:rPr>
          <w:sz w:val="31"/>
        </w:rPr>
      </w:pPr>
    </w:p>
    <w:p>
      <w:pPr>
        <w:pStyle w:val="BodyText"/>
        <w:spacing w:line="312" w:lineRule="auto"/>
        <w:ind w:left="106" w:right="203" w:firstLine="720"/>
      </w:pPr>
      <w:r>
        <w:rPr/>
        <w:t>The</w:t>
      </w:r>
      <w:r>
        <w:rPr>
          <w:spacing w:val="-13"/>
        </w:rPr>
        <w:t> </w:t>
      </w:r>
      <w:r>
        <w:rPr/>
        <w:t>Company</w:t>
      </w:r>
      <w:r>
        <w:rPr>
          <w:spacing w:val="-8"/>
        </w:rPr>
        <w:t> </w:t>
      </w:r>
      <w:r>
        <w:rPr/>
        <w:t>currently</w:t>
      </w:r>
      <w:r>
        <w:rPr>
          <w:spacing w:val="-12"/>
        </w:rPr>
        <w:t> </w:t>
      </w:r>
      <w:r>
        <w:rPr/>
        <w:t>has</w:t>
      </w:r>
      <w:r>
        <w:rPr>
          <w:spacing w:val="-12"/>
        </w:rPr>
        <w:t> </w:t>
      </w:r>
      <w:r>
        <w:rPr>
          <w:spacing w:val="3"/>
        </w:rPr>
        <w:t>outstanding</w:t>
      </w:r>
      <w:r>
        <w:rPr>
          <w:spacing w:val="-38"/>
        </w:rPr>
        <w:t> </w:t>
      </w:r>
      <w:r>
        <w:rPr/>
        <w:t>shelf</w:t>
      </w:r>
      <w:r>
        <w:rPr>
          <w:spacing w:val="-12"/>
        </w:rPr>
        <w:t> </w:t>
      </w:r>
      <w:r>
        <w:rPr/>
        <w:t>registrations</w:t>
      </w:r>
      <w:r>
        <w:rPr>
          <w:spacing w:val="-12"/>
        </w:rPr>
        <w:t> </w:t>
      </w:r>
      <w:r>
        <w:rPr/>
        <w:t>for</w:t>
      </w:r>
      <w:r>
        <w:rPr>
          <w:spacing w:val="-6"/>
        </w:rPr>
        <w:t> </w:t>
      </w:r>
      <w:r>
        <w:rPr/>
        <w:t>the</w:t>
      </w:r>
      <w:r>
        <w:rPr>
          <w:spacing w:val="-12"/>
        </w:rPr>
        <w:t> </w:t>
      </w:r>
      <w:r>
        <w:rPr/>
        <w:t>issuance</w:t>
      </w:r>
      <w:r>
        <w:rPr>
          <w:spacing w:val="-12"/>
        </w:rPr>
        <w:t> </w:t>
      </w:r>
      <w:r>
        <w:rPr/>
        <w:t>of</w:t>
      </w:r>
      <w:r>
        <w:rPr>
          <w:spacing w:val="-12"/>
        </w:rPr>
        <w:t> </w:t>
      </w:r>
      <w:r>
        <w:rPr/>
        <w:t>$114.4 million</w:t>
      </w:r>
      <w:r>
        <w:rPr>
          <w:spacing w:val="-11"/>
        </w:rPr>
        <w:t> </w:t>
      </w:r>
      <w:r>
        <w:rPr/>
        <w:t>of</w:t>
      </w:r>
      <w:r>
        <w:rPr>
          <w:spacing w:val="-15"/>
        </w:rPr>
        <w:t> </w:t>
      </w:r>
      <w:r>
        <w:rPr/>
        <w:t>public</w:t>
      </w:r>
      <w:r>
        <w:rPr>
          <w:spacing w:val="-15"/>
        </w:rPr>
        <w:t> </w:t>
      </w:r>
      <w:r>
        <w:rPr/>
        <w:t>debt</w:t>
      </w:r>
      <w:r>
        <w:rPr>
          <w:spacing w:val="-11"/>
        </w:rPr>
        <w:t> </w:t>
      </w:r>
      <w:r>
        <w:rPr/>
        <w:t>securities</w:t>
      </w:r>
      <w:r>
        <w:rPr>
          <w:spacing w:val="-15"/>
        </w:rPr>
        <w:t> </w:t>
      </w:r>
      <w:r>
        <w:rPr/>
        <w:t>which</w:t>
      </w:r>
      <w:r>
        <w:rPr>
          <w:spacing w:val="-15"/>
        </w:rPr>
        <w:t> </w:t>
      </w:r>
      <w:r>
        <w:rPr/>
        <w:t>it</w:t>
      </w:r>
      <w:r>
        <w:rPr>
          <w:spacing w:val="-11"/>
        </w:rPr>
        <w:t> </w:t>
      </w:r>
      <w:r>
        <w:rPr/>
        <w:t>currently</w:t>
      </w:r>
      <w:r>
        <w:rPr>
          <w:spacing w:val="-15"/>
        </w:rPr>
        <w:t> </w:t>
      </w:r>
      <w:r>
        <w:rPr/>
        <w:t>intends</w:t>
      </w:r>
      <w:r>
        <w:rPr>
          <w:spacing w:val="-15"/>
        </w:rPr>
        <w:t> </w:t>
      </w:r>
      <w:r>
        <w:rPr>
          <w:spacing w:val="2"/>
        </w:rPr>
        <w:t>to</w:t>
      </w:r>
      <w:r>
        <w:rPr>
          <w:spacing w:val="-11"/>
        </w:rPr>
        <w:t> </w:t>
      </w:r>
      <w:r>
        <w:rPr/>
        <w:t>utilize</w:t>
      </w:r>
      <w:r>
        <w:rPr>
          <w:spacing w:val="-15"/>
        </w:rPr>
        <w:t> </w:t>
      </w:r>
      <w:r>
        <w:rPr/>
        <w:t>for</w:t>
      </w:r>
      <w:r>
        <w:rPr>
          <w:spacing w:val="-10"/>
        </w:rPr>
        <w:t> </w:t>
      </w:r>
      <w:r>
        <w:rPr/>
        <w:t>aircraft</w:t>
      </w:r>
      <w:r>
        <w:rPr>
          <w:spacing w:val="-11"/>
        </w:rPr>
        <w:t> </w:t>
      </w:r>
      <w:r>
        <w:rPr/>
        <w:t>financings</w:t>
      </w:r>
      <w:r>
        <w:rPr>
          <w:spacing w:val="-15"/>
        </w:rPr>
        <w:t> </w:t>
      </w:r>
      <w:r>
        <w:rPr/>
        <w:t>in 1997.</w:t>
      </w:r>
    </w:p>
    <w:p>
      <w:pPr>
        <w:pStyle w:val="BodyText"/>
        <w:spacing w:before="7"/>
        <w:rPr>
          <w:sz w:val="31"/>
        </w:rPr>
      </w:pPr>
    </w:p>
    <w:p>
      <w:pPr>
        <w:pStyle w:val="BodyText"/>
        <w:spacing w:line="312" w:lineRule="auto"/>
        <w:ind w:left="106" w:right="104" w:firstLine="720"/>
      </w:pPr>
      <w:r>
        <w:rPr/>
        <w:t>Cash provided from operations was $456.4 million in 1995 as compared to $412.7 million in 1994. During 1995, additional funds of $321.7 million were generated from the sale and leaseback of ten new 737-300 aircraft subject to long-term operating leases (increasing total commitments for operating leases by $607.9 million). In addition, $98.8 million was generated from the March 1995 issuance of $100 million in senior unsecured 8% Notes due 2005. These</w:t>
      </w:r>
    </w:p>
    <w:p>
      <w:pPr>
        <w:spacing w:after="0" w:line="312" w:lineRule="auto"/>
        <w:sectPr>
          <w:pgSz w:w="12240" w:h="15840"/>
          <w:pgMar w:header="0" w:footer="791" w:top="1500" w:bottom="980" w:left="1420" w:right="1360"/>
        </w:sectPr>
      </w:pPr>
    </w:p>
    <w:p>
      <w:pPr>
        <w:pStyle w:val="BodyText"/>
        <w:spacing w:before="3"/>
        <w:rPr>
          <w:sz w:val="11"/>
        </w:rPr>
      </w:pPr>
    </w:p>
    <w:p>
      <w:pPr>
        <w:pStyle w:val="BodyText"/>
        <w:spacing w:line="312" w:lineRule="auto" w:before="90"/>
        <w:ind w:left="106" w:right="316"/>
      </w:pPr>
      <w:r>
        <w:rPr/>
        <w:t>proceeds</w:t>
      </w:r>
      <w:r>
        <w:rPr>
          <w:spacing w:val="-7"/>
        </w:rPr>
        <w:t> </w:t>
      </w:r>
      <w:r>
        <w:rPr/>
        <w:t>were</w:t>
      </w:r>
      <w:r>
        <w:rPr>
          <w:spacing w:val="-10"/>
        </w:rPr>
        <w:t> </w:t>
      </w:r>
      <w:r>
        <w:rPr/>
        <w:t>primarily</w:t>
      </w:r>
      <w:r>
        <w:rPr>
          <w:spacing w:val="-10"/>
        </w:rPr>
        <w:t> </w:t>
      </w:r>
      <w:r>
        <w:rPr/>
        <w:t>used</w:t>
      </w:r>
      <w:r>
        <w:rPr>
          <w:spacing w:val="-12"/>
        </w:rPr>
        <w:t> </w:t>
      </w:r>
      <w:r>
        <w:rPr>
          <w:spacing w:val="2"/>
        </w:rPr>
        <w:t>to</w:t>
      </w:r>
      <w:r>
        <w:rPr>
          <w:spacing w:val="-8"/>
        </w:rPr>
        <w:t> </w:t>
      </w:r>
      <w:r>
        <w:rPr/>
        <w:t>finance</w:t>
      </w:r>
      <w:r>
        <w:rPr>
          <w:spacing w:val="-12"/>
        </w:rPr>
        <w:t> </w:t>
      </w:r>
      <w:r>
        <w:rPr/>
        <w:t>aircraft-related</w:t>
      </w:r>
      <w:r>
        <w:rPr>
          <w:spacing w:val="-12"/>
        </w:rPr>
        <w:t> </w:t>
      </w:r>
      <w:r>
        <w:rPr/>
        <w:t>capital</w:t>
      </w:r>
      <w:r>
        <w:rPr>
          <w:spacing w:val="-12"/>
        </w:rPr>
        <w:t> </w:t>
      </w:r>
      <w:r>
        <w:rPr/>
        <w:t>expenditures</w:t>
      </w:r>
      <w:r>
        <w:rPr>
          <w:spacing w:val="-10"/>
        </w:rPr>
        <w:t> </w:t>
      </w:r>
      <w:r>
        <w:rPr/>
        <w:t>and</w:t>
      </w:r>
      <w:r>
        <w:rPr>
          <w:spacing w:val="-12"/>
        </w:rPr>
        <w:t> </w:t>
      </w:r>
      <w:r>
        <w:rPr>
          <w:spacing w:val="2"/>
        </w:rPr>
        <w:t>to</w:t>
      </w:r>
      <w:r>
        <w:rPr>
          <w:spacing w:val="-8"/>
        </w:rPr>
        <w:t> </w:t>
      </w:r>
      <w:r>
        <w:rPr/>
        <w:t>provide working</w:t>
      </w:r>
      <w:r>
        <w:rPr>
          <w:spacing w:val="-23"/>
        </w:rPr>
        <w:t> </w:t>
      </w:r>
      <w:r>
        <w:rPr/>
        <w:t>capital.</w:t>
      </w:r>
    </w:p>
    <w:p>
      <w:pPr>
        <w:spacing w:after="0" w:line="312" w:lineRule="auto"/>
        <w:sectPr>
          <w:pgSz w:w="12240" w:h="15840"/>
          <w:pgMar w:header="0" w:footer="791" w:top="1500" w:bottom="980" w:left="1420" w:right="1720"/>
        </w:sectPr>
      </w:pPr>
    </w:p>
    <w:p>
      <w:pPr>
        <w:pStyle w:val="BodyText"/>
        <w:spacing w:before="8"/>
        <w:rPr>
          <w:sz w:val="13"/>
        </w:rPr>
      </w:pPr>
    </w:p>
    <w:tbl>
      <w:tblPr>
        <w:tblW w:w="0" w:type="auto"/>
        <w:jc w:val="left"/>
        <w:tblInd w:w="11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6788"/>
        <w:gridCol w:w="1582"/>
        <w:gridCol w:w="1085"/>
      </w:tblGrid>
      <w:tr>
        <w:trPr>
          <w:trHeight w:val="274" w:hRule="exact"/>
        </w:trPr>
        <w:tc>
          <w:tcPr>
            <w:tcW w:w="6788" w:type="dxa"/>
          </w:tcPr>
          <w:p>
            <w:pPr>
              <w:pStyle w:val="TableParagraph"/>
              <w:spacing w:line="266" w:lineRule="exact"/>
              <w:ind w:left="50"/>
              <w:rPr>
                <w:b/>
                <w:sz w:val="24"/>
              </w:rPr>
            </w:pPr>
            <w:r>
              <w:rPr>
                <w:b/>
                <w:sz w:val="24"/>
              </w:rPr>
              <w:t>CONSOLIDATED BALANCE SHEET</w:t>
            </w:r>
          </w:p>
        </w:tc>
        <w:tc>
          <w:tcPr>
            <w:tcW w:w="2666" w:type="dxa"/>
            <w:gridSpan w:val="2"/>
            <w:vMerge w:val="restart"/>
          </w:tcPr>
          <w:p>
            <w:pPr/>
          </w:p>
        </w:tc>
      </w:tr>
      <w:tr>
        <w:trPr>
          <w:trHeight w:val="416" w:hRule="exact"/>
        </w:trPr>
        <w:tc>
          <w:tcPr>
            <w:tcW w:w="6788" w:type="dxa"/>
          </w:tcPr>
          <w:p>
            <w:pPr>
              <w:pStyle w:val="TableParagraph"/>
              <w:spacing w:line="274" w:lineRule="exact"/>
              <w:ind w:left="50"/>
              <w:rPr>
                <w:b/>
                <w:sz w:val="24"/>
              </w:rPr>
            </w:pPr>
            <w:r>
              <w:rPr>
                <w:b/>
                <w:sz w:val="24"/>
              </w:rPr>
              <w:t>(in thousands except share and per share amounts)</w:t>
            </w:r>
          </w:p>
        </w:tc>
        <w:tc>
          <w:tcPr>
            <w:tcW w:w="2666" w:type="dxa"/>
            <w:gridSpan w:val="2"/>
            <w:vMerge/>
          </w:tcPr>
          <w:p>
            <w:pPr/>
          </w:p>
        </w:tc>
      </w:tr>
      <w:tr>
        <w:trPr>
          <w:trHeight w:val="373" w:hRule="exact"/>
        </w:trPr>
        <w:tc>
          <w:tcPr>
            <w:tcW w:w="6788" w:type="dxa"/>
          </w:tcPr>
          <w:p>
            <w:pPr/>
          </w:p>
        </w:tc>
        <w:tc>
          <w:tcPr>
            <w:tcW w:w="2666" w:type="dxa"/>
            <w:gridSpan w:val="2"/>
          </w:tcPr>
          <w:p>
            <w:pPr>
              <w:pStyle w:val="TableParagraph"/>
              <w:spacing w:before="134"/>
              <w:ind w:left="773"/>
              <w:rPr>
                <w:b/>
                <w:sz w:val="20"/>
              </w:rPr>
            </w:pPr>
            <w:r>
              <w:rPr>
                <w:b/>
                <w:sz w:val="20"/>
              </w:rPr>
              <w:t>December 31,</w:t>
            </w:r>
          </w:p>
        </w:tc>
      </w:tr>
      <w:tr>
        <w:trPr>
          <w:trHeight w:val="238" w:hRule="exact"/>
        </w:trPr>
        <w:tc>
          <w:tcPr>
            <w:tcW w:w="6788" w:type="dxa"/>
            <w:tcBorders>
              <w:bottom w:val="single" w:sz="6" w:space="0" w:color="000000"/>
            </w:tcBorders>
          </w:tcPr>
          <w:p>
            <w:pPr/>
          </w:p>
        </w:tc>
        <w:tc>
          <w:tcPr>
            <w:tcW w:w="2666" w:type="dxa"/>
            <w:gridSpan w:val="2"/>
            <w:tcBorders>
              <w:bottom w:val="single" w:sz="6" w:space="0" w:color="000000"/>
            </w:tcBorders>
          </w:tcPr>
          <w:p>
            <w:pPr>
              <w:pStyle w:val="TableParagraph"/>
              <w:tabs>
                <w:tab w:pos="1786" w:val="left" w:leader="none"/>
              </w:tabs>
              <w:spacing w:before="1"/>
              <w:ind w:left="529"/>
              <w:rPr>
                <w:b/>
                <w:sz w:val="20"/>
              </w:rPr>
            </w:pPr>
            <w:r>
              <w:rPr>
                <w:b/>
                <w:sz w:val="20"/>
              </w:rPr>
              <w:t>1996</w:t>
              <w:tab/>
              <w:t>1995</w:t>
            </w:r>
          </w:p>
        </w:tc>
      </w:tr>
      <w:tr>
        <w:trPr>
          <w:trHeight w:val="251" w:hRule="exact"/>
        </w:trPr>
        <w:tc>
          <w:tcPr>
            <w:tcW w:w="6788" w:type="dxa"/>
            <w:tcBorders>
              <w:top w:val="single" w:sz="6" w:space="0" w:color="000000"/>
            </w:tcBorders>
          </w:tcPr>
          <w:p>
            <w:pPr>
              <w:pStyle w:val="TableParagraph"/>
              <w:spacing w:before="5"/>
              <w:ind w:left="1490"/>
              <w:rPr>
                <w:sz w:val="20"/>
              </w:rPr>
            </w:pPr>
            <w:r>
              <w:rPr>
                <w:sz w:val="20"/>
              </w:rPr>
              <w:t>ASSETS</w:t>
            </w:r>
          </w:p>
        </w:tc>
        <w:tc>
          <w:tcPr>
            <w:tcW w:w="2666" w:type="dxa"/>
            <w:gridSpan w:val="2"/>
            <w:tcBorders>
              <w:top w:val="single" w:sz="6" w:space="0" w:color="000000"/>
            </w:tcBorders>
          </w:tcPr>
          <w:p>
            <w:pPr/>
          </w:p>
        </w:tc>
      </w:tr>
      <w:tr>
        <w:trPr>
          <w:trHeight w:val="240" w:hRule="exact"/>
        </w:trPr>
        <w:tc>
          <w:tcPr>
            <w:tcW w:w="6788" w:type="dxa"/>
          </w:tcPr>
          <w:p>
            <w:pPr>
              <w:pStyle w:val="TableParagraph"/>
              <w:spacing w:before="1"/>
              <w:ind w:left="1489"/>
              <w:rPr>
                <w:sz w:val="20"/>
              </w:rPr>
            </w:pPr>
            <w:r>
              <w:rPr>
                <w:sz w:val="20"/>
              </w:rPr>
              <w:t>Current assets:</w:t>
            </w:r>
          </w:p>
        </w:tc>
        <w:tc>
          <w:tcPr>
            <w:tcW w:w="2666" w:type="dxa"/>
            <w:gridSpan w:val="2"/>
          </w:tcPr>
          <w:p>
            <w:pPr/>
          </w:p>
        </w:tc>
      </w:tr>
      <w:tr>
        <w:trPr>
          <w:trHeight w:val="240" w:hRule="exact"/>
        </w:trPr>
        <w:tc>
          <w:tcPr>
            <w:tcW w:w="6788" w:type="dxa"/>
          </w:tcPr>
          <w:p>
            <w:pPr>
              <w:pStyle w:val="TableParagraph"/>
              <w:spacing w:before="1"/>
              <w:ind w:right="107"/>
              <w:jc w:val="right"/>
              <w:rPr>
                <w:sz w:val="20"/>
              </w:rPr>
            </w:pPr>
            <w:r>
              <w:rPr>
                <w:sz w:val="20"/>
              </w:rPr>
              <w:t>Cash and cash equivalents................................  ...................</w:t>
            </w:r>
          </w:p>
        </w:tc>
        <w:tc>
          <w:tcPr>
            <w:tcW w:w="2666" w:type="dxa"/>
            <w:gridSpan w:val="2"/>
          </w:tcPr>
          <w:p>
            <w:pPr>
              <w:pStyle w:val="TableParagraph"/>
              <w:tabs>
                <w:tab w:pos="1781" w:val="left" w:leader="none"/>
              </w:tabs>
              <w:spacing w:before="1"/>
              <w:ind w:left="524"/>
              <w:rPr>
                <w:sz w:val="20"/>
              </w:rPr>
            </w:pPr>
            <w:r>
              <w:rPr>
                <w:sz w:val="20"/>
              </w:rPr>
              <w:t>$581,841</w:t>
              <w:tab/>
              <w:t>$317,363</w:t>
            </w:r>
          </w:p>
        </w:tc>
      </w:tr>
      <w:tr>
        <w:trPr>
          <w:trHeight w:val="240" w:hRule="exact"/>
        </w:trPr>
        <w:tc>
          <w:tcPr>
            <w:tcW w:w="6788" w:type="dxa"/>
          </w:tcPr>
          <w:p>
            <w:pPr>
              <w:pStyle w:val="TableParagraph"/>
              <w:spacing w:before="1"/>
              <w:ind w:right="117"/>
              <w:jc w:val="right"/>
              <w:rPr>
                <w:sz w:val="20"/>
              </w:rPr>
            </w:pPr>
            <w:r>
              <w:rPr>
                <w:sz w:val="20"/>
              </w:rPr>
              <w:t>Accounts  receivable................................ .............................</w:t>
            </w:r>
          </w:p>
        </w:tc>
        <w:tc>
          <w:tcPr>
            <w:tcW w:w="2666" w:type="dxa"/>
            <w:gridSpan w:val="2"/>
          </w:tcPr>
          <w:p>
            <w:pPr>
              <w:pStyle w:val="TableParagraph"/>
              <w:tabs>
                <w:tab w:pos="1983" w:val="left" w:leader="none"/>
              </w:tabs>
              <w:spacing w:before="1"/>
              <w:ind w:left="725"/>
              <w:rPr>
                <w:sz w:val="20"/>
              </w:rPr>
            </w:pPr>
            <w:r>
              <w:rPr>
                <w:sz w:val="20"/>
              </w:rPr>
              <w:t>73,440</w:t>
              <w:tab/>
              <w:t>79,781</w:t>
            </w:r>
          </w:p>
        </w:tc>
      </w:tr>
      <w:tr>
        <w:trPr>
          <w:trHeight w:val="240" w:hRule="exact"/>
        </w:trPr>
        <w:tc>
          <w:tcPr>
            <w:tcW w:w="6788" w:type="dxa"/>
          </w:tcPr>
          <w:p>
            <w:pPr>
              <w:pStyle w:val="TableParagraph"/>
              <w:spacing w:before="1"/>
              <w:ind w:right="118"/>
              <w:jc w:val="right"/>
              <w:rPr>
                <w:sz w:val="20"/>
              </w:rPr>
            </w:pPr>
            <w:r>
              <w:rPr>
                <w:sz w:val="20"/>
              </w:rPr>
              <w:t>Inventories of parts and supplies, at  cost..............................</w:t>
            </w:r>
          </w:p>
        </w:tc>
        <w:tc>
          <w:tcPr>
            <w:tcW w:w="2666" w:type="dxa"/>
            <w:gridSpan w:val="2"/>
          </w:tcPr>
          <w:p>
            <w:pPr>
              <w:pStyle w:val="TableParagraph"/>
              <w:tabs>
                <w:tab w:pos="1983" w:val="left" w:leader="none"/>
              </w:tabs>
              <w:spacing w:before="1"/>
              <w:ind w:left="725"/>
              <w:rPr>
                <w:sz w:val="20"/>
              </w:rPr>
            </w:pPr>
            <w:r>
              <w:rPr>
                <w:sz w:val="20"/>
              </w:rPr>
              <w:t>51,094</w:t>
              <w:tab/>
              <w:t>41,032</w:t>
            </w:r>
          </w:p>
        </w:tc>
      </w:tr>
      <w:tr>
        <w:trPr>
          <w:trHeight w:val="240" w:hRule="exact"/>
        </w:trPr>
        <w:tc>
          <w:tcPr>
            <w:tcW w:w="6788" w:type="dxa"/>
          </w:tcPr>
          <w:p>
            <w:pPr>
              <w:pStyle w:val="TableParagraph"/>
              <w:spacing w:before="1"/>
              <w:ind w:right="99"/>
              <w:jc w:val="right"/>
              <w:rPr>
                <w:sz w:val="20"/>
              </w:rPr>
            </w:pPr>
            <w:r>
              <w:rPr>
                <w:sz w:val="20"/>
              </w:rPr>
              <w:t>Deferred income taxes (Note 9) ................................ ...........</w:t>
            </w:r>
          </w:p>
        </w:tc>
        <w:tc>
          <w:tcPr>
            <w:tcW w:w="2666" w:type="dxa"/>
            <w:gridSpan w:val="2"/>
          </w:tcPr>
          <w:p>
            <w:pPr>
              <w:pStyle w:val="TableParagraph"/>
              <w:tabs>
                <w:tab w:pos="1983" w:val="left" w:leader="none"/>
              </w:tabs>
              <w:spacing w:before="1"/>
              <w:ind w:left="725"/>
              <w:rPr>
                <w:sz w:val="20"/>
              </w:rPr>
            </w:pPr>
            <w:r>
              <w:rPr>
                <w:sz w:val="20"/>
              </w:rPr>
              <w:t>11,560</w:t>
              <w:tab/>
              <w:t>10,476</w:t>
            </w:r>
          </w:p>
        </w:tc>
      </w:tr>
      <w:tr>
        <w:trPr>
          <w:trHeight w:val="247" w:hRule="exact"/>
        </w:trPr>
        <w:tc>
          <w:tcPr>
            <w:tcW w:w="6788" w:type="dxa"/>
          </w:tcPr>
          <w:p>
            <w:pPr>
              <w:pStyle w:val="TableParagraph"/>
              <w:spacing w:before="1"/>
              <w:ind w:right="116"/>
              <w:jc w:val="right"/>
              <w:rPr>
                <w:sz w:val="20"/>
              </w:rPr>
            </w:pPr>
            <w:r>
              <w:rPr>
                <w:sz w:val="20"/>
              </w:rPr>
              <w:t>Prepaid expenses and other current assets............................</w:t>
            </w:r>
          </w:p>
        </w:tc>
        <w:tc>
          <w:tcPr>
            <w:tcW w:w="2666" w:type="dxa"/>
            <w:gridSpan w:val="2"/>
          </w:tcPr>
          <w:p>
            <w:pPr>
              <w:pStyle w:val="TableParagraph"/>
              <w:tabs>
                <w:tab w:pos="723" w:val="left" w:leader="none"/>
                <w:tab w:pos="1983" w:val="left" w:leader="none"/>
              </w:tabs>
              <w:spacing w:before="1"/>
              <w:ind w:left="92"/>
              <w:rPr>
                <w:sz w:val="20"/>
              </w:rPr>
            </w:pPr>
            <w:r>
              <w:rPr>
                <w:w w:val="100"/>
                <w:sz w:val="20"/>
                <w:u w:val="single"/>
              </w:rPr>
              <w:t> </w:t>
            </w:r>
            <w:r>
              <w:rPr>
                <w:sz w:val="20"/>
                <w:u w:val="single"/>
              </w:rPr>
              <w:tab/>
              <w:t>33,055</w:t>
              <w:tab/>
              <w:t>24,484</w:t>
            </w:r>
            <w:r>
              <w:rPr>
                <w:spacing w:val="24"/>
                <w:sz w:val="20"/>
                <w:u w:val="single"/>
              </w:rPr>
              <w:t> </w:t>
            </w:r>
          </w:p>
        </w:tc>
      </w:tr>
      <w:tr>
        <w:trPr>
          <w:trHeight w:val="239" w:hRule="exact"/>
        </w:trPr>
        <w:tc>
          <w:tcPr>
            <w:tcW w:w="6788" w:type="dxa"/>
          </w:tcPr>
          <w:p>
            <w:pPr>
              <w:pStyle w:val="TableParagraph"/>
              <w:spacing w:before="8"/>
              <w:ind w:right="111"/>
              <w:jc w:val="right"/>
              <w:rPr>
                <w:sz w:val="20"/>
              </w:rPr>
            </w:pPr>
            <w:r>
              <w:rPr>
                <w:sz w:val="20"/>
              </w:rPr>
              <w:t>Total  current  assets................................ .......................</w:t>
            </w:r>
          </w:p>
        </w:tc>
        <w:tc>
          <w:tcPr>
            <w:tcW w:w="2666" w:type="dxa"/>
            <w:gridSpan w:val="2"/>
          </w:tcPr>
          <w:p>
            <w:pPr>
              <w:pStyle w:val="TableParagraph"/>
              <w:tabs>
                <w:tab w:pos="1882" w:val="left" w:leader="none"/>
              </w:tabs>
              <w:spacing w:before="8"/>
              <w:ind w:left="625"/>
              <w:rPr>
                <w:sz w:val="20"/>
              </w:rPr>
            </w:pPr>
            <w:r>
              <w:rPr>
                <w:sz w:val="20"/>
              </w:rPr>
              <w:t>750,990</w:t>
              <w:tab/>
              <w:t>473,136</w:t>
            </w:r>
          </w:p>
        </w:tc>
      </w:tr>
      <w:tr>
        <w:trPr>
          <w:trHeight w:val="488" w:hRule="exact"/>
        </w:trPr>
        <w:tc>
          <w:tcPr>
            <w:tcW w:w="6788" w:type="dxa"/>
          </w:tcPr>
          <w:p>
            <w:pPr>
              <w:pStyle w:val="TableParagraph"/>
              <w:spacing w:line="249" w:lineRule="auto" w:before="9"/>
              <w:ind w:left="1849" w:right="2247" w:hanging="360"/>
              <w:rPr>
                <w:sz w:val="20"/>
              </w:rPr>
            </w:pPr>
            <w:r>
              <w:rPr>
                <w:sz w:val="20"/>
              </w:rPr>
              <w:t>Property and equipment, at cost (Notes 2 and 5):</w:t>
            </w:r>
          </w:p>
        </w:tc>
        <w:tc>
          <w:tcPr>
            <w:tcW w:w="2666" w:type="dxa"/>
            <w:gridSpan w:val="2"/>
          </w:tcPr>
          <w:p>
            <w:pPr/>
          </w:p>
        </w:tc>
      </w:tr>
      <w:tr>
        <w:trPr>
          <w:trHeight w:val="240" w:hRule="exact"/>
        </w:trPr>
        <w:tc>
          <w:tcPr>
            <w:tcW w:w="6788" w:type="dxa"/>
          </w:tcPr>
          <w:p>
            <w:pPr>
              <w:pStyle w:val="TableParagraph"/>
              <w:spacing w:before="1"/>
              <w:ind w:right="90"/>
              <w:jc w:val="right"/>
              <w:rPr>
                <w:sz w:val="20"/>
              </w:rPr>
            </w:pPr>
            <w:r>
              <w:rPr>
                <w:sz w:val="20"/>
              </w:rPr>
              <w:t>Flight equipment ................................ ................................ .</w:t>
            </w:r>
          </w:p>
        </w:tc>
        <w:tc>
          <w:tcPr>
            <w:tcW w:w="2666" w:type="dxa"/>
            <w:gridSpan w:val="2"/>
          </w:tcPr>
          <w:p>
            <w:pPr>
              <w:pStyle w:val="TableParagraph"/>
              <w:tabs>
                <w:tab w:pos="1729" w:val="left" w:leader="none"/>
              </w:tabs>
              <w:spacing w:before="1"/>
              <w:ind w:left="471"/>
              <w:rPr>
                <w:sz w:val="20"/>
              </w:rPr>
            </w:pPr>
            <w:r>
              <w:rPr>
                <w:sz w:val="20"/>
              </w:rPr>
              <w:t>3,435,304</w:t>
              <w:tab/>
              <w:t>3,024,702</w:t>
            </w:r>
          </w:p>
        </w:tc>
      </w:tr>
      <w:tr>
        <w:trPr>
          <w:trHeight w:val="240" w:hRule="exact"/>
        </w:trPr>
        <w:tc>
          <w:tcPr>
            <w:tcW w:w="6788" w:type="dxa"/>
          </w:tcPr>
          <w:p>
            <w:pPr>
              <w:pStyle w:val="TableParagraph"/>
              <w:spacing w:before="1"/>
              <w:ind w:right="98"/>
              <w:jc w:val="right"/>
              <w:rPr>
                <w:sz w:val="20"/>
              </w:rPr>
            </w:pPr>
            <w:r>
              <w:rPr>
                <w:sz w:val="20"/>
              </w:rPr>
              <w:t>Ground property and equipment ................................ ..........</w:t>
            </w:r>
          </w:p>
        </w:tc>
        <w:tc>
          <w:tcPr>
            <w:tcW w:w="2666" w:type="dxa"/>
            <w:gridSpan w:val="2"/>
          </w:tcPr>
          <w:p>
            <w:pPr>
              <w:pStyle w:val="TableParagraph"/>
              <w:tabs>
                <w:tab w:pos="1882" w:val="left" w:leader="none"/>
              </w:tabs>
              <w:spacing w:before="1"/>
              <w:ind w:left="625"/>
              <w:rPr>
                <w:sz w:val="20"/>
              </w:rPr>
            </w:pPr>
            <w:r>
              <w:rPr>
                <w:sz w:val="20"/>
              </w:rPr>
              <w:t>523,958</w:t>
              <w:tab/>
              <w:t>435,822</w:t>
            </w:r>
          </w:p>
        </w:tc>
      </w:tr>
      <w:tr>
        <w:trPr>
          <w:trHeight w:val="247" w:hRule="exact"/>
        </w:trPr>
        <w:tc>
          <w:tcPr>
            <w:tcW w:w="6788" w:type="dxa"/>
          </w:tcPr>
          <w:p>
            <w:pPr>
              <w:pStyle w:val="TableParagraph"/>
              <w:spacing w:before="1"/>
              <w:ind w:right="105"/>
              <w:jc w:val="right"/>
              <w:rPr>
                <w:sz w:val="20"/>
              </w:rPr>
            </w:pPr>
            <w:r>
              <w:rPr>
                <w:sz w:val="20"/>
              </w:rPr>
              <w:t>Deposits on flight equipment purchase contracts .................</w:t>
            </w:r>
          </w:p>
        </w:tc>
        <w:tc>
          <w:tcPr>
            <w:tcW w:w="2666" w:type="dxa"/>
            <w:gridSpan w:val="2"/>
          </w:tcPr>
          <w:p>
            <w:pPr>
              <w:pStyle w:val="TableParagraph"/>
              <w:tabs>
                <w:tab w:pos="623" w:val="left" w:leader="none"/>
                <w:tab w:pos="1882" w:val="left" w:leader="none"/>
              </w:tabs>
              <w:spacing w:before="1"/>
              <w:ind w:left="92"/>
              <w:rPr>
                <w:sz w:val="20"/>
              </w:rPr>
            </w:pPr>
            <w:r>
              <w:rPr>
                <w:w w:val="100"/>
                <w:sz w:val="20"/>
                <w:u w:val="single"/>
              </w:rPr>
              <w:t> </w:t>
            </w:r>
            <w:r>
              <w:rPr>
                <w:sz w:val="20"/>
                <w:u w:val="single"/>
              </w:rPr>
              <w:tab/>
              <w:t>198,366</w:t>
              <w:tab/>
              <w:t>323,864</w:t>
            </w:r>
            <w:r>
              <w:rPr>
                <w:spacing w:val="24"/>
                <w:sz w:val="20"/>
                <w:u w:val="single"/>
              </w:rPr>
              <w:t> </w:t>
            </w:r>
          </w:p>
        </w:tc>
      </w:tr>
      <w:tr>
        <w:trPr>
          <w:trHeight w:val="247" w:hRule="exact"/>
        </w:trPr>
        <w:tc>
          <w:tcPr>
            <w:tcW w:w="6788" w:type="dxa"/>
          </w:tcPr>
          <w:p>
            <w:pPr/>
          </w:p>
        </w:tc>
        <w:tc>
          <w:tcPr>
            <w:tcW w:w="2666" w:type="dxa"/>
            <w:gridSpan w:val="2"/>
          </w:tcPr>
          <w:p>
            <w:pPr>
              <w:pStyle w:val="TableParagraph"/>
              <w:tabs>
                <w:tab w:pos="1729" w:val="left" w:leader="none"/>
              </w:tabs>
              <w:spacing w:before="8"/>
              <w:ind w:left="471"/>
              <w:rPr>
                <w:sz w:val="20"/>
              </w:rPr>
            </w:pPr>
            <w:r>
              <w:rPr>
                <w:sz w:val="20"/>
              </w:rPr>
              <w:t>4,157,628</w:t>
              <w:tab/>
              <w:t>3,784,388</w:t>
            </w:r>
          </w:p>
        </w:tc>
      </w:tr>
      <w:tr>
        <w:trPr>
          <w:trHeight w:val="247" w:hRule="exact"/>
        </w:trPr>
        <w:tc>
          <w:tcPr>
            <w:tcW w:w="6788" w:type="dxa"/>
          </w:tcPr>
          <w:p>
            <w:pPr>
              <w:pStyle w:val="TableParagraph"/>
              <w:spacing w:before="1"/>
              <w:ind w:right="99"/>
              <w:jc w:val="right"/>
              <w:rPr>
                <w:sz w:val="20"/>
              </w:rPr>
            </w:pPr>
            <w:r>
              <w:rPr>
                <w:sz w:val="20"/>
              </w:rPr>
              <w:t>Less allowance for depreciation ................................ ...........</w:t>
            </w:r>
          </w:p>
        </w:tc>
        <w:tc>
          <w:tcPr>
            <w:tcW w:w="2666" w:type="dxa"/>
            <w:gridSpan w:val="2"/>
          </w:tcPr>
          <w:p>
            <w:pPr>
              <w:pStyle w:val="TableParagraph"/>
              <w:tabs>
                <w:tab w:pos="469" w:val="left" w:leader="none"/>
                <w:tab w:pos="1729" w:val="left" w:leader="none"/>
              </w:tabs>
              <w:spacing w:before="1"/>
              <w:ind w:left="92"/>
              <w:rPr>
                <w:sz w:val="20"/>
              </w:rPr>
            </w:pPr>
            <w:r>
              <w:rPr>
                <w:w w:val="100"/>
                <w:sz w:val="20"/>
                <w:u w:val="single"/>
              </w:rPr>
              <w:t> </w:t>
            </w:r>
            <w:r>
              <w:rPr>
                <w:sz w:val="20"/>
                <w:u w:val="single"/>
              </w:rPr>
              <w:tab/>
              <w:t>1,188,405</w:t>
              <w:tab/>
              <w:t>1,005,081</w:t>
            </w:r>
            <w:r>
              <w:rPr>
                <w:spacing w:val="-24"/>
                <w:sz w:val="20"/>
                <w:u w:val="single"/>
              </w:rPr>
              <w:t> </w:t>
            </w:r>
          </w:p>
        </w:tc>
      </w:tr>
      <w:tr>
        <w:trPr>
          <w:trHeight w:val="247" w:hRule="exact"/>
        </w:trPr>
        <w:tc>
          <w:tcPr>
            <w:tcW w:w="6788" w:type="dxa"/>
          </w:tcPr>
          <w:p>
            <w:pPr/>
          </w:p>
        </w:tc>
        <w:tc>
          <w:tcPr>
            <w:tcW w:w="2666" w:type="dxa"/>
            <w:gridSpan w:val="2"/>
          </w:tcPr>
          <w:p>
            <w:pPr>
              <w:pStyle w:val="TableParagraph"/>
              <w:tabs>
                <w:tab w:pos="1729" w:val="left" w:leader="none"/>
              </w:tabs>
              <w:spacing w:before="8"/>
              <w:ind w:left="471"/>
              <w:rPr>
                <w:sz w:val="20"/>
              </w:rPr>
            </w:pPr>
            <w:r>
              <w:rPr>
                <w:sz w:val="20"/>
              </w:rPr>
              <w:t>2,969,223</w:t>
              <w:tab/>
              <w:t>2,779,307</w:t>
            </w:r>
          </w:p>
        </w:tc>
      </w:tr>
      <w:tr>
        <w:trPr>
          <w:trHeight w:val="247" w:hRule="exact"/>
        </w:trPr>
        <w:tc>
          <w:tcPr>
            <w:tcW w:w="6788" w:type="dxa"/>
          </w:tcPr>
          <w:p>
            <w:pPr>
              <w:pStyle w:val="TableParagraph"/>
              <w:spacing w:before="1"/>
              <w:ind w:right="104"/>
              <w:jc w:val="right"/>
              <w:rPr>
                <w:sz w:val="20"/>
              </w:rPr>
            </w:pPr>
            <w:r>
              <w:rPr>
                <w:sz w:val="20"/>
              </w:rPr>
              <w:t>Other  assets................................ ................................ ................</w:t>
            </w:r>
          </w:p>
        </w:tc>
        <w:tc>
          <w:tcPr>
            <w:tcW w:w="2666" w:type="dxa"/>
            <w:gridSpan w:val="2"/>
          </w:tcPr>
          <w:p>
            <w:pPr>
              <w:pStyle w:val="TableParagraph"/>
              <w:tabs>
                <w:tab w:pos="824" w:val="left" w:leader="none"/>
                <w:tab w:pos="2084" w:val="left" w:leader="none"/>
              </w:tabs>
              <w:spacing w:before="1"/>
              <w:ind w:left="92"/>
              <w:rPr>
                <w:sz w:val="20"/>
              </w:rPr>
            </w:pPr>
            <w:r>
              <w:rPr>
                <w:w w:val="100"/>
                <w:sz w:val="20"/>
                <w:u w:val="single"/>
              </w:rPr>
              <w:t> </w:t>
            </w:r>
            <w:r>
              <w:rPr>
                <w:sz w:val="20"/>
                <w:u w:val="single"/>
              </w:rPr>
              <w:tab/>
              <w:t>3,266</w:t>
              <w:tab/>
              <w:t>3,679</w:t>
            </w:r>
            <w:r>
              <w:rPr>
                <w:spacing w:val="24"/>
                <w:sz w:val="20"/>
                <w:u w:val="single"/>
              </w:rPr>
              <w:t> </w:t>
            </w:r>
          </w:p>
        </w:tc>
      </w:tr>
      <w:tr>
        <w:trPr>
          <w:trHeight w:val="265" w:hRule="exact"/>
        </w:trPr>
        <w:tc>
          <w:tcPr>
            <w:tcW w:w="6788" w:type="dxa"/>
          </w:tcPr>
          <w:p>
            <w:pPr/>
          </w:p>
        </w:tc>
        <w:tc>
          <w:tcPr>
            <w:tcW w:w="2666" w:type="dxa"/>
            <w:gridSpan w:val="2"/>
            <w:tcBorders>
              <w:bottom w:val="double" w:sz="6" w:space="0" w:color="000000"/>
            </w:tcBorders>
          </w:tcPr>
          <w:p>
            <w:pPr>
              <w:pStyle w:val="TableParagraph"/>
              <w:tabs>
                <w:tab w:pos="1628" w:val="left" w:leader="none"/>
              </w:tabs>
              <w:spacing w:before="8"/>
              <w:ind w:left="370"/>
              <w:rPr>
                <w:sz w:val="20"/>
              </w:rPr>
            </w:pPr>
            <w:r>
              <w:rPr>
                <w:sz w:val="20"/>
              </w:rPr>
              <w:t>$3,723,479</w:t>
              <w:tab/>
              <w:t>$3,256,122</w:t>
            </w:r>
          </w:p>
        </w:tc>
      </w:tr>
      <w:tr>
        <w:trPr>
          <w:trHeight w:val="266" w:hRule="exact"/>
        </w:trPr>
        <w:tc>
          <w:tcPr>
            <w:tcW w:w="6788" w:type="dxa"/>
          </w:tcPr>
          <w:p>
            <w:pPr>
              <w:pStyle w:val="TableParagraph"/>
              <w:spacing w:before="27"/>
              <w:ind w:left="1489"/>
              <w:rPr>
                <w:sz w:val="20"/>
              </w:rPr>
            </w:pPr>
            <w:r>
              <w:rPr>
                <w:sz w:val="20"/>
              </w:rPr>
              <w:t>LIABILITIES AND STOCKHOLDERS’ EQUITY</w:t>
            </w:r>
          </w:p>
        </w:tc>
        <w:tc>
          <w:tcPr>
            <w:tcW w:w="2666" w:type="dxa"/>
            <w:gridSpan w:val="2"/>
            <w:tcBorders>
              <w:top w:val="double" w:sz="6" w:space="0" w:color="000000"/>
            </w:tcBorders>
          </w:tcPr>
          <w:p>
            <w:pPr/>
          </w:p>
        </w:tc>
      </w:tr>
      <w:tr>
        <w:trPr>
          <w:trHeight w:val="240" w:hRule="exact"/>
        </w:trPr>
        <w:tc>
          <w:tcPr>
            <w:tcW w:w="6788" w:type="dxa"/>
          </w:tcPr>
          <w:p>
            <w:pPr>
              <w:pStyle w:val="TableParagraph"/>
              <w:spacing w:before="1"/>
              <w:ind w:left="1489"/>
              <w:rPr>
                <w:sz w:val="20"/>
              </w:rPr>
            </w:pPr>
            <w:r>
              <w:rPr>
                <w:w w:val="95"/>
                <w:sz w:val="20"/>
              </w:rPr>
              <w:t>Current liabilities:</w:t>
            </w:r>
          </w:p>
        </w:tc>
        <w:tc>
          <w:tcPr>
            <w:tcW w:w="2666" w:type="dxa"/>
            <w:gridSpan w:val="2"/>
          </w:tcPr>
          <w:p>
            <w:pPr/>
          </w:p>
        </w:tc>
      </w:tr>
      <w:tr>
        <w:trPr>
          <w:trHeight w:val="240" w:hRule="exact"/>
        </w:trPr>
        <w:tc>
          <w:tcPr>
            <w:tcW w:w="6788" w:type="dxa"/>
          </w:tcPr>
          <w:p>
            <w:pPr>
              <w:pStyle w:val="TableParagraph"/>
              <w:spacing w:before="1"/>
              <w:ind w:right="120"/>
              <w:jc w:val="right"/>
              <w:rPr>
                <w:sz w:val="20"/>
              </w:rPr>
            </w:pPr>
            <w:r>
              <w:rPr>
                <w:sz w:val="20"/>
              </w:rPr>
              <w:t>Accounts  payable ................................ ................................</w:t>
            </w:r>
          </w:p>
        </w:tc>
        <w:tc>
          <w:tcPr>
            <w:tcW w:w="2666" w:type="dxa"/>
            <w:gridSpan w:val="2"/>
          </w:tcPr>
          <w:p>
            <w:pPr>
              <w:pStyle w:val="TableParagraph"/>
              <w:tabs>
                <w:tab w:pos="1781" w:val="left" w:leader="none"/>
              </w:tabs>
              <w:spacing w:before="1"/>
              <w:ind w:left="524"/>
              <w:rPr>
                <w:sz w:val="20"/>
              </w:rPr>
            </w:pPr>
            <w:r>
              <w:rPr>
                <w:sz w:val="20"/>
              </w:rPr>
              <w:t>$214,232</w:t>
              <w:tab/>
              <w:t>$116,530</w:t>
            </w:r>
          </w:p>
        </w:tc>
      </w:tr>
      <w:tr>
        <w:trPr>
          <w:trHeight w:val="240" w:hRule="exact"/>
        </w:trPr>
        <w:tc>
          <w:tcPr>
            <w:tcW w:w="6788" w:type="dxa"/>
          </w:tcPr>
          <w:p>
            <w:pPr>
              <w:pStyle w:val="TableParagraph"/>
              <w:spacing w:before="1"/>
              <w:ind w:right="106"/>
              <w:jc w:val="right"/>
              <w:rPr>
                <w:sz w:val="20"/>
              </w:rPr>
            </w:pPr>
            <w:r>
              <w:rPr>
                <w:sz w:val="20"/>
              </w:rPr>
              <w:t>Accrued liabilities (Note 3)................................  ..................</w:t>
            </w:r>
          </w:p>
        </w:tc>
        <w:tc>
          <w:tcPr>
            <w:tcW w:w="2666" w:type="dxa"/>
            <w:gridSpan w:val="2"/>
          </w:tcPr>
          <w:p>
            <w:pPr>
              <w:pStyle w:val="TableParagraph"/>
              <w:tabs>
                <w:tab w:pos="1882" w:val="left" w:leader="none"/>
              </w:tabs>
              <w:spacing w:before="1"/>
              <w:ind w:left="625"/>
              <w:rPr>
                <w:sz w:val="20"/>
              </w:rPr>
            </w:pPr>
            <w:r>
              <w:rPr>
                <w:sz w:val="20"/>
              </w:rPr>
              <w:t>380,747</w:t>
              <w:tab/>
              <w:t>349,419</w:t>
            </w:r>
          </w:p>
        </w:tc>
      </w:tr>
      <w:tr>
        <w:trPr>
          <w:trHeight w:val="240" w:hRule="exact"/>
        </w:trPr>
        <w:tc>
          <w:tcPr>
            <w:tcW w:w="6788" w:type="dxa"/>
          </w:tcPr>
          <w:p>
            <w:pPr>
              <w:pStyle w:val="TableParagraph"/>
              <w:spacing w:before="1"/>
              <w:ind w:right="119"/>
              <w:jc w:val="right"/>
              <w:rPr>
                <w:sz w:val="20"/>
              </w:rPr>
            </w:pPr>
            <w:r>
              <w:rPr>
                <w:sz w:val="20"/>
              </w:rPr>
              <w:t>Air traffic liability ................................ ...............................</w:t>
            </w:r>
          </w:p>
        </w:tc>
        <w:tc>
          <w:tcPr>
            <w:tcW w:w="2666" w:type="dxa"/>
            <w:gridSpan w:val="2"/>
          </w:tcPr>
          <w:p>
            <w:pPr>
              <w:pStyle w:val="TableParagraph"/>
              <w:tabs>
                <w:tab w:pos="1882" w:val="left" w:leader="none"/>
              </w:tabs>
              <w:spacing w:before="1"/>
              <w:ind w:left="625"/>
              <w:rPr>
                <w:sz w:val="20"/>
              </w:rPr>
            </w:pPr>
            <w:r>
              <w:rPr>
                <w:sz w:val="20"/>
              </w:rPr>
              <w:t>158,098</w:t>
              <w:tab/>
              <w:t>131,156</w:t>
            </w:r>
          </w:p>
        </w:tc>
      </w:tr>
      <w:tr>
        <w:trPr>
          <w:trHeight w:val="247" w:hRule="exact"/>
        </w:trPr>
        <w:tc>
          <w:tcPr>
            <w:tcW w:w="6788" w:type="dxa"/>
          </w:tcPr>
          <w:p>
            <w:pPr>
              <w:pStyle w:val="TableParagraph"/>
              <w:spacing w:before="1"/>
              <w:ind w:right="91"/>
              <w:jc w:val="right"/>
              <w:rPr>
                <w:sz w:val="20"/>
              </w:rPr>
            </w:pPr>
            <w:r>
              <w:rPr>
                <w:sz w:val="20"/>
              </w:rPr>
              <w:t>Current maturities of long-term debt ................................  ...</w:t>
            </w:r>
          </w:p>
        </w:tc>
        <w:tc>
          <w:tcPr>
            <w:tcW w:w="2666" w:type="dxa"/>
            <w:gridSpan w:val="2"/>
          </w:tcPr>
          <w:p>
            <w:pPr>
              <w:pStyle w:val="TableParagraph"/>
              <w:tabs>
                <w:tab w:pos="723" w:val="left" w:leader="none"/>
                <w:tab w:pos="1983" w:val="left" w:leader="none"/>
              </w:tabs>
              <w:spacing w:before="1"/>
              <w:ind w:left="92"/>
              <w:rPr>
                <w:sz w:val="20"/>
              </w:rPr>
            </w:pPr>
            <w:r>
              <w:rPr>
                <w:w w:val="100"/>
                <w:sz w:val="20"/>
                <w:u w:val="single"/>
              </w:rPr>
              <w:t> </w:t>
            </w:r>
            <w:r>
              <w:rPr>
                <w:sz w:val="20"/>
                <w:u w:val="single"/>
              </w:rPr>
              <w:tab/>
              <w:t>12,327</w:t>
              <w:tab/>
              <w:t>13,516</w:t>
            </w:r>
            <w:r>
              <w:rPr>
                <w:spacing w:val="24"/>
                <w:sz w:val="20"/>
                <w:u w:val="single"/>
              </w:rPr>
              <w:t> </w:t>
            </w:r>
          </w:p>
        </w:tc>
      </w:tr>
      <w:tr>
        <w:trPr>
          <w:trHeight w:val="367" w:hRule="exact"/>
        </w:trPr>
        <w:tc>
          <w:tcPr>
            <w:tcW w:w="6788" w:type="dxa"/>
          </w:tcPr>
          <w:p>
            <w:pPr>
              <w:pStyle w:val="TableParagraph"/>
              <w:spacing w:before="8"/>
              <w:ind w:left="2209"/>
              <w:rPr>
                <w:sz w:val="20"/>
              </w:rPr>
            </w:pPr>
            <w:r>
              <w:rPr>
                <w:sz w:val="20"/>
              </w:rPr>
              <w:t>Total current liabilities</w:t>
            </w:r>
          </w:p>
        </w:tc>
        <w:tc>
          <w:tcPr>
            <w:tcW w:w="2666" w:type="dxa"/>
            <w:gridSpan w:val="2"/>
          </w:tcPr>
          <w:p>
            <w:pPr>
              <w:pStyle w:val="TableParagraph"/>
              <w:tabs>
                <w:tab w:pos="1882" w:val="left" w:leader="none"/>
              </w:tabs>
              <w:spacing w:before="8"/>
              <w:ind w:left="625"/>
              <w:rPr>
                <w:sz w:val="20"/>
              </w:rPr>
            </w:pPr>
            <w:r>
              <w:rPr>
                <w:sz w:val="20"/>
              </w:rPr>
              <w:t>765,404</w:t>
              <w:tab/>
              <w:t>610,621</w:t>
            </w:r>
          </w:p>
        </w:tc>
      </w:tr>
      <w:tr>
        <w:trPr>
          <w:trHeight w:val="360" w:hRule="exact"/>
        </w:trPr>
        <w:tc>
          <w:tcPr>
            <w:tcW w:w="6788" w:type="dxa"/>
          </w:tcPr>
          <w:p>
            <w:pPr>
              <w:pStyle w:val="TableParagraph"/>
              <w:spacing w:before="121"/>
              <w:ind w:right="114"/>
              <w:jc w:val="right"/>
              <w:rPr>
                <w:sz w:val="20"/>
              </w:rPr>
            </w:pPr>
            <w:r>
              <w:rPr>
                <w:sz w:val="20"/>
              </w:rPr>
              <w:t>Long-term debt less current maturities (Note  4)..........................</w:t>
            </w:r>
          </w:p>
        </w:tc>
        <w:tc>
          <w:tcPr>
            <w:tcW w:w="1582" w:type="dxa"/>
          </w:tcPr>
          <w:p>
            <w:pPr>
              <w:pStyle w:val="TableParagraph"/>
              <w:spacing w:before="121"/>
              <w:ind w:right="299"/>
              <w:jc w:val="right"/>
              <w:rPr>
                <w:sz w:val="20"/>
              </w:rPr>
            </w:pPr>
            <w:r>
              <w:rPr>
                <w:sz w:val="20"/>
              </w:rPr>
              <w:t>650,226</w:t>
            </w:r>
          </w:p>
        </w:tc>
        <w:tc>
          <w:tcPr>
            <w:tcW w:w="1085" w:type="dxa"/>
          </w:tcPr>
          <w:p>
            <w:pPr>
              <w:pStyle w:val="TableParagraph"/>
              <w:spacing w:before="121"/>
              <w:ind w:right="126"/>
              <w:jc w:val="right"/>
              <w:rPr>
                <w:sz w:val="20"/>
              </w:rPr>
            </w:pPr>
            <w:r>
              <w:rPr>
                <w:sz w:val="20"/>
              </w:rPr>
              <w:t>661,010</w:t>
            </w:r>
          </w:p>
        </w:tc>
      </w:tr>
      <w:tr>
        <w:trPr>
          <w:trHeight w:val="240" w:hRule="exact"/>
        </w:trPr>
        <w:tc>
          <w:tcPr>
            <w:tcW w:w="6788" w:type="dxa"/>
          </w:tcPr>
          <w:p>
            <w:pPr>
              <w:pStyle w:val="TableParagraph"/>
              <w:spacing w:before="1"/>
              <w:ind w:right="106"/>
              <w:jc w:val="right"/>
              <w:rPr>
                <w:sz w:val="20"/>
              </w:rPr>
            </w:pPr>
            <w:r>
              <w:rPr>
                <w:sz w:val="20"/>
              </w:rPr>
              <w:t>Deferred income taxes (Note 9) ................................ ..................</w:t>
            </w:r>
          </w:p>
        </w:tc>
        <w:tc>
          <w:tcPr>
            <w:tcW w:w="1582" w:type="dxa"/>
          </w:tcPr>
          <w:p>
            <w:pPr>
              <w:pStyle w:val="TableParagraph"/>
              <w:spacing w:before="1"/>
              <w:ind w:right="299"/>
              <w:jc w:val="right"/>
              <w:rPr>
                <w:sz w:val="20"/>
              </w:rPr>
            </w:pPr>
            <w:r>
              <w:rPr>
                <w:sz w:val="20"/>
              </w:rPr>
              <w:t>349,987</w:t>
            </w:r>
          </w:p>
        </w:tc>
        <w:tc>
          <w:tcPr>
            <w:tcW w:w="1085" w:type="dxa"/>
          </w:tcPr>
          <w:p>
            <w:pPr>
              <w:pStyle w:val="TableParagraph"/>
              <w:spacing w:before="1"/>
              <w:ind w:right="126"/>
              <w:jc w:val="right"/>
              <w:rPr>
                <w:sz w:val="20"/>
              </w:rPr>
            </w:pPr>
            <w:r>
              <w:rPr>
                <w:sz w:val="20"/>
              </w:rPr>
              <w:t>281,650</w:t>
            </w:r>
          </w:p>
        </w:tc>
      </w:tr>
      <w:tr>
        <w:trPr>
          <w:trHeight w:val="240" w:hRule="exact"/>
        </w:trPr>
        <w:tc>
          <w:tcPr>
            <w:tcW w:w="6788" w:type="dxa"/>
          </w:tcPr>
          <w:p>
            <w:pPr>
              <w:pStyle w:val="TableParagraph"/>
              <w:spacing w:before="1"/>
              <w:ind w:right="110"/>
              <w:jc w:val="right"/>
              <w:rPr>
                <w:sz w:val="20"/>
              </w:rPr>
            </w:pPr>
            <w:r>
              <w:rPr>
                <w:sz w:val="20"/>
              </w:rPr>
              <w:t>Deferred gains from sale and leaseback of aircraft ......................</w:t>
            </w:r>
          </w:p>
        </w:tc>
        <w:tc>
          <w:tcPr>
            <w:tcW w:w="1582" w:type="dxa"/>
          </w:tcPr>
          <w:p>
            <w:pPr>
              <w:pStyle w:val="TableParagraph"/>
              <w:spacing w:before="1"/>
              <w:ind w:right="299"/>
              <w:jc w:val="right"/>
              <w:rPr>
                <w:sz w:val="20"/>
              </w:rPr>
            </w:pPr>
            <w:r>
              <w:rPr>
                <w:sz w:val="20"/>
              </w:rPr>
              <w:t>274,891</w:t>
            </w:r>
          </w:p>
        </w:tc>
        <w:tc>
          <w:tcPr>
            <w:tcW w:w="1085" w:type="dxa"/>
          </w:tcPr>
          <w:p>
            <w:pPr>
              <w:pStyle w:val="TableParagraph"/>
              <w:spacing w:before="1"/>
              <w:ind w:right="126"/>
              <w:jc w:val="right"/>
              <w:rPr>
                <w:sz w:val="20"/>
              </w:rPr>
            </w:pPr>
            <w:r>
              <w:rPr>
                <w:sz w:val="20"/>
              </w:rPr>
              <w:t>245,154</w:t>
            </w:r>
          </w:p>
        </w:tc>
      </w:tr>
      <w:tr>
        <w:trPr>
          <w:trHeight w:val="240" w:hRule="exact"/>
        </w:trPr>
        <w:tc>
          <w:tcPr>
            <w:tcW w:w="6788" w:type="dxa"/>
          </w:tcPr>
          <w:p>
            <w:pPr>
              <w:pStyle w:val="TableParagraph"/>
              <w:spacing w:before="1"/>
              <w:ind w:right="116"/>
              <w:jc w:val="right"/>
              <w:rPr>
                <w:sz w:val="20"/>
              </w:rPr>
            </w:pPr>
            <w:r>
              <w:rPr>
                <w:sz w:val="20"/>
              </w:rPr>
              <w:t>Other deferred liabilities ................................ ............................</w:t>
            </w:r>
          </w:p>
        </w:tc>
        <w:tc>
          <w:tcPr>
            <w:tcW w:w="1582" w:type="dxa"/>
          </w:tcPr>
          <w:p>
            <w:pPr>
              <w:pStyle w:val="TableParagraph"/>
              <w:spacing w:before="1"/>
              <w:ind w:right="299"/>
              <w:jc w:val="right"/>
              <w:rPr>
                <w:sz w:val="20"/>
              </w:rPr>
            </w:pPr>
            <w:r>
              <w:rPr>
                <w:sz w:val="20"/>
              </w:rPr>
              <w:t>34,659</w:t>
            </w:r>
          </w:p>
        </w:tc>
        <w:tc>
          <w:tcPr>
            <w:tcW w:w="1085" w:type="dxa"/>
          </w:tcPr>
          <w:p>
            <w:pPr>
              <w:pStyle w:val="TableParagraph"/>
              <w:spacing w:before="1"/>
              <w:ind w:right="126"/>
              <w:jc w:val="right"/>
              <w:rPr>
                <w:sz w:val="20"/>
              </w:rPr>
            </w:pPr>
            <w:r>
              <w:rPr>
                <w:sz w:val="20"/>
              </w:rPr>
              <w:t>30,369</w:t>
            </w:r>
          </w:p>
        </w:tc>
      </w:tr>
      <w:tr>
        <w:trPr>
          <w:trHeight w:val="240" w:hRule="exact"/>
        </w:trPr>
        <w:tc>
          <w:tcPr>
            <w:tcW w:w="6788" w:type="dxa"/>
          </w:tcPr>
          <w:p>
            <w:pPr>
              <w:pStyle w:val="TableParagraph"/>
              <w:spacing w:before="1"/>
              <w:ind w:left="1489"/>
              <w:rPr>
                <w:sz w:val="20"/>
              </w:rPr>
            </w:pPr>
            <w:r>
              <w:rPr>
                <w:sz w:val="20"/>
              </w:rPr>
              <w:t>Commitments and contingencies (Notes 2, 5, and 9)</w:t>
            </w:r>
          </w:p>
        </w:tc>
        <w:tc>
          <w:tcPr>
            <w:tcW w:w="1582" w:type="dxa"/>
          </w:tcPr>
          <w:p>
            <w:pPr/>
          </w:p>
        </w:tc>
        <w:tc>
          <w:tcPr>
            <w:tcW w:w="1085" w:type="dxa"/>
          </w:tcPr>
          <w:p>
            <w:pPr/>
          </w:p>
        </w:tc>
      </w:tr>
      <w:tr>
        <w:trPr>
          <w:trHeight w:val="232" w:hRule="exact"/>
        </w:trPr>
        <w:tc>
          <w:tcPr>
            <w:tcW w:w="6788" w:type="dxa"/>
          </w:tcPr>
          <w:p>
            <w:pPr>
              <w:pStyle w:val="TableParagraph"/>
              <w:spacing w:before="1"/>
              <w:ind w:left="1489"/>
              <w:rPr>
                <w:sz w:val="20"/>
              </w:rPr>
            </w:pPr>
            <w:r>
              <w:rPr>
                <w:sz w:val="20"/>
              </w:rPr>
              <w:t>Stockholders’ equity (Notes 6 and 7):</w:t>
            </w:r>
          </w:p>
        </w:tc>
        <w:tc>
          <w:tcPr>
            <w:tcW w:w="1582" w:type="dxa"/>
          </w:tcPr>
          <w:p>
            <w:pPr/>
          </w:p>
        </w:tc>
        <w:tc>
          <w:tcPr>
            <w:tcW w:w="1085" w:type="dxa"/>
          </w:tcPr>
          <w:p>
            <w:pPr/>
          </w:p>
        </w:tc>
      </w:tr>
      <w:tr>
        <w:trPr>
          <w:trHeight w:val="480" w:hRule="exact"/>
        </w:trPr>
        <w:tc>
          <w:tcPr>
            <w:tcW w:w="6788" w:type="dxa"/>
          </w:tcPr>
          <w:p>
            <w:pPr>
              <w:pStyle w:val="TableParagraph"/>
              <w:spacing w:before="9"/>
              <w:ind w:left="1849"/>
              <w:rPr>
                <w:sz w:val="20"/>
              </w:rPr>
            </w:pPr>
            <w:r>
              <w:rPr>
                <w:sz w:val="20"/>
              </w:rPr>
              <w:t>Common stock, $1.00 par value:</w:t>
            </w:r>
          </w:p>
          <w:p>
            <w:pPr>
              <w:pStyle w:val="TableParagraph"/>
              <w:spacing w:before="9"/>
              <w:ind w:left="2209"/>
              <w:rPr>
                <w:sz w:val="20"/>
              </w:rPr>
            </w:pPr>
            <w:r>
              <w:rPr>
                <w:sz w:val="20"/>
              </w:rPr>
              <w:t>680,000,000 shares authorized; 145,112,090 and</w:t>
            </w:r>
          </w:p>
        </w:tc>
        <w:tc>
          <w:tcPr>
            <w:tcW w:w="1582" w:type="dxa"/>
          </w:tcPr>
          <w:p>
            <w:pPr/>
          </w:p>
        </w:tc>
        <w:tc>
          <w:tcPr>
            <w:tcW w:w="1085" w:type="dxa"/>
          </w:tcPr>
          <w:p>
            <w:pPr/>
          </w:p>
        </w:tc>
      </w:tr>
      <w:tr>
        <w:trPr>
          <w:trHeight w:val="248" w:hRule="exact"/>
        </w:trPr>
        <w:tc>
          <w:tcPr>
            <w:tcW w:w="6788" w:type="dxa"/>
          </w:tcPr>
          <w:p>
            <w:pPr>
              <w:pStyle w:val="TableParagraph"/>
              <w:spacing w:line="223" w:lineRule="exact"/>
              <w:ind w:left="1849"/>
              <w:rPr>
                <w:sz w:val="20"/>
              </w:rPr>
            </w:pPr>
            <w:r>
              <w:rPr>
                <w:sz w:val="20"/>
              </w:rPr>
              <w:t>144,033,273 shares issued and outstanding in 1996 and</w:t>
            </w:r>
          </w:p>
        </w:tc>
        <w:tc>
          <w:tcPr>
            <w:tcW w:w="2666" w:type="dxa"/>
            <w:gridSpan w:val="2"/>
          </w:tcPr>
          <w:p>
            <w:pPr/>
          </w:p>
        </w:tc>
      </w:tr>
      <w:tr>
        <w:trPr>
          <w:trHeight w:val="240" w:hRule="exact"/>
        </w:trPr>
        <w:tc>
          <w:tcPr>
            <w:tcW w:w="6788" w:type="dxa"/>
          </w:tcPr>
          <w:p>
            <w:pPr>
              <w:pStyle w:val="TableParagraph"/>
              <w:spacing w:before="1"/>
              <w:ind w:right="120"/>
              <w:jc w:val="right"/>
              <w:rPr>
                <w:sz w:val="20"/>
              </w:rPr>
            </w:pPr>
            <w:r>
              <w:rPr>
                <w:sz w:val="20"/>
              </w:rPr>
              <w:t>1995,  respectively................................ ................................</w:t>
            </w:r>
          </w:p>
        </w:tc>
        <w:tc>
          <w:tcPr>
            <w:tcW w:w="2666" w:type="dxa"/>
            <w:gridSpan w:val="2"/>
          </w:tcPr>
          <w:p>
            <w:pPr>
              <w:pStyle w:val="TableParagraph"/>
              <w:tabs>
                <w:tab w:pos="1882" w:val="left" w:leader="none"/>
              </w:tabs>
              <w:spacing w:before="1"/>
              <w:ind w:left="625"/>
              <w:rPr>
                <w:sz w:val="20"/>
              </w:rPr>
            </w:pPr>
            <w:r>
              <w:rPr>
                <w:sz w:val="20"/>
              </w:rPr>
              <w:t>145,112</w:t>
              <w:tab/>
              <w:t>144,033</w:t>
            </w:r>
          </w:p>
        </w:tc>
      </w:tr>
      <w:tr>
        <w:trPr>
          <w:trHeight w:val="240" w:hRule="exact"/>
        </w:trPr>
        <w:tc>
          <w:tcPr>
            <w:tcW w:w="6788" w:type="dxa"/>
          </w:tcPr>
          <w:p>
            <w:pPr>
              <w:pStyle w:val="TableParagraph"/>
              <w:spacing w:before="1"/>
              <w:ind w:right="102"/>
              <w:jc w:val="right"/>
              <w:rPr>
                <w:sz w:val="20"/>
              </w:rPr>
            </w:pPr>
            <w:r>
              <w:rPr>
                <w:sz w:val="20"/>
              </w:rPr>
              <w:t>Capital in excess of par value ................................ ..............</w:t>
            </w:r>
          </w:p>
        </w:tc>
        <w:tc>
          <w:tcPr>
            <w:tcW w:w="2666" w:type="dxa"/>
            <w:gridSpan w:val="2"/>
          </w:tcPr>
          <w:p>
            <w:pPr>
              <w:pStyle w:val="TableParagraph"/>
              <w:tabs>
                <w:tab w:pos="1882" w:val="left" w:leader="none"/>
              </w:tabs>
              <w:spacing w:before="1"/>
              <w:ind w:left="625"/>
              <w:rPr>
                <w:sz w:val="20"/>
              </w:rPr>
            </w:pPr>
            <w:r>
              <w:rPr>
                <w:sz w:val="20"/>
              </w:rPr>
              <w:t>181,650</w:t>
              <w:tab/>
              <w:t>162,704</w:t>
            </w:r>
          </w:p>
        </w:tc>
      </w:tr>
      <w:tr>
        <w:trPr>
          <w:trHeight w:val="247" w:hRule="exact"/>
        </w:trPr>
        <w:tc>
          <w:tcPr>
            <w:tcW w:w="6788" w:type="dxa"/>
          </w:tcPr>
          <w:p>
            <w:pPr>
              <w:pStyle w:val="TableParagraph"/>
              <w:spacing w:before="1"/>
              <w:ind w:right="120"/>
              <w:jc w:val="right"/>
              <w:rPr>
                <w:sz w:val="20"/>
              </w:rPr>
            </w:pPr>
            <w:r>
              <w:rPr>
                <w:sz w:val="20"/>
              </w:rPr>
              <w:t>Retained  earnings................................ ................................</w:t>
            </w:r>
          </w:p>
        </w:tc>
        <w:tc>
          <w:tcPr>
            <w:tcW w:w="2666" w:type="dxa"/>
            <w:gridSpan w:val="2"/>
          </w:tcPr>
          <w:p>
            <w:pPr>
              <w:pStyle w:val="TableParagraph"/>
              <w:tabs>
                <w:tab w:pos="469" w:val="left" w:leader="none"/>
                <w:tab w:pos="1729" w:val="left" w:leader="none"/>
              </w:tabs>
              <w:spacing w:before="1"/>
              <w:ind w:left="92"/>
              <w:rPr>
                <w:sz w:val="20"/>
              </w:rPr>
            </w:pPr>
            <w:r>
              <w:rPr>
                <w:w w:val="100"/>
                <w:sz w:val="20"/>
                <w:u w:val="single"/>
              </w:rPr>
              <w:t> </w:t>
            </w:r>
            <w:r>
              <w:rPr>
                <w:sz w:val="20"/>
                <w:u w:val="single"/>
              </w:rPr>
              <w:tab/>
              <w:t>1,321,550</w:t>
              <w:tab/>
              <w:t>1,120,581</w:t>
            </w:r>
            <w:r>
              <w:rPr>
                <w:spacing w:val="-24"/>
                <w:sz w:val="20"/>
                <w:u w:val="single"/>
              </w:rPr>
              <w:t> </w:t>
            </w:r>
          </w:p>
        </w:tc>
      </w:tr>
      <w:tr>
        <w:trPr>
          <w:trHeight w:val="254" w:hRule="exact"/>
        </w:trPr>
        <w:tc>
          <w:tcPr>
            <w:tcW w:w="6788" w:type="dxa"/>
          </w:tcPr>
          <w:p>
            <w:pPr>
              <w:pStyle w:val="TableParagraph"/>
              <w:spacing w:before="8"/>
              <w:ind w:right="101"/>
              <w:jc w:val="right"/>
              <w:rPr>
                <w:sz w:val="20"/>
              </w:rPr>
            </w:pPr>
            <w:r>
              <w:rPr>
                <w:sz w:val="20"/>
              </w:rPr>
              <w:t>Total  stockholders’ equity................................ .............</w:t>
            </w:r>
          </w:p>
        </w:tc>
        <w:tc>
          <w:tcPr>
            <w:tcW w:w="2666" w:type="dxa"/>
            <w:gridSpan w:val="2"/>
          </w:tcPr>
          <w:p>
            <w:pPr>
              <w:pStyle w:val="TableParagraph"/>
              <w:tabs>
                <w:tab w:pos="469" w:val="left" w:leader="none"/>
                <w:tab w:pos="1729" w:val="left" w:leader="none"/>
              </w:tabs>
              <w:spacing w:before="8"/>
              <w:ind w:left="92"/>
              <w:rPr>
                <w:sz w:val="20"/>
              </w:rPr>
            </w:pPr>
            <w:r>
              <w:rPr>
                <w:w w:val="100"/>
                <w:sz w:val="20"/>
                <w:u w:val="single"/>
              </w:rPr>
              <w:t> </w:t>
            </w:r>
            <w:r>
              <w:rPr>
                <w:sz w:val="20"/>
                <w:u w:val="single"/>
              </w:rPr>
              <w:tab/>
              <w:t>1,648,312</w:t>
              <w:tab/>
              <w:t>1,427,318</w:t>
            </w:r>
            <w:r>
              <w:rPr>
                <w:spacing w:val="-24"/>
                <w:sz w:val="20"/>
                <w:u w:val="single"/>
              </w:rPr>
              <w:t> </w:t>
            </w:r>
          </w:p>
        </w:tc>
      </w:tr>
      <w:tr>
        <w:trPr>
          <w:trHeight w:val="265" w:hRule="exact"/>
        </w:trPr>
        <w:tc>
          <w:tcPr>
            <w:tcW w:w="6788" w:type="dxa"/>
          </w:tcPr>
          <w:p>
            <w:pPr/>
          </w:p>
        </w:tc>
        <w:tc>
          <w:tcPr>
            <w:tcW w:w="2666" w:type="dxa"/>
            <w:gridSpan w:val="2"/>
            <w:tcBorders>
              <w:bottom w:val="double" w:sz="6" w:space="0" w:color="000000"/>
            </w:tcBorders>
          </w:tcPr>
          <w:p>
            <w:pPr>
              <w:pStyle w:val="TableParagraph"/>
              <w:tabs>
                <w:tab w:pos="1628" w:val="left" w:leader="none"/>
              </w:tabs>
              <w:spacing w:before="8"/>
              <w:ind w:left="370"/>
              <w:rPr>
                <w:sz w:val="20"/>
              </w:rPr>
            </w:pPr>
            <w:r>
              <w:rPr>
                <w:sz w:val="20"/>
              </w:rPr>
              <w:t>$3,723,479</w:t>
              <w:tab/>
              <w:t>$3,256,122</w:t>
            </w:r>
          </w:p>
        </w:tc>
      </w:tr>
      <w:tr>
        <w:trPr>
          <w:trHeight w:val="641" w:hRule="exact"/>
        </w:trPr>
        <w:tc>
          <w:tcPr>
            <w:tcW w:w="6788" w:type="dxa"/>
          </w:tcPr>
          <w:p>
            <w:pPr>
              <w:pStyle w:val="TableParagraph"/>
              <w:spacing w:before="7"/>
              <w:rPr>
                <w:sz w:val="33"/>
              </w:rPr>
            </w:pPr>
          </w:p>
          <w:p>
            <w:pPr>
              <w:pStyle w:val="TableParagraph"/>
              <w:spacing w:before="1"/>
              <w:ind w:left="1489"/>
              <w:rPr>
                <w:sz w:val="22"/>
              </w:rPr>
            </w:pPr>
            <w:r>
              <w:rPr>
                <w:sz w:val="22"/>
              </w:rPr>
              <w:t>See accompanying notes.</w:t>
            </w:r>
          </w:p>
        </w:tc>
        <w:tc>
          <w:tcPr>
            <w:tcW w:w="2666" w:type="dxa"/>
            <w:gridSpan w:val="2"/>
            <w:tcBorders>
              <w:top w:val="double" w:sz="6" w:space="0" w:color="000000"/>
            </w:tcBorders>
          </w:tcPr>
          <w:p>
            <w:pPr/>
          </w:p>
        </w:tc>
      </w:tr>
    </w:tbl>
    <w:p>
      <w:pPr>
        <w:spacing w:after="0"/>
        <w:sectPr>
          <w:pgSz w:w="12240" w:h="15840"/>
          <w:pgMar w:header="0" w:footer="791" w:top="1500" w:bottom="980" w:left="1360" w:right="1200"/>
        </w:sectPr>
      </w:pPr>
    </w:p>
    <w:p>
      <w:pPr>
        <w:pStyle w:val="BodyText"/>
        <w:spacing w:before="7"/>
        <w:rPr>
          <w:sz w:val="29"/>
        </w:rPr>
      </w:pPr>
    </w:p>
    <w:p>
      <w:pPr>
        <w:pStyle w:val="Heading4"/>
        <w:spacing w:before="90"/>
        <w:ind w:left="1246"/>
      </w:pPr>
      <w:r>
        <w:rPr/>
        <w:t>CONSOLIDATED STATEMENT OF INCOME</w:t>
      </w:r>
    </w:p>
    <w:p>
      <w:pPr>
        <w:spacing w:before="6"/>
        <w:ind w:left="1246" w:right="0" w:firstLine="0"/>
        <w:jc w:val="left"/>
        <w:rPr>
          <w:b/>
          <w:sz w:val="24"/>
        </w:rPr>
      </w:pPr>
      <w:r>
        <w:rPr/>
        <w:pict>
          <v:shape style="position:absolute;margin-left:125.279999pt;margin-top:29.129784pt;width:419.25pt;height:193.85pt;mso-position-horizontal-relative:page;mso-position-vertical-relative:paragraph;z-index:294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20"/>
                    <w:gridCol w:w="1584"/>
                    <w:gridCol w:w="1339"/>
                    <w:gridCol w:w="1241"/>
                  </w:tblGrid>
                  <w:tr>
                    <w:trPr>
                      <w:trHeight w:val="284" w:hRule="exact"/>
                    </w:trPr>
                    <w:tc>
                      <w:tcPr>
                        <w:tcW w:w="8385" w:type="dxa"/>
                        <w:gridSpan w:val="4"/>
                      </w:tcPr>
                      <w:p>
                        <w:pPr>
                          <w:pStyle w:val="TableParagraph"/>
                          <w:spacing w:line="266" w:lineRule="exact"/>
                          <w:ind w:left="5241"/>
                          <w:rPr>
                            <w:b/>
                            <w:sz w:val="24"/>
                          </w:rPr>
                        </w:pPr>
                        <w:r>
                          <w:rPr>
                            <w:b/>
                            <w:sz w:val="20"/>
                          </w:rPr>
                          <w:t>Years ended December 31</w:t>
                        </w:r>
                        <w:r>
                          <w:rPr>
                            <w:b/>
                            <w:sz w:val="24"/>
                          </w:rPr>
                          <w:t>,</w:t>
                        </w:r>
                      </w:p>
                    </w:tc>
                  </w:tr>
                  <w:tr>
                    <w:trPr>
                      <w:trHeight w:val="349" w:hRule="exact"/>
                    </w:trPr>
                    <w:tc>
                      <w:tcPr>
                        <w:tcW w:w="5805" w:type="dxa"/>
                        <w:gridSpan w:val="2"/>
                      </w:tcPr>
                      <w:p>
                        <w:pPr>
                          <w:pStyle w:val="TableParagraph"/>
                          <w:spacing w:line="223" w:lineRule="exact"/>
                          <w:ind w:right="610"/>
                          <w:jc w:val="right"/>
                          <w:rPr>
                            <w:b/>
                            <w:sz w:val="20"/>
                          </w:rPr>
                        </w:pPr>
                        <w:r>
                          <w:rPr>
                            <w:b/>
                            <w:sz w:val="20"/>
                          </w:rPr>
                          <w:t>1996</w:t>
                        </w:r>
                      </w:p>
                    </w:tc>
                    <w:tc>
                      <w:tcPr>
                        <w:tcW w:w="1339" w:type="dxa"/>
                      </w:tcPr>
                      <w:p>
                        <w:pPr>
                          <w:pStyle w:val="TableParagraph"/>
                          <w:spacing w:line="223" w:lineRule="exact"/>
                          <w:ind w:left="325"/>
                          <w:rPr>
                            <w:b/>
                            <w:sz w:val="20"/>
                          </w:rPr>
                        </w:pPr>
                        <w:r>
                          <w:rPr>
                            <w:b/>
                            <w:sz w:val="20"/>
                          </w:rPr>
                          <w:t>1995</w:t>
                        </w:r>
                      </w:p>
                    </w:tc>
                    <w:tc>
                      <w:tcPr>
                        <w:tcW w:w="1241" w:type="dxa"/>
                      </w:tcPr>
                      <w:p>
                        <w:pPr>
                          <w:pStyle w:val="TableParagraph"/>
                          <w:spacing w:line="223" w:lineRule="exact"/>
                          <w:ind w:left="325"/>
                          <w:rPr>
                            <w:b/>
                            <w:sz w:val="20"/>
                          </w:rPr>
                        </w:pPr>
                        <w:r>
                          <w:rPr>
                            <w:b/>
                            <w:sz w:val="20"/>
                          </w:rPr>
                          <w:t>1994</w:t>
                        </w:r>
                      </w:p>
                    </w:tc>
                  </w:tr>
                  <w:tr>
                    <w:trPr>
                      <w:trHeight w:val="358" w:hRule="exact"/>
                    </w:trPr>
                    <w:tc>
                      <w:tcPr>
                        <w:tcW w:w="4220" w:type="dxa"/>
                      </w:tcPr>
                      <w:p>
                        <w:pPr>
                          <w:pStyle w:val="TableParagraph"/>
                          <w:spacing w:before="119"/>
                          <w:ind w:right="105"/>
                          <w:jc w:val="right"/>
                          <w:rPr>
                            <w:sz w:val="20"/>
                          </w:rPr>
                        </w:pPr>
                        <w:r>
                          <w:rPr>
                            <w:sz w:val="20"/>
                          </w:rPr>
                          <w:t>Passenger................................  ........................</w:t>
                        </w:r>
                      </w:p>
                    </w:tc>
                    <w:tc>
                      <w:tcPr>
                        <w:tcW w:w="4164" w:type="dxa"/>
                        <w:gridSpan w:val="3"/>
                      </w:tcPr>
                      <w:p>
                        <w:pPr>
                          <w:pStyle w:val="TableParagraph"/>
                          <w:tabs>
                            <w:tab w:pos="1688" w:val="left" w:leader="none"/>
                            <w:tab w:pos="3027" w:val="left" w:leader="none"/>
                          </w:tabs>
                          <w:spacing w:before="119"/>
                          <w:ind w:left="349"/>
                          <w:rPr>
                            <w:sz w:val="20"/>
                          </w:rPr>
                        </w:pPr>
                        <w:r>
                          <w:rPr>
                            <w:sz w:val="20"/>
                          </w:rPr>
                          <w:t>$3,269,238</w:t>
                          <w:tab/>
                          <w:t>$2,760,756</w:t>
                          <w:tab/>
                          <w:t>$2,497,765</w:t>
                        </w:r>
                      </w:p>
                    </w:tc>
                  </w:tr>
                  <w:tr>
                    <w:trPr>
                      <w:trHeight w:val="240" w:hRule="exact"/>
                    </w:trPr>
                    <w:tc>
                      <w:tcPr>
                        <w:tcW w:w="4220" w:type="dxa"/>
                      </w:tcPr>
                      <w:p>
                        <w:pPr>
                          <w:pStyle w:val="TableParagraph"/>
                          <w:spacing w:before="1"/>
                          <w:ind w:right="109"/>
                          <w:jc w:val="right"/>
                          <w:rPr>
                            <w:sz w:val="20"/>
                          </w:rPr>
                        </w:pPr>
                        <w:r>
                          <w:rPr>
                            <w:sz w:val="20"/>
                          </w:rPr>
                          <w:t>Freight ................................ ............................</w:t>
                        </w:r>
                      </w:p>
                    </w:tc>
                    <w:tc>
                      <w:tcPr>
                        <w:tcW w:w="4164" w:type="dxa"/>
                        <w:gridSpan w:val="3"/>
                      </w:tcPr>
                      <w:p>
                        <w:pPr>
                          <w:pStyle w:val="TableParagraph"/>
                          <w:tabs>
                            <w:tab w:pos="2043" w:val="left" w:leader="none"/>
                            <w:tab w:pos="3382" w:val="left" w:leader="none"/>
                          </w:tabs>
                          <w:spacing w:before="1"/>
                          <w:ind w:left="704"/>
                          <w:rPr>
                            <w:sz w:val="20"/>
                          </w:rPr>
                        </w:pPr>
                        <w:r>
                          <w:rPr>
                            <w:sz w:val="20"/>
                          </w:rPr>
                          <w:t>80,005</w:t>
                          <w:tab/>
                          <w:t>65,825</w:t>
                          <w:tab/>
                          <w:t>54,419</w:t>
                        </w:r>
                      </w:p>
                    </w:tc>
                  </w:tr>
                  <w:tr>
                    <w:trPr>
                      <w:trHeight w:val="247" w:hRule="exact"/>
                    </w:trPr>
                    <w:tc>
                      <w:tcPr>
                        <w:tcW w:w="4220" w:type="dxa"/>
                      </w:tcPr>
                      <w:p>
                        <w:pPr>
                          <w:pStyle w:val="TableParagraph"/>
                          <w:spacing w:before="1"/>
                          <w:ind w:right="111"/>
                          <w:jc w:val="right"/>
                          <w:rPr>
                            <w:sz w:val="20"/>
                          </w:rPr>
                        </w:pPr>
                        <w:r>
                          <w:rPr>
                            <w:sz w:val="20"/>
                          </w:rPr>
                          <w:t>Other  ................................ ..............................</w:t>
                        </w:r>
                      </w:p>
                    </w:tc>
                    <w:tc>
                      <w:tcPr>
                        <w:tcW w:w="4164" w:type="dxa"/>
                        <w:gridSpan w:val="3"/>
                      </w:tcPr>
                      <w:p>
                        <w:pPr>
                          <w:pStyle w:val="TableParagraph"/>
                          <w:tabs>
                            <w:tab w:pos="702" w:val="left" w:leader="none"/>
                            <w:tab w:pos="2043" w:val="left" w:leader="none"/>
                            <w:tab w:pos="3382" w:val="left" w:leader="none"/>
                          </w:tabs>
                          <w:spacing w:before="1"/>
                          <w:ind w:left="89"/>
                          <w:rPr>
                            <w:sz w:val="20"/>
                          </w:rPr>
                        </w:pPr>
                        <w:r>
                          <w:rPr>
                            <w:w w:val="100"/>
                            <w:sz w:val="20"/>
                            <w:u w:val="single"/>
                          </w:rPr>
                          <w:t> </w:t>
                        </w:r>
                        <w:r>
                          <w:rPr>
                            <w:sz w:val="20"/>
                            <w:u w:val="single"/>
                          </w:rPr>
                          <w:tab/>
                          <w:t>56,927</w:t>
                          <w:tab/>
                          <w:t>46,170</w:t>
                          <w:tab/>
                          <w:t>39,749</w:t>
                        </w:r>
                        <w:r>
                          <w:rPr>
                            <w:spacing w:val="24"/>
                            <w:sz w:val="20"/>
                            <w:u w:val="single"/>
                          </w:rPr>
                          <w:t> </w:t>
                        </w:r>
                      </w:p>
                    </w:tc>
                  </w:tr>
                  <w:tr>
                    <w:trPr>
                      <w:trHeight w:val="239" w:hRule="exact"/>
                    </w:trPr>
                    <w:tc>
                      <w:tcPr>
                        <w:tcW w:w="4220" w:type="dxa"/>
                      </w:tcPr>
                      <w:p>
                        <w:pPr>
                          <w:pStyle w:val="TableParagraph"/>
                          <w:spacing w:before="8"/>
                          <w:ind w:right="107"/>
                          <w:jc w:val="right"/>
                          <w:rPr>
                            <w:sz w:val="20"/>
                          </w:rPr>
                        </w:pPr>
                        <w:r>
                          <w:rPr>
                            <w:sz w:val="20"/>
                          </w:rPr>
                          <w:t>Total operating revenues ..........................</w:t>
                        </w:r>
                      </w:p>
                    </w:tc>
                    <w:tc>
                      <w:tcPr>
                        <w:tcW w:w="4164" w:type="dxa"/>
                        <w:gridSpan w:val="3"/>
                      </w:tcPr>
                      <w:p>
                        <w:pPr>
                          <w:pStyle w:val="TableParagraph"/>
                          <w:tabs>
                            <w:tab w:pos="1789" w:val="left" w:leader="none"/>
                            <w:tab w:pos="3128" w:val="left" w:leader="none"/>
                          </w:tabs>
                          <w:spacing w:before="8"/>
                          <w:ind w:left="449"/>
                          <w:rPr>
                            <w:sz w:val="20"/>
                          </w:rPr>
                        </w:pPr>
                        <w:r>
                          <w:rPr>
                            <w:sz w:val="20"/>
                          </w:rPr>
                          <w:t>3,406,170</w:t>
                          <w:tab/>
                          <w:t>2,872,751</w:t>
                          <w:tab/>
                          <w:t>2,591,933</w:t>
                        </w:r>
                      </w:p>
                    </w:tc>
                  </w:tr>
                  <w:tr>
                    <w:trPr>
                      <w:trHeight w:val="480" w:hRule="exact"/>
                    </w:trPr>
                    <w:tc>
                      <w:tcPr>
                        <w:tcW w:w="4220" w:type="dxa"/>
                      </w:tcPr>
                      <w:p>
                        <w:pPr>
                          <w:pStyle w:val="TableParagraph"/>
                          <w:spacing w:before="8"/>
                          <w:rPr>
                            <w:sz w:val="21"/>
                          </w:rPr>
                        </w:pPr>
                      </w:p>
                      <w:p>
                        <w:pPr>
                          <w:pStyle w:val="TableParagraph"/>
                          <w:rPr>
                            <w:sz w:val="20"/>
                          </w:rPr>
                        </w:pPr>
                        <w:r>
                          <w:rPr>
                            <w:sz w:val="20"/>
                          </w:rPr>
                          <w:t>Operating expenses:</w:t>
                        </w:r>
                      </w:p>
                    </w:tc>
                    <w:tc>
                      <w:tcPr>
                        <w:tcW w:w="1584" w:type="dxa"/>
                      </w:tcPr>
                      <w:p>
                        <w:pPr/>
                      </w:p>
                    </w:tc>
                    <w:tc>
                      <w:tcPr>
                        <w:tcW w:w="1339" w:type="dxa"/>
                      </w:tcPr>
                      <w:p>
                        <w:pPr/>
                      </w:p>
                    </w:tc>
                    <w:tc>
                      <w:tcPr>
                        <w:tcW w:w="1241" w:type="dxa"/>
                      </w:tcPr>
                      <w:p>
                        <w:pPr/>
                      </w:p>
                    </w:tc>
                  </w:tr>
                  <w:tr>
                    <w:trPr>
                      <w:trHeight w:val="248" w:hRule="exact"/>
                    </w:trPr>
                    <w:tc>
                      <w:tcPr>
                        <w:tcW w:w="4220" w:type="dxa"/>
                      </w:tcPr>
                      <w:p>
                        <w:pPr>
                          <w:pStyle w:val="TableParagraph"/>
                          <w:spacing w:line="223" w:lineRule="exact"/>
                          <w:ind w:right="93"/>
                          <w:jc w:val="right"/>
                          <w:rPr>
                            <w:sz w:val="20"/>
                          </w:rPr>
                        </w:pPr>
                        <w:r>
                          <w:rPr>
                            <w:sz w:val="20"/>
                          </w:rPr>
                          <w:t>Salaries, wages, and benefits (Note 8) .............</w:t>
                        </w:r>
                      </w:p>
                    </w:tc>
                    <w:tc>
                      <w:tcPr>
                        <w:tcW w:w="1584" w:type="dxa"/>
                      </w:tcPr>
                      <w:p>
                        <w:pPr>
                          <w:pStyle w:val="TableParagraph"/>
                          <w:spacing w:line="223" w:lineRule="exact"/>
                          <w:ind w:right="323"/>
                          <w:jc w:val="right"/>
                          <w:rPr>
                            <w:sz w:val="20"/>
                          </w:rPr>
                        </w:pPr>
                        <w:r>
                          <w:rPr>
                            <w:sz w:val="20"/>
                          </w:rPr>
                          <w:t>999,719</w:t>
                        </w:r>
                      </w:p>
                    </w:tc>
                    <w:tc>
                      <w:tcPr>
                        <w:tcW w:w="1339" w:type="dxa"/>
                      </w:tcPr>
                      <w:p>
                        <w:pPr>
                          <w:pStyle w:val="TableParagraph"/>
                          <w:spacing w:line="223" w:lineRule="exact"/>
                          <w:ind w:left="358"/>
                          <w:rPr>
                            <w:sz w:val="20"/>
                          </w:rPr>
                        </w:pPr>
                        <w:r>
                          <w:rPr>
                            <w:sz w:val="20"/>
                          </w:rPr>
                          <w:t>867,984</w:t>
                        </w:r>
                      </w:p>
                    </w:tc>
                    <w:tc>
                      <w:tcPr>
                        <w:tcW w:w="1241" w:type="dxa"/>
                      </w:tcPr>
                      <w:p>
                        <w:pPr>
                          <w:pStyle w:val="TableParagraph"/>
                          <w:spacing w:line="223" w:lineRule="exact"/>
                          <w:ind w:left="358"/>
                          <w:rPr>
                            <w:sz w:val="20"/>
                          </w:rPr>
                        </w:pPr>
                        <w:r>
                          <w:rPr>
                            <w:sz w:val="20"/>
                          </w:rPr>
                          <w:t>756,023</w:t>
                        </w:r>
                      </w:p>
                    </w:tc>
                  </w:tr>
                  <w:tr>
                    <w:trPr>
                      <w:trHeight w:val="240" w:hRule="exact"/>
                    </w:trPr>
                    <w:tc>
                      <w:tcPr>
                        <w:tcW w:w="4220" w:type="dxa"/>
                      </w:tcPr>
                      <w:p>
                        <w:pPr>
                          <w:pStyle w:val="TableParagraph"/>
                          <w:spacing w:before="1"/>
                          <w:ind w:right="102"/>
                          <w:jc w:val="right"/>
                          <w:rPr>
                            <w:sz w:val="20"/>
                          </w:rPr>
                        </w:pPr>
                        <w:r>
                          <w:rPr>
                            <w:sz w:val="20"/>
                          </w:rPr>
                          <w:t>Fuel  and  oil................................ .....................</w:t>
                        </w:r>
                      </w:p>
                    </w:tc>
                    <w:tc>
                      <w:tcPr>
                        <w:tcW w:w="1584" w:type="dxa"/>
                      </w:tcPr>
                      <w:p>
                        <w:pPr>
                          <w:pStyle w:val="TableParagraph"/>
                          <w:spacing w:before="1"/>
                          <w:ind w:right="323"/>
                          <w:jc w:val="right"/>
                          <w:rPr>
                            <w:sz w:val="20"/>
                          </w:rPr>
                        </w:pPr>
                        <w:r>
                          <w:rPr>
                            <w:sz w:val="20"/>
                          </w:rPr>
                          <w:t>484,673</w:t>
                        </w:r>
                      </w:p>
                    </w:tc>
                    <w:tc>
                      <w:tcPr>
                        <w:tcW w:w="1339" w:type="dxa"/>
                      </w:tcPr>
                      <w:p>
                        <w:pPr>
                          <w:pStyle w:val="TableParagraph"/>
                          <w:spacing w:before="1"/>
                          <w:ind w:left="358"/>
                          <w:rPr>
                            <w:sz w:val="20"/>
                          </w:rPr>
                        </w:pPr>
                        <w:r>
                          <w:rPr>
                            <w:sz w:val="20"/>
                          </w:rPr>
                          <w:t>365,670</w:t>
                        </w:r>
                      </w:p>
                    </w:tc>
                    <w:tc>
                      <w:tcPr>
                        <w:tcW w:w="1241" w:type="dxa"/>
                      </w:tcPr>
                      <w:p>
                        <w:pPr>
                          <w:pStyle w:val="TableParagraph"/>
                          <w:spacing w:before="1"/>
                          <w:ind w:left="358"/>
                          <w:rPr>
                            <w:sz w:val="20"/>
                          </w:rPr>
                        </w:pPr>
                        <w:r>
                          <w:rPr>
                            <w:sz w:val="20"/>
                          </w:rPr>
                          <w:t>319,552</w:t>
                        </w:r>
                      </w:p>
                    </w:tc>
                  </w:tr>
                  <w:tr>
                    <w:trPr>
                      <w:trHeight w:val="240" w:hRule="exact"/>
                    </w:trPr>
                    <w:tc>
                      <w:tcPr>
                        <w:tcW w:w="4220" w:type="dxa"/>
                      </w:tcPr>
                      <w:p>
                        <w:pPr>
                          <w:pStyle w:val="TableParagraph"/>
                          <w:spacing w:before="1"/>
                          <w:ind w:right="99"/>
                          <w:jc w:val="right"/>
                          <w:rPr>
                            <w:sz w:val="20"/>
                          </w:rPr>
                        </w:pPr>
                        <w:r>
                          <w:rPr>
                            <w:sz w:val="20"/>
                          </w:rPr>
                          <w:t>Maintenance materials and repairs..................</w:t>
                        </w:r>
                      </w:p>
                    </w:tc>
                    <w:tc>
                      <w:tcPr>
                        <w:tcW w:w="1584" w:type="dxa"/>
                      </w:tcPr>
                      <w:p>
                        <w:pPr>
                          <w:pStyle w:val="TableParagraph"/>
                          <w:spacing w:before="1"/>
                          <w:ind w:right="323"/>
                          <w:jc w:val="right"/>
                          <w:rPr>
                            <w:sz w:val="20"/>
                          </w:rPr>
                        </w:pPr>
                        <w:r>
                          <w:rPr>
                            <w:sz w:val="20"/>
                          </w:rPr>
                          <w:t>253,521</w:t>
                        </w:r>
                      </w:p>
                    </w:tc>
                    <w:tc>
                      <w:tcPr>
                        <w:tcW w:w="1339" w:type="dxa"/>
                      </w:tcPr>
                      <w:p>
                        <w:pPr>
                          <w:pStyle w:val="TableParagraph"/>
                          <w:spacing w:before="1"/>
                          <w:ind w:left="358"/>
                          <w:rPr>
                            <w:sz w:val="20"/>
                          </w:rPr>
                        </w:pPr>
                        <w:r>
                          <w:rPr>
                            <w:sz w:val="20"/>
                          </w:rPr>
                          <w:t>217,259</w:t>
                        </w:r>
                      </w:p>
                    </w:tc>
                    <w:tc>
                      <w:tcPr>
                        <w:tcW w:w="1241" w:type="dxa"/>
                      </w:tcPr>
                      <w:p>
                        <w:pPr>
                          <w:pStyle w:val="TableParagraph"/>
                          <w:spacing w:before="1"/>
                          <w:ind w:left="358"/>
                          <w:rPr>
                            <w:sz w:val="20"/>
                          </w:rPr>
                        </w:pPr>
                        <w:r>
                          <w:rPr>
                            <w:sz w:val="20"/>
                          </w:rPr>
                          <w:t>190,308</w:t>
                        </w:r>
                      </w:p>
                    </w:tc>
                  </w:tr>
                  <w:tr>
                    <w:trPr>
                      <w:trHeight w:val="240" w:hRule="exact"/>
                    </w:trPr>
                    <w:tc>
                      <w:tcPr>
                        <w:tcW w:w="4220" w:type="dxa"/>
                      </w:tcPr>
                      <w:p>
                        <w:pPr>
                          <w:pStyle w:val="TableParagraph"/>
                          <w:spacing w:before="1"/>
                          <w:ind w:right="87"/>
                          <w:jc w:val="right"/>
                          <w:rPr>
                            <w:sz w:val="20"/>
                          </w:rPr>
                        </w:pPr>
                        <w:r>
                          <w:rPr>
                            <w:sz w:val="20"/>
                          </w:rPr>
                          <w:t>Agency  commissions................................ .......</w:t>
                        </w:r>
                      </w:p>
                    </w:tc>
                    <w:tc>
                      <w:tcPr>
                        <w:tcW w:w="1584" w:type="dxa"/>
                      </w:tcPr>
                      <w:p>
                        <w:pPr>
                          <w:pStyle w:val="TableParagraph"/>
                          <w:spacing w:before="1"/>
                          <w:ind w:right="323"/>
                          <w:jc w:val="right"/>
                          <w:rPr>
                            <w:sz w:val="20"/>
                          </w:rPr>
                        </w:pPr>
                        <w:r>
                          <w:rPr>
                            <w:sz w:val="20"/>
                          </w:rPr>
                          <w:t>140,940</w:t>
                        </w:r>
                      </w:p>
                    </w:tc>
                    <w:tc>
                      <w:tcPr>
                        <w:tcW w:w="1339" w:type="dxa"/>
                      </w:tcPr>
                      <w:p>
                        <w:pPr>
                          <w:pStyle w:val="TableParagraph"/>
                          <w:spacing w:before="1"/>
                          <w:ind w:left="358"/>
                          <w:rPr>
                            <w:sz w:val="20"/>
                          </w:rPr>
                        </w:pPr>
                        <w:r>
                          <w:rPr>
                            <w:sz w:val="20"/>
                          </w:rPr>
                          <w:t>123,380</w:t>
                        </w:r>
                      </w:p>
                    </w:tc>
                    <w:tc>
                      <w:tcPr>
                        <w:tcW w:w="1241" w:type="dxa"/>
                      </w:tcPr>
                      <w:p>
                        <w:pPr>
                          <w:pStyle w:val="TableParagraph"/>
                          <w:spacing w:before="1"/>
                          <w:ind w:left="358"/>
                          <w:rPr>
                            <w:sz w:val="20"/>
                          </w:rPr>
                        </w:pPr>
                        <w:r>
                          <w:rPr>
                            <w:sz w:val="20"/>
                          </w:rPr>
                          <w:t>133,081</w:t>
                        </w:r>
                      </w:p>
                    </w:tc>
                  </w:tr>
                  <w:tr>
                    <w:trPr>
                      <w:trHeight w:val="240" w:hRule="exact"/>
                    </w:trPr>
                    <w:tc>
                      <w:tcPr>
                        <w:tcW w:w="4220" w:type="dxa"/>
                      </w:tcPr>
                      <w:p>
                        <w:pPr>
                          <w:pStyle w:val="TableParagraph"/>
                          <w:spacing w:before="1"/>
                          <w:ind w:right="98"/>
                          <w:jc w:val="right"/>
                          <w:rPr>
                            <w:sz w:val="20"/>
                          </w:rPr>
                        </w:pPr>
                        <w:r>
                          <w:rPr>
                            <w:sz w:val="20"/>
                          </w:rPr>
                          <w:t>Aircraft  rentals................................ ................</w:t>
                        </w:r>
                      </w:p>
                    </w:tc>
                    <w:tc>
                      <w:tcPr>
                        <w:tcW w:w="1584" w:type="dxa"/>
                      </w:tcPr>
                      <w:p>
                        <w:pPr>
                          <w:pStyle w:val="TableParagraph"/>
                          <w:spacing w:before="1"/>
                          <w:ind w:right="323"/>
                          <w:jc w:val="right"/>
                          <w:rPr>
                            <w:sz w:val="20"/>
                          </w:rPr>
                        </w:pPr>
                        <w:r>
                          <w:rPr>
                            <w:sz w:val="20"/>
                          </w:rPr>
                          <w:t>190,663</w:t>
                        </w:r>
                      </w:p>
                    </w:tc>
                    <w:tc>
                      <w:tcPr>
                        <w:tcW w:w="1339" w:type="dxa"/>
                      </w:tcPr>
                      <w:p>
                        <w:pPr>
                          <w:pStyle w:val="TableParagraph"/>
                          <w:spacing w:before="1"/>
                          <w:ind w:left="358"/>
                          <w:rPr>
                            <w:sz w:val="20"/>
                          </w:rPr>
                        </w:pPr>
                        <w:r>
                          <w:rPr>
                            <w:sz w:val="20"/>
                          </w:rPr>
                          <w:t>169,461</w:t>
                        </w:r>
                      </w:p>
                    </w:tc>
                    <w:tc>
                      <w:tcPr>
                        <w:tcW w:w="1241" w:type="dxa"/>
                      </w:tcPr>
                      <w:p>
                        <w:pPr>
                          <w:pStyle w:val="TableParagraph"/>
                          <w:spacing w:before="1"/>
                          <w:ind w:left="358"/>
                          <w:rPr>
                            <w:sz w:val="20"/>
                          </w:rPr>
                        </w:pPr>
                        <w:r>
                          <w:rPr>
                            <w:sz w:val="20"/>
                          </w:rPr>
                          <w:t>132,992</w:t>
                        </w:r>
                      </w:p>
                    </w:tc>
                  </w:tr>
                  <w:tr>
                    <w:trPr>
                      <w:trHeight w:val="240" w:hRule="exact"/>
                    </w:trPr>
                    <w:tc>
                      <w:tcPr>
                        <w:tcW w:w="4220" w:type="dxa"/>
                      </w:tcPr>
                      <w:p>
                        <w:pPr>
                          <w:pStyle w:val="TableParagraph"/>
                          <w:spacing w:before="1"/>
                          <w:ind w:right="105"/>
                          <w:jc w:val="right"/>
                          <w:rPr>
                            <w:sz w:val="20"/>
                          </w:rPr>
                        </w:pPr>
                        <w:r>
                          <w:rPr>
                            <w:sz w:val="20"/>
                          </w:rPr>
                          <w:t>Landing fees and other rentals ........................</w:t>
                        </w:r>
                      </w:p>
                    </w:tc>
                    <w:tc>
                      <w:tcPr>
                        <w:tcW w:w="1584" w:type="dxa"/>
                      </w:tcPr>
                      <w:p>
                        <w:pPr>
                          <w:pStyle w:val="TableParagraph"/>
                          <w:spacing w:before="1"/>
                          <w:ind w:right="323"/>
                          <w:jc w:val="right"/>
                          <w:rPr>
                            <w:sz w:val="20"/>
                          </w:rPr>
                        </w:pPr>
                        <w:r>
                          <w:rPr>
                            <w:sz w:val="20"/>
                          </w:rPr>
                          <w:t>187,600</w:t>
                        </w:r>
                      </w:p>
                    </w:tc>
                    <w:tc>
                      <w:tcPr>
                        <w:tcW w:w="1339" w:type="dxa"/>
                      </w:tcPr>
                      <w:p>
                        <w:pPr>
                          <w:pStyle w:val="TableParagraph"/>
                          <w:spacing w:before="1"/>
                          <w:ind w:left="358"/>
                          <w:rPr>
                            <w:sz w:val="20"/>
                          </w:rPr>
                        </w:pPr>
                        <w:r>
                          <w:rPr>
                            <w:sz w:val="20"/>
                          </w:rPr>
                          <w:t>160,322</w:t>
                        </w:r>
                      </w:p>
                    </w:tc>
                    <w:tc>
                      <w:tcPr>
                        <w:tcW w:w="1241" w:type="dxa"/>
                      </w:tcPr>
                      <w:p>
                        <w:pPr>
                          <w:pStyle w:val="TableParagraph"/>
                          <w:spacing w:before="1"/>
                          <w:ind w:left="358"/>
                          <w:rPr>
                            <w:sz w:val="20"/>
                          </w:rPr>
                        </w:pPr>
                        <w:r>
                          <w:rPr>
                            <w:sz w:val="20"/>
                          </w:rPr>
                          <w:t>148,107</w:t>
                        </w:r>
                      </w:p>
                    </w:tc>
                  </w:tr>
                  <w:tr>
                    <w:trPr>
                      <w:trHeight w:val="232" w:hRule="exact"/>
                    </w:trPr>
                    <w:tc>
                      <w:tcPr>
                        <w:tcW w:w="4220" w:type="dxa"/>
                      </w:tcPr>
                      <w:p>
                        <w:pPr>
                          <w:pStyle w:val="TableParagraph"/>
                          <w:spacing w:before="1"/>
                          <w:ind w:right="100"/>
                          <w:jc w:val="right"/>
                          <w:rPr>
                            <w:sz w:val="20"/>
                          </w:rPr>
                        </w:pPr>
                        <w:r>
                          <w:rPr>
                            <w:sz w:val="20"/>
                          </w:rPr>
                          <w:t>Depreciation  ................................ ...................</w:t>
                        </w:r>
                      </w:p>
                    </w:tc>
                    <w:tc>
                      <w:tcPr>
                        <w:tcW w:w="1584" w:type="dxa"/>
                      </w:tcPr>
                      <w:p>
                        <w:pPr>
                          <w:pStyle w:val="TableParagraph"/>
                          <w:spacing w:before="1"/>
                          <w:ind w:right="323"/>
                          <w:jc w:val="right"/>
                          <w:rPr>
                            <w:sz w:val="20"/>
                          </w:rPr>
                        </w:pPr>
                        <w:r>
                          <w:rPr>
                            <w:sz w:val="20"/>
                          </w:rPr>
                          <w:t>183,470</w:t>
                        </w:r>
                      </w:p>
                    </w:tc>
                    <w:tc>
                      <w:tcPr>
                        <w:tcW w:w="1339" w:type="dxa"/>
                      </w:tcPr>
                      <w:p>
                        <w:pPr>
                          <w:pStyle w:val="TableParagraph"/>
                          <w:spacing w:before="1"/>
                          <w:ind w:left="358"/>
                          <w:rPr>
                            <w:sz w:val="20"/>
                          </w:rPr>
                        </w:pPr>
                        <w:r>
                          <w:rPr>
                            <w:sz w:val="20"/>
                          </w:rPr>
                          <w:t>156,771</w:t>
                        </w:r>
                      </w:p>
                    </w:tc>
                    <w:tc>
                      <w:tcPr>
                        <w:tcW w:w="1241" w:type="dxa"/>
                      </w:tcPr>
                      <w:p>
                        <w:pPr>
                          <w:pStyle w:val="TableParagraph"/>
                          <w:spacing w:before="1"/>
                          <w:ind w:left="358"/>
                          <w:rPr>
                            <w:sz w:val="20"/>
                          </w:rPr>
                        </w:pPr>
                        <w:r>
                          <w:rPr>
                            <w:sz w:val="20"/>
                          </w:rPr>
                          <w:t>139,045</w:t>
                        </w:r>
                      </w:p>
                    </w:tc>
                  </w:tr>
                </w:tbl>
                <w:p>
                  <w:pPr>
                    <w:pStyle w:val="BodyText"/>
                  </w:pPr>
                </w:p>
              </w:txbxContent>
            </v:textbox>
            <w10:wrap type="none"/>
          </v:shape>
        </w:pict>
      </w:r>
      <w:r>
        <w:rPr>
          <w:b/>
          <w:sz w:val="24"/>
        </w:rPr>
        <w:t>(in thousands except per share amounts)</w:t>
      </w:r>
    </w:p>
    <w:p>
      <w:pPr>
        <w:pStyle w:val="BodyText"/>
        <w:rPr>
          <w:b/>
          <w:sz w:val="26"/>
        </w:rPr>
      </w:pPr>
    </w:p>
    <w:p>
      <w:pPr>
        <w:pStyle w:val="BodyText"/>
        <w:rPr>
          <w:b/>
          <w:sz w:val="26"/>
        </w:rPr>
      </w:pPr>
    </w:p>
    <w:p>
      <w:pPr>
        <w:spacing w:before="214"/>
        <w:ind w:left="785" w:right="0" w:firstLine="0"/>
        <w:jc w:val="left"/>
        <w:rPr>
          <w:sz w:val="20"/>
        </w:rPr>
      </w:pPr>
      <w:r>
        <w:rPr>
          <w:sz w:val="20"/>
        </w:rPr>
        <w:t>Operating revenues:</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1"/>
        </w:rPr>
      </w:pPr>
    </w:p>
    <w:p>
      <w:pPr>
        <w:tabs>
          <w:tab w:pos="5095" w:val="left" w:leader="none"/>
          <w:tab w:pos="5607" w:val="left" w:leader="none"/>
          <w:tab w:pos="6948" w:val="left" w:leader="none"/>
          <w:tab w:pos="8287" w:val="left" w:leader="none"/>
        </w:tabs>
        <w:spacing w:before="0"/>
        <w:ind w:left="1145" w:right="0" w:firstLine="0"/>
        <w:jc w:val="left"/>
        <w:rPr>
          <w:sz w:val="20"/>
        </w:rPr>
      </w:pPr>
      <w:r>
        <w:rPr>
          <w:sz w:val="20"/>
        </w:rPr>
        <w:t>Other </w:t>
      </w:r>
      <w:r>
        <w:rPr>
          <w:spacing w:val="4"/>
          <w:sz w:val="20"/>
        </w:rPr>
        <w:t>operating</w:t>
      </w:r>
      <w:r>
        <w:rPr>
          <w:spacing w:val="3"/>
          <w:sz w:val="20"/>
        </w:rPr>
        <w:t> </w:t>
      </w:r>
      <w:r>
        <w:rPr>
          <w:sz w:val="20"/>
        </w:rPr>
        <w:t>expenses</w:t>
      </w:r>
      <w:r>
        <w:rPr>
          <w:spacing w:val="-16"/>
          <w:sz w:val="20"/>
        </w:rPr>
        <w:t> </w:t>
      </w:r>
      <w:r>
        <w:rPr>
          <w:sz w:val="20"/>
        </w:rPr>
        <w:t>................................</w:t>
        <w:tab/>
      </w:r>
      <w:r>
        <w:rPr>
          <w:sz w:val="20"/>
          <w:u w:val="single"/>
        </w:rPr>
        <w:t> </w:t>
        <w:tab/>
        <w:t>614,749</w:t>
        <w:tab/>
        <w:t>498,373</w:t>
        <w:tab/>
        <w:t>456,116</w:t>
      </w:r>
      <w:r>
        <w:rPr>
          <w:spacing w:val="24"/>
          <w:sz w:val="20"/>
          <w:u w:val="single"/>
        </w:rPr>
        <w:t> </w:t>
      </w:r>
    </w:p>
    <w:p>
      <w:pPr>
        <w:tabs>
          <w:tab w:pos="5095" w:val="left" w:leader="none"/>
          <w:tab w:pos="5453" w:val="left" w:leader="none"/>
          <w:tab w:pos="6795" w:val="left" w:leader="none"/>
          <w:tab w:pos="8134" w:val="left" w:leader="none"/>
        </w:tabs>
        <w:spacing w:before="24"/>
        <w:ind w:left="1505" w:right="0" w:firstLine="0"/>
        <w:jc w:val="left"/>
        <w:rPr>
          <w:sz w:val="20"/>
        </w:rPr>
      </w:pPr>
      <w:r>
        <w:rPr>
          <w:sz w:val="20"/>
        </w:rPr>
        <w:t>Total </w:t>
      </w:r>
      <w:r>
        <w:rPr>
          <w:spacing w:val="3"/>
          <w:sz w:val="20"/>
        </w:rPr>
        <w:t>operating</w:t>
      </w:r>
      <w:r>
        <w:rPr>
          <w:spacing w:val="-3"/>
          <w:sz w:val="20"/>
        </w:rPr>
        <w:t> </w:t>
      </w:r>
      <w:r>
        <w:rPr>
          <w:sz w:val="20"/>
        </w:rPr>
        <w:t>expenses</w:t>
      </w:r>
      <w:r>
        <w:rPr>
          <w:spacing w:val="-24"/>
          <w:sz w:val="20"/>
        </w:rPr>
        <w:t> </w:t>
      </w:r>
      <w:r>
        <w:rPr>
          <w:sz w:val="20"/>
        </w:rPr>
        <w:t>..........................</w:t>
        <w:tab/>
      </w:r>
      <w:r>
        <w:rPr>
          <w:sz w:val="20"/>
          <w:u w:val="single"/>
        </w:rPr>
        <w:t> </w:t>
        <w:tab/>
        <w:t>3,055,335</w:t>
        <w:tab/>
        <w:t>2,559,220</w:t>
        <w:tab/>
        <w:t>2,275,224</w:t>
      </w:r>
      <w:r>
        <w:rPr>
          <w:spacing w:val="-24"/>
          <w:sz w:val="20"/>
          <w:u w:val="single"/>
        </w:rPr>
        <w:t> </w:t>
      </w:r>
    </w:p>
    <w:p>
      <w:pPr>
        <w:pStyle w:val="BodyText"/>
        <w:spacing w:before="1"/>
        <w:rPr>
          <w:sz w:val="23"/>
        </w:rPr>
      </w:pPr>
    </w:p>
    <w:tbl>
      <w:tblPr>
        <w:tblW w:w="0" w:type="auto"/>
        <w:jc w:val="left"/>
        <w:tblInd w:w="735"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60"/>
        <w:gridCol w:w="1461"/>
        <w:gridCol w:w="1339"/>
        <w:gridCol w:w="1275"/>
      </w:tblGrid>
      <w:tr>
        <w:trPr>
          <w:trHeight w:val="371" w:hRule="exact"/>
        </w:trPr>
        <w:tc>
          <w:tcPr>
            <w:tcW w:w="5821" w:type="dxa"/>
            <w:gridSpan w:val="2"/>
          </w:tcPr>
          <w:p>
            <w:pPr>
              <w:pStyle w:val="TableParagraph"/>
              <w:tabs>
                <w:tab w:pos="4873" w:val="left" w:leader="none"/>
              </w:tabs>
              <w:spacing w:before="12"/>
              <w:ind w:left="50"/>
              <w:rPr>
                <w:sz w:val="20"/>
              </w:rPr>
            </w:pPr>
            <w:r>
              <w:rPr>
                <w:spacing w:val="2"/>
                <w:sz w:val="20"/>
              </w:rPr>
              <w:t>Operating</w:t>
            </w:r>
            <w:r>
              <w:rPr>
                <w:sz w:val="20"/>
              </w:rPr>
              <w:t> income</w:t>
              <w:tab/>
              <w:t>350,835</w:t>
            </w:r>
          </w:p>
        </w:tc>
        <w:tc>
          <w:tcPr>
            <w:tcW w:w="1339" w:type="dxa"/>
            <w:tcBorders>
              <w:top w:val="single" w:sz="6" w:space="0" w:color="000000"/>
            </w:tcBorders>
          </w:tcPr>
          <w:p>
            <w:pPr>
              <w:pStyle w:val="TableParagraph"/>
              <w:spacing w:before="5"/>
              <w:ind w:right="289"/>
              <w:jc w:val="right"/>
              <w:rPr>
                <w:sz w:val="20"/>
              </w:rPr>
            </w:pPr>
            <w:r>
              <w:rPr>
                <w:sz w:val="20"/>
              </w:rPr>
              <w:t>313,531</w:t>
            </w:r>
          </w:p>
        </w:tc>
        <w:tc>
          <w:tcPr>
            <w:tcW w:w="1275" w:type="dxa"/>
            <w:tcBorders>
              <w:top w:val="single" w:sz="6" w:space="0" w:color="000000"/>
            </w:tcBorders>
          </w:tcPr>
          <w:p>
            <w:pPr>
              <w:pStyle w:val="TableParagraph"/>
              <w:spacing w:before="5"/>
              <w:ind w:right="224"/>
              <w:jc w:val="right"/>
              <w:rPr>
                <w:sz w:val="20"/>
              </w:rPr>
            </w:pPr>
            <w:r>
              <w:rPr>
                <w:sz w:val="20"/>
              </w:rPr>
              <w:t>316,709</w:t>
            </w:r>
          </w:p>
        </w:tc>
      </w:tr>
      <w:tr>
        <w:trPr>
          <w:trHeight w:val="592" w:hRule="exact"/>
        </w:trPr>
        <w:tc>
          <w:tcPr>
            <w:tcW w:w="5821" w:type="dxa"/>
            <w:gridSpan w:val="2"/>
          </w:tcPr>
          <w:p>
            <w:pPr>
              <w:pStyle w:val="TableParagraph"/>
              <w:spacing w:before="121"/>
              <w:ind w:left="50"/>
              <w:rPr>
                <w:sz w:val="20"/>
              </w:rPr>
            </w:pPr>
            <w:r>
              <w:rPr>
                <w:sz w:val="20"/>
              </w:rPr>
              <w:t>Other expenses (income):</w:t>
            </w:r>
          </w:p>
          <w:p>
            <w:pPr>
              <w:pStyle w:val="TableParagraph"/>
              <w:tabs>
                <w:tab w:pos="4974" w:val="left" w:leader="none"/>
              </w:tabs>
              <w:spacing w:before="9"/>
              <w:ind w:left="410"/>
              <w:rPr>
                <w:sz w:val="20"/>
              </w:rPr>
            </w:pPr>
            <w:r>
              <w:rPr>
                <w:sz w:val="20"/>
              </w:rPr>
              <w:t>Interest expense</w:t>
            </w:r>
            <w:r>
              <w:rPr>
                <w:spacing w:val="21"/>
                <w:sz w:val="20"/>
              </w:rPr>
              <w:t> </w:t>
            </w:r>
            <w:r>
              <w:rPr>
                <w:sz w:val="20"/>
              </w:rPr>
              <w:t>................................</w:t>
            </w:r>
            <w:r>
              <w:rPr>
                <w:spacing w:val="-9"/>
                <w:sz w:val="20"/>
              </w:rPr>
              <w:t> </w:t>
            </w:r>
            <w:r>
              <w:rPr>
                <w:sz w:val="20"/>
              </w:rPr>
              <w:t>..............</w:t>
              <w:tab/>
              <w:t>59,269</w:t>
            </w:r>
          </w:p>
        </w:tc>
        <w:tc>
          <w:tcPr>
            <w:tcW w:w="1339" w:type="dxa"/>
          </w:tcPr>
          <w:p>
            <w:pPr>
              <w:pStyle w:val="TableParagraph"/>
              <w:spacing w:before="4"/>
              <w:rPr>
                <w:sz w:val="31"/>
              </w:rPr>
            </w:pPr>
          </w:p>
          <w:p>
            <w:pPr>
              <w:pStyle w:val="TableParagraph"/>
              <w:spacing w:before="1"/>
              <w:ind w:right="289"/>
              <w:jc w:val="right"/>
              <w:rPr>
                <w:sz w:val="20"/>
              </w:rPr>
            </w:pPr>
            <w:r>
              <w:rPr>
                <w:sz w:val="20"/>
              </w:rPr>
              <w:t>58,810</w:t>
            </w:r>
          </w:p>
        </w:tc>
        <w:tc>
          <w:tcPr>
            <w:tcW w:w="1275" w:type="dxa"/>
          </w:tcPr>
          <w:p>
            <w:pPr>
              <w:pStyle w:val="TableParagraph"/>
              <w:spacing w:before="4"/>
              <w:rPr>
                <w:sz w:val="31"/>
              </w:rPr>
            </w:pPr>
          </w:p>
          <w:p>
            <w:pPr>
              <w:pStyle w:val="TableParagraph"/>
              <w:spacing w:before="1"/>
              <w:ind w:right="224"/>
              <w:jc w:val="right"/>
              <w:rPr>
                <w:sz w:val="20"/>
              </w:rPr>
            </w:pPr>
            <w:r>
              <w:rPr>
                <w:sz w:val="20"/>
              </w:rPr>
              <w:t>53,368</w:t>
            </w:r>
          </w:p>
        </w:tc>
      </w:tr>
      <w:tr>
        <w:trPr>
          <w:trHeight w:val="248" w:hRule="exact"/>
        </w:trPr>
        <w:tc>
          <w:tcPr>
            <w:tcW w:w="4360" w:type="dxa"/>
          </w:tcPr>
          <w:p>
            <w:pPr>
              <w:pStyle w:val="TableParagraph"/>
              <w:spacing w:line="223" w:lineRule="exact"/>
              <w:ind w:right="179"/>
              <w:jc w:val="right"/>
              <w:rPr>
                <w:sz w:val="20"/>
              </w:rPr>
            </w:pPr>
            <w:r>
              <w:rPr>
                <w:sz w:val="20"/>
              </w:rPr>
              <w:t>Capitalized interest ................................ .........</w:t>
            </w:r>
          </w:p>
        </w:tc>
        <w:tc>
          <w:tcPr>
            <w:tcW w:w="4074" w:type="dxa"/>
            <w:gridSpan w:val="3"/>
          </w:tcPr>
          <w:p>
            <w:pPr>
              <w:pStyle w:val="TableParagraph"/>
              <w:tabs>
                <w:tab w:pos="1919" w:val="left" w:leader="none"/>
                <w:tab w:pos="3259" w:val="left" w:leader="none"/>
              </w:tabs>
              <w:spacing w:line="223" w:lineRule="exact"/>
              <w:ind w:left="580"/>
              <w:rPr>
                <w:sz w:val="20"/>
              </w:rPr>
            </w:pPr>
            <w:r>
              <w:rPr>
                <w:sz w:val="20"/>
              </w:rPr>
              <w:t>(22,267)</w:t>
              <w:tab/>
              <w:t>(31,371)</w:t>
              <w:tab/>
              <w:t>(26,323)</w:t>
            </w:r>
          </w:p>
        </w:tc>
      </w:tr>
      <w:tr>
        <w:trPr>
          <w:trHeight w:val="240" w:hRule="exact"/>
        </w:trPr>
        <w:tc>
          <w:tcPr>
            <w:tcW w:w="4360" w:type="dxa"/>
          </w:tcPr>
          <w:p>
            <w:pPr>
              <w:pStyle w:val="TableParagraph"/>
              <w:spacing w:before="1"/>
              <w:ind w:right="185"/>
              <w:jc w:val="right"/>
              <w:rPr>
                <w:sz w:val="20"/>
              </w:rPr>
            </w:pPr>
            <w:r>
              <w:rPr>
                <w:sz w:val="20"/>
              </w:rPr>
              <w:t>Interest  income ................................ ...............</w:t>
            </w:r>
          </w:p>
        </w:tc>
        <w:tc>
          <w:tcPr>
            <w:tcW w:w="4074" w:type="dxa"/>
            <w:gridSpan w:val="3"/>
          </w:tcPr>
          <w:p>
            <w:pPr>
              <w:pStyle w:val="TableParagraph"/>
              <w:tabs>
                <w:tab w:pos="1919" w:val="left" w:leader="none"/>
                <w:tab w:pos="3359" w:val="left" w:leader="none"/>
              </w:tabs>
              <w:spacing w:before="1"/>
              <w:ind w:left="580"/>
              <w:rPr>
                <w:sz w:val="20"/>
              </w:rPr>
            </w:pPr>
            <w:r>
              <w:rPr>
                <w:sz w:val="20"/>
              </w:rPr>
              <w:t>(25,797)</w:t>
              <w:tab/>
              <w:t>(20,095)</w:t>
              <w:tab/>
              <w:t>(9,166)</w:t>
            </w:r>
          </w:p>
        </w:tc>
      </w:tr>
      <w:tr>
        <w:trPr>
          <w:trHeight w:val="247" w:hRule="exact"/>
        </w:trPr>
        <w:tc>
          <w:tcPr>
            <w:tcW w:w="4360" w:type="dxa"/>
          </w:tcPr>
          <w:p>
            <w:pPr>
              <w:pStyle w:val="TableParagraph"/>
              <w:spacing w:before="1"/>
              <w:ind w:right="192"/>
              <w:jc w:val="right"/>
              <w:rPr>
                <w:sz w:val="20"/>
              </w:rPr>
            </w:pPr>
            <w:r>
              <w:rPr>
                <w:sz w:val="20"/>
              </w:rPr>
              <w:t>Nonoperating (gains) losses, net......................</w:t>
            </w:r>
          </w:p>
        </w:tc>
        <w:tc>
          <w:tcPr>
            <w:tcW w:w="4074" w:type="dxa"/>
            <w:gridSpan w:val="3"/>
          </w:tcPr>
          <w:p>
            <w:pPr>
              <w:pStyle w:val="TableParagraph"/>
              <w:tabs>
                <w:tab w:pos="679" w:val="left" w:leader="none"/>
                <w:tab w:pos="2054" w:val="left" w:leader="none"/>
                <w:tab w:pos="3513" w:val="left" w:leader="none"/>
              </w:tabs>
              <w:spacing w:before="1"/>
              <w:rPr>
                <w:sz w:val="20"/>
              </w:rPr>
            </w:pPr>
            <w:r>
              <w:rPr>
                <w:w w:val="100"/>
                <w:sz w:val="20"/>
                <w:u w:val="single"/>
              </w:rPr>
              <w:t> </w:t>
            </w:r>
            <w:r>
              <w:rPr>
                <w:sz w:val="20"/>
                <w:u w:val="single"/>
              </w:rPr>
              <w:tab/>
              <w:t>(1,732)</w:t>
              <w:tab/>
              <w:t>1,047</w:t>
              <w:tab/>
              <w:t>(693)</w:t>
            </w:r>
            <w:r>
              <w:rPr>
                <w:spacing w:val="21"/>
                <w:sz w:val="20"/>
                <w:u w:val="single"/>
              </w:rPr>
              <w:t> </w:t>
            </w:r>
          </w:p>
        </w:tc>
      </w:tr>
      <w:tr>
        <w:trPr>
          <w:trHeight w:val="239" w:hRule="exact"/>
        </w:trPr>
        <w:tc>
          <w:tcPr>
            <w:tcW w:w="4360" w:type="dxa"/>
          </w:tcPr>
          <w:p>
            <w:pPr>
              <w:pStyle w:val="TableParagraph"/>
              <w:spacing w:before="8"/>
              <w:ind w:right="173"/>
              <w:jc w:val="right"/>
              <w:rPr>
                <w:sz w:val="20"/>
              </w:rPr>
            </w:pPr>
            <w:r>
              <w:rPr>
                <w:sz w:val="20"/>
              </w:rPr>
              <w:t>Total other expenses................................ .</w:t>
            </w:r>
          </w:p>
        </w:tc>
        <w:tc>
          <w:tcPr>
            <w:tcW w:w="4074" w:type="dxa"/>
            <w:gridSpan w:val="3"/>
          </w:tcPr>
          <w:p>
            <w:pPr>
              <w:pStyle w:val="TableParagraph"/>
              <w:tabs>
                <w:tab w:pos="713" w:val="left" w:leader="none"/>
                <w:tab w:pos="2054" w:val="left" w:leader="none"/>
                <w:tab w:pos="3292" w:val="left" w:leader="none"/>
              </w:tabs>
              <w:spacing w:before="8"/>
              <w:rPr>
                <w:sz w:val="20"/>
              </w:rPr>
            </w:pPr>
            <w:r>
              <w:rPr>
                <w:w w:val="100"/>
                <w:sz w:val="20"/>
                <w:u w:val="single"/>
              </w:rPr>
              <w:t> </w:t>
            </w:r>
            <w:r>
              <w:rPr>
                <w:sz w:val="20"/>
                <w:u w:val="single"/>
              </w:rPr>
              <w:tab/>
              <w:t>9,473</w:t>
              <w:tab/>
              <w:t>8,391</w:t>
              <w:tab/>
              <w:t>17,186</w:t>
            </w:r>
            <w:r>
              <w:rPr>
                <w:spacing w:val="24"/>
                <w:sz w:val="20"/>
                <w:u w:val="single"/>
              </w:rPr>
              <w:t> </w:t>
            </w:r>
          </w:p>
        </w:tc>
      </w:tr>
      <w:tr>
        <w:trPr>
          <w:trHeight w:val="750" w:hRule="exact"/>
        </w:trPr>
        <w:tc>
          <w:tcPr>
            <w:tcW w:w="4360" w:type="dxa"/>
          </w:tcPr>
          <w:p>
            <w:pPr>
              <w:pStyle w:val="TableParagraph"/>
              <w:spacing w:before="11"/>
              <w:rPr>
                <w:sz w:val="22"/>
              </w:rPr>
            </w:pPr>
          </w:p>
          <w:p>
            <w:pPr>
              <w:pStyle w:val="TableParagraph"/>
              <w:ind w:left="50"/>
              <w:rPr>
                <w:sz w:val="20"/>
              </w:rPr>
            </w:pPr>
            <w:r>
              <w:rPr>
                <w:sz w:val="20"/>
              </w:rPr>
              <w:t>Income before income taxes</w:t>
            </w:r>
          </w:p>
          <w:p>
            <w:pPr>
              <w:pStyle w:val="TableParagraph"/>
              <w:spacing w:before="10"/>
              <w:ind w:left="50"/>
              <w:rPr>
                <w:sz w:val="20"/>
              </w:rPr>
            </w:pPr>
            <w:r>
              <w:rPr>
                <w:sz w:val="20"/>
              </w:rPr>
              <w:t>Provision for income taxes (Note 9) .......................</w:t>
            </w:r>
          </w:p>
        </w:tc>
        <w:tc>
          <w:tcPr>
            <w:tcW w:w="1461" w:type="dxa"/>
          </w:tcPr>
          <w:p>
            <w:pPr>
              <w:pStyle w:val="TableParagraph"/>
              <w:spacing w:before="11"/>
              <w:rPr>
                <w:sz w:val="22"/>
              </w:rPr>
            </w:pPr>
          </w:p>
          <w:p>
            <w:pPr>
              <w:pStyle w:val="TableParagraph"/>
              <w:ind w:left="496" w:right="274"/>
              <w:jc w:val="center"/>
              <w:rPr>
                <w:sz w:val="20"/>
              </w:rPr>
            </w:pPr>
            <w:r>
              <w:rPr>
                <w:sz w:val="20"/>
              </w:rPr>
              <w:t>341,362</w:t>
            </w:r>
          </w:p>
          <w:p>
            <w:pPr>
              <w:pStyle w:val="TableParagraph"/>
              <w:tabs>
                <w:tab w:pos="511" w:val="left" w:leader="none"/>
                <w:tab w:pos="1854" w:val="left" w:leader="none"/>
              </w:tabs>
              <w:spacing w:before="10"/>
              <w:ind w:right="-395"/>
              <w:jc w:val="center"/>
              <w:rPr>
                <w:sz w:val="20"/>
              </w:rPr>
            </w:pPr>
            <w:r>
              <w:rPr>
                <w:w w:val="100"/>
                <w:sz w:val="20"/>
                <w:u w:val="single"/>
              </w:rPr>
              <w:t> </w:t>
            </w:r>
            <w:r>
              <w:rPr>
                <w:sz w:val="20"/>
                <w:u w:val="single"/>
              </w:rPr>
              <w:tab/>
              <w:t>134,025</w:t>
              <w:tab/>
            </w:r>
          </w:p>
        </w:tc>
        <w:tc>
          <w:tcPr>
            <w:tcW w:w="1339" w:type="dxa"/>
          </w:tcPr>
          <w:p>
            <w:pPr>
              <w:pStyle w:val="TableParagraph"/>
              <w:spacing w:before="11"/>
              <w:rPr>
                <w:sz w:val="22"/>
              </w:rPr>
            </w:pPr>
          </w:p>
          <w:p>
            <w:pPr>
              <w:pStyle w:val="TableParagraph"/>
              <w:ind w:left="392"/>
              <w:rPr>
                <w:sz w:val="20"/>
              </w:rPr>
            </w:pPr>
            <w:r>
              <w:rPr>
                <w:sz w:val="20"/>
              </w:rPr>
              <w:t>305,140</w:t>
            </w:r>
          </w:p>
          <w:p>
            <w:pPr>
              <w:pStyle w:val="TableParagraph"/>
              <w:tabs>
                <w:tab w:pos="1733" w:val="left" w:leader="none"/>
              </w:tabs>
              <w:spacing w:before="10"/>
              <w:ind w:left="392" w:right="-395"/>
              <w:rPr>
                <w:sz w:val="20"/>
              </w:rPr>
            </w:pPr>
            <w:r>
              <w:rPr>
                <w:sz w:val="20"/>
                <w:u w:val="single"/>
              </w:rPr>
              <w:t>122,514</w:t>
              <w:tab/>
            </w:r>
          </w:p>
        </w:tc>
        <w:tc>
          <w:tcPr>
            <w:tcW w:w="1275" w:type="dxa"/>
          </w:tcPr>
          <w:p>
            <w:pPr>
              <w:pStyle w:val="TableParagraph"/>
              <w:spacing w:before="11"/>
              <w:rPr>
                <w:sz w:val="22"/>
              </w:rPr>
            </w:pPr>
          </w:p>
          <w:p>
            <w:pPr>
              <w:pStyle w:val="TableParagraph"/>
              <w:ind w:left="392"/>
              <w:rPr>
                <w:sz w:val="20"/>
              </w:rPr>
            </w:pPr>
            <w:r>
              <w:rPr>
                <w:sz w:val="20"/>
              </w:rPr>
              <w:t>299,523</w:t>
            </w:r>
          </w:p>
          <w:p>
            <w:pPr>
              <w:pStyle w:val="TableParagraph"/>
              <w:spacing w:before="10"/>
              <w:ind w:left="392"/>
              <w:rPr>
                <w:sz w:val="20"/>
              </w:rPr>
            </w:pPr>
            <w:r>
              <w:rPr>
                <w:sz w:val="20"/>
                <w:u w:val="single"/>
              </w:rPr>
              <w:t>120,192 </w:t>
            </w:r>
          </w:p>
        </w:tc>
      </w:tr>
      <w:tr>
        <w:trPr>
          <w:trHeight w:val="265" w:hRule="exact"/>
        </w:trPr>
        <w:tc>
          <w:tcPr>
            <w:tcW w:w="4360" w:type="dxa"/>
          </w:tcPr>
          <w:p>
            <w:pPr>
              <w:pStyle w:val="TableParagraph"/>
              <w:spacing w:line="223" w:lineRule="exact"/>
              <w:ind w:left="50"/>
              <w:rPr>
                <w:sz w:val="20"/>
              </w:rPr>
            </w:pPr>
            <w:r>
              <w:rPr>
                <w:sz w:val="20"/>
              </w:rPr>
              <w:t>Net  income ................................ ............................</w:t>
            </w:r>
          </w:p>
        </w:tc>
        <w:tc>
          <w:tcPr>
            <w:tcW w:w="1461" w:type="dxa"/>
            <w:tcBorders>
              <w:bottom w:val="double" w:sz="6" w:space="0" w:color="000000"/>
            </w:tcBorders>
          </w:tcPr>
          <w:p>
            <w:pPr>
              <w:pStyle w:val="TableParagraph"/>
              <w:spacing w:line="223" w:lineRule="exact"/>
              <w:ind w:right="289"/>
              <w:jc w:val="right"/>
              <w:rPr>
                <w:sz w:val="20"/>
              </w:rPr>
            </w:pPr>
            <w:r>
              <w:rPr>
                <w:sz w:val="20"/>
              </w:rPr>
              <w:t>$207,337</w:t>
            </w:r>
          </w:p>
        </w:tc>
        <w:tc>
          <w:tcPr>
            <w:tcW w:w="1339" w:type="dxa"/>
            <w:tcBorders>
              <w:bottom w:val="double" w:sz="6" w:space="0" w:color="000000"/>
            </w:tcBorders>
          </w:tcPr>
          <w:p>
            <w:pPr>
              <w:pStyle w:val="TableParagraph"/>
              <w:spacing w:line="223" w:lineRule="exact"/>
              <w:ind w:right="289"/>
              <w:jc w:val="right"/>
              <w:rPr>
                <w:sz w:val="20"/>
              </w:rPr>
            </w:pPr>
            <w:r>
              <w:rPr>
                <w:sz w:val="20"/>
              </w:rPr>
              <w:t>$182,626</w:t>
            </w:r>
          </w:p>
        </w:tc>
        <w:tc>
          <w:tcPr>
            <w:tcW w:w="1275" w:type="dxa"/>
            <w:tcBorders>
              <w:bottom w:val="double" w:sz="6" w:space="0" w:color="000000"/>
            </w:tcBorders>
          </w:tcPr>
          <w:p>
            <w:pPr>
              <w:pStyle w:val="TableParagraph"/>
              <w:spacing w:line="223" w:lineRule="exact"/>
              <w:ind w:right="224"/>
              <w:jc w:val="right"/>
              <w:rPr>
                <w:sz w:val="20"/>
              </w:rPr>
            </w:pPr>
            <w:r>
              <w:rPr>
                <w:sz w:val="20"/>
              </w:rPr>
              <w:t>$179,331</w:t>
            </w:r>
          </w:p>
        </w:tc>
      </w:tr>
      <w:tr>
        <w:trPr>
          <w:trHeight w:val="523" w:hRule="exact"/>
        </w:trPr>
        <w:tc>
          <w:tcPr>
            <w:tcW w:w="4360" w:type="dxa"/>
          </w:tcPr>
          <w:p>
            <w:pPr>
              <w:pStyle w:val="TableParagraph"/>
              <w:spacing w:before="2"/>
              <w:rPr>
                <w:sz w:val="23"/>
              </w:rPr>
            </w:pPr>
          </w:p>
          <w:p>
            <w:pPr>
              <w:pStyle w:val="TableParagraph"/>
              <w:ind w:left="50"/>
              <w:rPr>
                <w:sz w:val="20"/>
              </w:rPr>
            </w:pPr>
            <w:r>
              <w:rPr>
                <w:sz w:val="20"/>
              </w:rPr>
              <w:t>Net income per share (Notes 6, 7, and  10)..............</w:t>
            </w:r>
          </w:p>
        </w:tc>
        <w:tc>
          <w:tcPr>
            <w:tcW w:w="1461" w:type="dxa"/>
            <w:tcBorders>
              <w:top w:val="double" w:sz="6" w:space="0" w:color="000000"/>
              <w:bottom w:val="double" w:sz="6" w:space="0" w:color="000000"/>
            </w:tcBorders>
          </w:tcPr>
          <w:p>
            <w:pPr>
              <w:pStyle w:val="TableParagraph"/>
              <w:spacing w:before="3"/>
              <w:rPr>
                <w:sz w:val="21"/>
              </w:rPr>
            </w:pPr>
          </w:p>
          <w:p>
            <w:pPr>
              <w:pStyle w:val="TableParagraph"/>
              <w:spacing w:before="1"/>
              <w:ind w:right="289"/>
              <w:jc w:val="right"/>
              <w:rPr>
                <w:sz w:val="20"/>
              </w:rPr>
            </w:pPr>
            <w:r>
              <w:rPr>
                <w:sz w:val="20"/>
              </w:rPr>
              <w:t>$1.37</w:t>
            </w:r>
          </w:p>
        </w:tc>
        <w:tc>
          <w:tcPr>
            <w:tcW w:w="1339" w:type="dxa"/>
            <w:tcBorders>
              <w:top w:val="double" w:sz="6" w:space="0" w:color="000000"/>
              <w:bottom w:val="double" w:sz="6" w:space="0" w:color="000000"/>
            </w:tcBorders>
          </w:tcPr>
          <w:p>
            <w:pPr>
              <w:pStyle w:val="TableParagraph"/>
              <w:spacing w:before="3"/>
              <w:rPr>
                <w:sz w:val="21"/>
              </w:rPr>
            </w:pPr>
          </w:p>
          <w:p>
            <w:pPr>
              <w:pStyle w:val="TableParagraph"/>
              <w:spacing w:before="1"/>
              <w:ind w:right="289"/>
              <w:jc w:val="right"/>
              <w:rPr>
                <w:sz w:val="20"/>
              </w:rPr>
            </w:pPr>
            <w:r>
              <w:rPr>
                <w:sz w:val="20"/>
              </w:rPr>
              <w:t>$1.23</w:t>
            </w:r>
          </w:p>
        </w:tc>
        <w:tc>
          <w:tcPr>
            <w:tcW w:w="1275" w:type="dxa"/>
            <w:tcBorders>
              <w:top w:val="double" w:sz="6" w:space="0" w:color="000000"/>
              <w:bottom w:val="double" w:sz="6" w:space="0" w:color="000000"/>
            </w:tcBorders>
          </w:tcPr>
          <w:p>
            <w:pPr>
              <w:pStyle w:val="TableParagraph"/>
              <w:spacing w:before="3"/>
              <w:rPr>
                <w:sz w:val="21"/>
              </w:rPr>
            </w:pPr>
          </w:p>
          <w:p>
            <w:pPr>
              <w:pStyle w:val="TableParagraph"/>
              <w:spacing w:before="1"/>
              <w:ind w:right="224"/>
              <w:jc w:val="right"/>
              <w:rPr>
                <w:sz w:val="20"/>
              </w:rPr>
            </w:pPr>
            <w:r>
              <w:rPr>
                <w:sz w:val="20"/>
              </w:rPr>
              <w:t>$1.22</w:t>
            </w:r>
          </w:p>
        </w:tc>
      </w:tr>
      <w:tr>
        <w:trPr>
          <w:trHeight w:val="660" w:hRule="exact"/>
        </w:trPr>
        <w:tc>
          <w:tcPr>
            <w:tcW w:w="4360" w:type="dxa"/>
          </w:tcPr>
          <w:p>
            <w:pPr>
              <w:pStyle w:val="TableParagraph"/>
              <w:rPr>
                <w:sz w:val="22"/>
              </w:rPr>
            </w:pPr>
          </w:p>
          <w:p>
            <w:pPr>
              <w:pStyle w:val="TableParagraph"/>
              <w:spacing w:before="177"/>
              <w:ind w:left="50"/>
              <w:rPr>
                <w:sz w:val="20"/>
              </w:rPr>
            </w:pPr>
            <w:r>
              <w:rPr>
                <w:sz w:val="20"/>
              </w:rPr>
              <w:t>See accompanying notes.</w:t>
            </w:r>
          </w:p>
        </w:tc>
        <w:tc>
          <w:tcPr>
            <w:tcW w:w="1461" w:type="dxa"/>
            <w:tcBorders>
              <w:top w:val="double" w:sz="6" w:space="0" w:color="000000"/>
            </w:tcBorders>
          </w:tcPr>
          <w:p>
            <w:pPr/>
          </w:p>
        </w:tc>
        <w:tc>
          <w:tcPr>
            <w:tcW w:w="1339" w:type="dxa"/>
            <w:tcBorders>
              <w:top w:val="double" w:sz="6" w:space="0" w:color="000000"/>
            </w:tcBorders>
          </w:tcPr>
          <w:p>
            <w:pPr/>
          </w:p>
        </w:tc>
        <w:tc>
          <w:tcPr>
            <w:tcW w:w="1275" w:type="dxa"/>
            <w:tcBorders>
              <w:top w:val="double" w:sz="6" w:space="0" w:color="000000"/>
            </w:tcBorders>
          </w:tcPr>
          <w:p>
            <w:pPr/>
          </w:p>
        </w:tc>
      </w:tr>
    </w:tbl>
    <w:p>
      <w:pPr>
        <w:spacing w:after="0"/>
        <w:sectPr>
          <w:pgSz w:w="12240" w:h="15840"/>
          <w:pgMar w:header="0" w:footer="791" w:top="1500" w:bottom="980" w:left="1720" w:right="1240"/>
        </w:sectPr>
      </w:pPr>
    </w:p>
    <w:p>
      <w:pPr>
        <w:pStyle w:val="Heading4"/>
        <w:spacing w:before="148"/>
        <w:ind w:left="0" w:right="2425"/>
        <w:jc w:val="right"/>
      </w:pPr>
      <w:r>
        <w:rPr/>
        <w:t>CONSOLIDATED STATEMENT OF STOCKHOLDERS' EQUITY</w:t>
      </w:r>
    </w:p>
    <w:p>
      <w:pPr>
        <w:spacing w:before="7"/>
        <w:ind w:left="106" w:right="0" w:firstLine="0"/>
        <w:jc w:val="left"/>
        <w:rPr>
          <w:b/>
          <w:sz w:val="24"/>
        </w:rPr>
      </w:pPr>
      <w:r>
        <w:rPr>
          <w:b/>
          <w:sz w:val="24"/>
        </w:rPr>
        <w:t>(in thousands except per share amounts)</w:t>
      </w:r>
    </w:p>
    <w:p>
      <w:pPr>
        <w:pStyle w:val="BodyText"/>
        <w:rPr>
          <w:b/>
          <w:sz w:val="26"/>
        </w:rPr>
      </w:pPr>
    </w:p>
    <w:p>
      <w:pPr>
        <w:pStyle w:val="BodyText"/>
        <w:spacing w:before="9"/>
        <w:rPr>
          <w:b/>
          <w:sz w:val="23"/>
        </w:rPr>
      </w:pPr>
    </w:p>
    <w:p>
      <w:pPr>
        <w:spacing w:before="1"/>
        <w:ind w:left="4713" w:right="446" w:firstLine="0"/>
        <w:jc w:val="center"/>
        <w:rPr>
          <w:b/>
          <w:sz w:val="24"/>
        </w:rPr>
      </w:pPr>
      <w:r>
        <w:rPr>
          <w:b/>
          <w:sz w:val="24"/>
        </w:rPr>
        <w:t>Years ended December 31, 1996, 1995, and</w:t>
      </w:r>
    </w:p>
    <w:p>
      <w:pPr>
        <w:spacing w:before="7"/>
        <w:ind w:left="0" w:right="2410" w:firstLine="0"/>
        <w:jc w:val="right"/>
        <w:rPr>
          <w:b/>
          <w:sz w:val="24"/>
        </w:rPr>
      </w:pPr>
      <w:r>
        <w:rPr/>
        <w:pict>
          <v:shape style="position:absolute;margin-left:91.82pt;margin-top:14.553101pt;width:452.7pt;height:435.75pt;mso-position-horizontal-relative:page;mso-position-vertical-relative:paragraph;z-index:296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0"/>
                    <w:gridCol w:w="1121"/>
                    <w:gridCol w:w="1291"/>
                    <w:gridCol w:w="1291"/>
                    <w:gridCol w:w="1350"/>
                  </w:tblGrid>
                  <w:tr>
                    <w:trPr>
                      <w:trHeight w:val="662" w:hRule="exact"/>
                    </w:trPr>
                    <w:tc>
                      <w:tcPr>
                        <w:tcW w:w="5121" w:type="dxa"/>
                        <w:gridSpan w:val="2"/>
                      </w:tcPr>
                      <w:p>
                        <w:pPr>
                          <w:pStyle w:val="TableParagraph"/>
                          <w:spacing w:before="2"/>
                          <w:rPr>
                            <w:sz w:val="20"/>
                          </w:rPr>
                        </w:pPr>
                      </w:p>
                      <w:p>
                        <w:pPr>
                          <w:pStyle w:val="TableParagraph"/>
                          <w:spacing w:line="249" w:lineRule="auto"/>
                          <w:ind w:left="4389" w:hanging="149"/>
                          <w:rPr>
                            <w:b/>
                            <w:sz w:val="18"/>
                          </w:rPr>
                        </w:pPr>
                        <w:r>
                          <w:rPr>
                            <w:b/>
                            <w:sz w:val="18"/>
                          </w:rPr>
                          <w:t>Common stock</w:t>
                        </w:r>
                      </w:p>
                    </w:tc>
                    <w:tc>
                      <w:tcPr>
                        <w:tcW w:w="1291" w:type="dxa"/>
                        <w:tcBorders>
                          <w:top w:val="single" w:sz="6" w:space="0" w:color="000000"/>
                          <w:bottom w:val="single" w:sz="6" w:space="0" w:color="000000"/>
                        </w:tcBorders>
                      </w:tcPr>
                      <w:p>
                        <w:pPr>
                          <w:pStyle w:val="TableParagraph"/>
                          <w:spacing w:line="249" w:lineRule="auto" w:before="9"/>
                          <w:ind w:left="127" w:right="163" w:hanging="6"/>
                          <w:jc w:val="center"/>
                          <w:rPr>
                            <w:b/>
                            <w:sz w:val="18"/>
                          </w:rPr>
                        </w:pPr>
                        <w:r>
                          <w:rPr>
                            <w:b/>
                            <w:sz w:val="18"/>
                          </w:rPr>
                          <w:t>Capital in excess of par value</w:t>
                        </w:r>
                      </w:p>
                    </w:tc>
                    <w:tc>
                      <w:tcPr>
                        <w:tcW w:w="1291" w:type="dxa"/>
                        <w:tcBorders>
                          <w:top w:val="single" w:sz="6" w:space="0" w:color="000000"/>
                          <w:bottom w:val="single" w:sz="6" w:space="0" w:color="000000"/>
                        </w:tcBorders>
                      </w:tcPr>
                      <w:p>
                        <w:pPr>
                          <w:pStyle w:val="TableParagraph"/>
                          <w:spacing w:before="7"/>
                          <w:rPr>
                            <w:sz w:val="19"/>
                          </w:rPr>
                        </w:pPr>
                      </w:p>
                      <w:p>
                        <w:pPr>
                          <w:pStyle w:val="TableParagraph"/>
                          <w:spacing w:line="249" w:lineRule="auto"/>
                          <w:ind w:left="251" w:right="345" w:hanging="15"/>
                          <w:rPr>
                            <w:b/>
                            <w:sz w:val="18"/>
                          </w:rPr>
                        </w:pPr>
                        <w:r>
                          <w:rPr>
                            <w:b/>
                            <w:sz w:val="18"/>
                          </w:rPr>
                          <w:t>Retained earnings</w:t>
                        </w:r>
                      </w:p>
                    </w:tc>
                    <w:tc>
                      <w:tcPr>
                        <w:tcW w:w="1350" w:type="dxa"/>
                        <w:tcBorders>
                          <w:top w:val="single" w:sz="6" w:space="0" w:color="000000"/>
                          <w:bottom w:val="single" w:sz="6" w:space="0" w:color="000000"/>
                        </w:tcBorders>
                      </w:tcPr>
                      <w:p>
                        <w:pPr>
                          <w:pStyle w:val="TableParagraph"/>
                          <w:rPr>
                            <w:sz w:val="20"/>
                          </w:rPr>
                        </w:pPr>
                      </w:p>
                      <w:p>
                        <w:pPr>
                          <w:pStyle w:val="TableParagraph"/>
                          <w:spacing w:before="4"/>
                          <w:rPr>
                            <w:sz w:val="18"/>
                          </w:rPr>
                        </w:pPr>
                      </w:p>
                      <w:p>
                        <w:pPr>
                          <w:pStyle w:val="TableParagraph"/>
                          <w:ind w:left="429"/>
                          <w:rPr>
                            <w:b/>
                            <w:sz w:val="18"/>
                          </w:rPr>
                        </w:pPr>
                        <w:r>
                          <w:rPr>
                            <w:b/>
                            <w:sz w:val="18"/>
                          </w:rPr>
                          <w:t>Total</w:t>
                        </w:r>
                      </w:p>
                    </w:tc>
                  </w:tr>
                  <w:tr>
                    <w:trPr>
                      <w:trHeight w:val="851" w:hRule="exact"/>
                    </w:trPr>
                    <w:tc>
                      <w:tcPr>
                        <w:tcW w:w="5121" w:type="dxa"/>
                        <w:gridSpan w:val="2"/>
                      </w:tcPr>
                      <w:p>
                        <w:pPr>
                          <w:pStyle w:val="TableParagraph"/>
                          <w:tabs>
                            <w:tab w:pos="4235" w:val="left" w:leader="none"/>
                          </w:tabs>
                          <w:spacing w:before="12"/>
                          <w:ind w:left="50"/>
                          <w:rPr>
                            <w:sz w:val="20"/>
                          </w:rPr>
                        </w:pPr>
                        <w:r>
                          <w:rPr>
                            <w:sz w:val="20"/>
                          </w:rPr>
                          <w:t>Balance at December</w:t>
                        </w:r>
                        <w:r>
                          <w:rPr>
                            <w:spacing w:val="26"/>
                            <w:sz w:val="20"/>
                          </w:rPr>
                          <w:t> </w:t>
                        </w:r>
                        <w:r>
                          <w:rPr>
                            <w:sz w:val="20"/>
                          </w:rPr>
                          <w:t>31,</w:t>
                        </w:r>
                        <w:r>
                          <w:rPr>
                            <w:spacing w:val="9"/>
                            <w:sz w:val="20"/>
                          </w:rPr>
                          <w:t> </w:t>
                        </w:r>
                        <w:r>
                          <w:rPr>
                            <w:sz w:val="20"/>
                          </w:rPr>
                          <w:t>1993..........................</w:t>
                          <w:tab/>
                          <w:t>$142,756</w:t>
                        </w:r>
                      </w:p>
                      <w:p>
                        <w:pPr>
                          <w:pStyle w:val="TableParagraph"/>
                          <w:spacing w:before="8"/>
                          <w:rPr>
                            <w:sz w:val="21"/>
                          </w:rPr>
                        </w:pPr>
                      </w:p>
                      <w:p>
                        <w:pPr>
                          <w:pStyle w:val="TableParagraph"/>
                          <w:ind w:left="410"/>
                          <w:rPr>
                            <w:sz w:val="20"/>
                          </w:rPr>
                        </w:pPr>
                        <w:r>
                          <w:rPr>
                            <w:sz w:val="20"/>
                          </w:rPr>
                          <w:t>Issuance of common stock upon exercise of</w:t>
                        </w:r>
                      </w:p>
                    </w:tc>
                    <w:tc>
                      <w:tcPr>
                        <w:tcW w:w="1291" w:type="dxa"/>
                        <w:tcBorders>
                          <w:top w:val="single" w:sz="6" w:space="0" w:color="000000"/>
                        </w:tcBorders>
                      </w:tcPr>
                      <w:p>
                        <w:pPr>
                          <w:pStyle w:val="TableParagraph"/>
                          <w:spacing w:before="5"/>
                          <w:ind w:right="261"/>
                          <w:jc w:val="right"/>
                          <w:rPr>
                            <w:sz w:val="20"/>
                          </w:rPr>
                        </w:pPr>
                        <w:r>
                          <w:rPr>
                            <w:sz w:val="20"/>
                          </w:rPr>
                          <w:t>$141,168</w:t>
                        </w:r>
                      </w:p>
                    </w:tc>
                    <w:tc>
                      <w:tcPr>
                        <w:tcW w:w="1291" w:type="dxa"/>
                        <w:tcBorders>
                          <w:top w:val="single" w:sz="6" w:space="0" w:color="000000"/>
                        </w:tcBorders>
                      </w:tcPr>
                      <w:p>
                        <w:pPr>
                          <w:pStyle w:val="TableParagraph"/>
                          <w:spacing w:before="5"/>
                          <w:ind w:right="213"/>
                          <w:jc w:val="right"/>
                          <w:rPr>
                            <w:sz w:val="20"/>
                          </w:rPr>
                        </w:pPr>
                        <w:r>
                          <w:rPr>
                            <w:sz w:val="20"/>
                          </w:rPr>
                          <w:t>$770,095</w:t>
                        </w:r>
                      </w:p>
                    </w:tc>
                    <w:tc>
                      <w:tcPr>
                        <w:tcW w:w="1350" w:type="dxa"/>
                        <w:tcBorders>
                          <w:top w:val="single" w:sz="6" w:space="0" w:color="000000"/>
                        </w:tcBorders>
                      </w:tcPr>
                      <w:p>
                        <w:pPr>
                          <w:pStyle w:val="TableParagraph"/>
                          <w:spacing w:before="5"/>
                          <w:ind w:right="226"/>
                          <w:jc w:val="right"/>
                          <w:rPr>
                            <w:sz w:val="20"/>
                          </w:rPr>
                        </w:pPr>
                        <w:r>
                          <w:rPr>
                            <w:sz w:val="20"/>
                          </w:rPr>
                          <w:t>$1,054,019</w:t>
                        </w:r>
                      </w:p>
                    </w:tc>
                  </w:tr>
                  <w:tr>
                    <w:trPr>
                      <w:trHeight w:val="840" w:hRule="exact"/>
                    </w:trPr>
                    <w:tc>
                      <w:tcPr>
                        <w:tcW w:w="5121" w:type="dxa"/>
                        <w:gridSpan w:val="2"/>
                      </w:tcPr>
                      <w:p>
                        <w:pPr>
                          <w:pStyle w:val="TableParagraph"/>
                          <w:spacing w:line="249" w:lineRule="auto" w:before="121"/>
                          <w:ind w:left="409" w:right="1006" w:firstLine="360"/>
                          <w:rPr>
                            <w:sz w:val="20"/>
                          </w:rPr>
                        </w:pPr>
                        <w:r>
                          <w:rPr>
                            <w:sz w:val="20"/>
                          </w:rPr>
                          <w:t>Employee stock option and purchase plans (Note  7) ................................ ............</w:t>
                        </w:r>
                      </w:p>
                      <w:p>
                        <w:pPr>
                          <w:pStyle w:val="TableParagraph"/>
                          <w:spacing w:before="1"/>
                          <w:ind w:right="125"/>
                          <w:jc w:val="right"/>
                          <w:rPr>
                            <w:sz w:val="20"/>
                          </w:rPr>
                        </w:pPr>
                        <w:r>
                          <w:rPr>
                            <w:sz w:val="20"/>
                          </w:rPr>
                          <w:t>500</w:t>
                        </w:r>
                      </w:p>
                    </w:tc>
                    <w:tc>
                      <w:tcPr>
                        <w:tcW w:w="1291" w:type="dxa"/>
                      </w:tcPr>
                      <w:p>
                        <w:pPr>
                          <w:pStyle w:val="TableParagraph"/>
                          <w:rPr>
                            <w:sz w:val="22"/>
                          </w:rPr>
                        </w:pPr>
                      </w:p>
                      <w:p>
                        <w:pPr>
                          <w:pStyle w:val="TableParagraph"/>
                          <w:spacing w:before="3"/>
                          <w:rPr>
                            <w:sz w:val="30"/>
                          </w:rPr>
                        </w:pPr>
                      </w:p>
                      <w:p>
                        <w:pPr>
                          <w:pStyle w:val="TableParagraph"/>
                          <w:ind w:right="261"/>
                          <w:jc w:val="right"/>
                          <w:rPr>
                            <w:sz w:val="20"/>
                          </w:rPr>
                        </w:pPr>
                        <w:r>
                          <w:rPr>
                            <w:sz w:val="20"/>
                          </w:rPr>
                          <w:t>8,243</w:t>
                        </w:r>
                      </w:p>
                    </w:tc>
                    <w:tc>
                      <w:tcPr>
                        <w:tcW w:w="1291" w:type="dxa"/>
                      </w:tcPr>
                      <w:p>
                        <w:pPr>
                          <w:pStyle w:val="TableParagraph"/>
                          <w:rPr>
                            <w:sz w:val="22"/>
                          </w:rPr>
                        </w:pPr>
                      </w:p>
                      <w:p>
                        <w:pPr>
                          <w:pStyle w:val="TableParagraph"/>
                          <w:spacing w:before="3"/>
                          <w:rPr>
                            <w:sz w:val="30"/>
                          </w:rPr>
                        </w:pPr>
                      </w:p>
                      <w:p>
                        <w:pPr>
                          <w:pStyle w:val="TableParagraph"/>
                          <w:ind w:right="211"/>
                          <w:jc w:val="right"/>
                          <w:rPr>
                            <w:sz w:val="20"/>
                          </w:rPr>
                        </w:pPr>
                        <w:r>
                          <w:rPr>
                            <w:w w:val="100"/>
                            <w:sz w:val="20"/>
                          </w:rPr>
                          <w:t>-</w:t>
                        </w:r>
                      </w:p>
                    </w:tc>
                    <w:tc>
                      <w:tcPr>
                        <w:tcW w:w="1350" w:type="dxa"/>
                      </w:tcPr>
                      <w:p>
                        <w:pPr>
                          <w:pStyle w:val="TableParagraph"/>
                          <w:rPr>
                            <w:sz w:val="22"/>
                          </w:rPr>
                        </w:pPr>
                      </w:p>
                      <w:p>
                        <w:pPr>
                          <w:pStyle w:val="TableParagraph"/>
                          <w:spacing w:before="3"/>
                          <w:rPr>
                            <w:sz w:val="30"/>
                          </w:rPr>
                        </w:pPr>
                      </w:p>
                      <w:p>
                        <w:pPr>
                          <w:pStyle w:val="TableParagraph"/>
                          <w:ind w:right="224"/>
                          <w:jc w:val="right"/>
                          <w:rPr>
                            <w:sz w:val="20"/>
                          </w:rPr>
                        </w:pPr>
                        <w:r>
                          <w:rPr>
                            <w:sz w:val="20"/>
                          </w:rPr>
                          <w:t>8,743</w:t>
                        </w:r>
                      </w:p>
                    </w:tc>
                  </w:tr>
                  <w:tr>
                    <w:trPr>
                      <w:trHeight w:val="487" w:hRule="exact"/>
                    </w:trPr>
                    <w:tc>
                      <w:tcPr>
                        <w:tcW w:w="5121" w:type="dxa"/>
                        <w:gridSpan w:val="2"/>
                      </w:tcPr>
                      <w:p>
                        <w:pPr>
                          <w:pStyle w:val="TableParagraph"/>
                          <w:tabs>
                            <w:tab w:pos="4926" w:val="left" w:leader="none"/>
                          </w:tabs>
                          <w:spacing w:before="1"/>
                          <w:ind w:left="409"/>
                          <w:rPr>
                            <w:sz w:val="20"/>
                          </w:rPr>
                        </w:pPr>
                        <w:r>
                          <w:rPr>
                            <w:sz w:val="20"/>
                          </w:rPr>
                          <w:t>Tax benefit of </w:t>
                        </w:r>
                        <w:r>
                          <w:rPr>
                            <w:spacing w:val="3"/>
                            <w:sz w:val="20"/>
                          </w:rPr>
                          <w:t>options</w:t>
                        </w:r>
                        <w:r>
                          <w:rPr>
                            <w:spacing w:val="-6"/>
                            <w:sz w:val="20"/>
                          </w:rPr>
                          <w:t> </w:t>
                        </w:r>
                        <w:r>
                          <w:rPr>
                            <w:sz w:val="20"/>
                          </w:rPr>
                          <w:t>exercised</w:t>
                        </w:r>
                        <w:r>
                          <w:rPr>
                            <w:spacing w:val="-31"/>
                            <w:sz w:val="20"/>
                          </w:rPr>
                          <w:t> </w:t>
                        </w:r>
                        <w:r>
                          <w:rPr>
                            <w:sz w:val="20"/>
                          </w:rPr>
                          <w:t>.................</w:t>
                          <w:tab/>
                          <w:t>-</w:t>
                        </w:r>
                      </w:p>
                      <w:p>
                        <w:pPr>
                          <w:pStyle w:val="TableParagraph"/>
                          <w:tabs>
                            <w:tab w:pos="4926" w:val="left" w:leader="none"/>
                          </w:tabs>
                          <w:spacing w:before="9"/>
                          <w:ind w:left="409"/>
                          <w:rPr>
                            <w:sz w:val="20"/>
                          </w:rPr>
                        </w:pPr>
                        <w:r>
                          <w:rPr>
                            <w:sz w:val="20"/>
                          </w:rPr>
                          <w:t>Cash dividends, $.04 per</w:t>
                        </w:r>
                        <w:r>
                          <w:rPr>
                            <w:spacing w:val="45"/>
                            <w:sz w:val="20"/>
                          </w:rPr>
                          <w:t> </w:t>
                        </w:r>
                        <w:r>
                          <w:rPr>
                            <w:sz w:val="20"/>
                          </w:rPr>
                          <w:t>share</w:t>
                        </w:r>
                        <w:r>
                          <w:rPr>
                            <w:spacing w:val="6"/>
                            <w:sz w:val="20"/>
                          </w:rPr>
                          <w:t> </w:t>
                        </w:r>
                        <w:r>
                          <w:rPr>
                            <w:sz w:val="20"/>
                          </w:rPr>
                          <w:t>..................</w:t>
                          <w:tab/>
                          <w:t>-</w:t>
                        </w:r>
                      </w:p>
                    </w:tc>
                    <w:tc>
                      <w:tcPr>
                        <w:tcW w:w="1291" w:type="dxa"/>
                      </w:tcPr>
                      <w:p>
                        <w:pPr>
                          <w:pStyle w:val="TableParagraph"/>
                          <w:spacing w:before="1"/>
                          <w:ind w:right="261"/>
                          <w:jc w:val="right"/>
                          <w:rPr>
                            <w:sz w:val="20"/>
                          </w:rPr>
                        </w:pPr>
                        <w:r>
                          <w:rPr>
                            <w:sz w:val="20"/>
                          </w:rPr>
                          <w:t>2,335</w:t>
                        </w:r>
                      </w:p>
                      <w:p>
                        <w:pPr>
                          <w:pStyle w:val="TableParagraph"/>
                          <w:spacing w:before="9"/>
                          <w:ind w:right="259"/>
                          <w:jc w:val="right"/>
                          <w:rPr>
                            <w:sz w:val="20"/>
                          </w:rPr>
                        </w:pPr>
                        <w:r>
                          <w:rPr>
                            <w:w w:val="100"/>
                            <w:sz w:val="20"/>
                          </w:rPr>
                          <w:t>-</w:t>
                        </w:r>
                      </w:p>
                    </w:tc>
                    <w:tc>
                      <w:tcPr>
                        <w:tcW w:w="1291" w:type="dxa"/>
                      </w:tcPr>
                      <w:p>
                        <w:pPr>
                          <w:pStyle w:val="TableParagraph"/>
                          <w:spacing w:line="249" w:lineRule="auto" w:before="1"/>
                          <w:ind w:left="587" w:right="100" w:firstLine="422"/>
                          <w:rPr>
                            <w:sz w:val="20"/>
                          </w:rPr>
                        </w:pPr>
                        <w:r>
                          <w:rPr>
                            <w:sz w:val="20"/>
                          </w:rPr>
                          <w:t>- (5,722)</w:t>
                        </w:r>
                      </w:p>
                    </w:tc>
                    <w:tc>
                      <w:tcPr>
                        <w:tcW w:w="1350" w:type="dxa"/>
                      </w:tcPr>
                      <w:p>
                        <w:pPr>
                          <w:pStyle w:val="TableParagraph"/>
                          <w:spacing w:before="1"/>
                          <w:ind w:left="669"/>
                          <w:rPr>
                            <w:sz w:val="20"/>
                          </w:rPr>
                        </w:pPr>
                        <w:r>
                          <w:rPr>
                            <w:sz w:val="20"/>
                          </w:rPr>
                          <w:t>2,335</w:t>
                        </w:r>
                      </w:p>
                      <w:p>
                        <w:pPr>
                          <w:pStyle w:val="TableParagraph"/>
                          <w:spacing w:before="9"/>
                          <w:ind w:left="636"/>
                          <w:rPr>
                            <w:sz w:val="20"/>
                          </w:rPr>
                        </w:pPr>
                        <w:r>
                          <w:rPr>
                            <w:sz w:val="20"/>
                          </w:rPr>
                          <w:t>(5,722)</w:t>
                        </w:r>
                      </w:p>
                    </w:tc>
                  </w:tr>
                  <w:tr>
                    <w:trPr>
                      <w:trHeight w:val="1087" w:hRule="exact"/>
                    </w:trPr>
                    <w:tc>
                      <w:tcPr>
                        <w:tcW w:w="5121" w:type="dxa"/>
                        <w:gridSpan w:val="2"/>
                      </w:tcPr>
                      <w:p>
                        <w:pPr>
                          <w:pStyle w:val="TableParagraph"/>
                          <w:tabs>
                            <w:tab w:pos="4924" w:val="left" w:leader="none"/>
                            <w:tab w:pos="6083" w:val="left" w:leader="none"/>
                          </w:tabs>
                          <w:spacing w:line="224" w:lineRule="exact"/>
                          <w:ind w:left="409" w:right="-963"/>
                          <w:rPr>
                            <w:sz w:val="20"/>
                          </w:rPr>
                        </w:pPr>
                        <w:r>
                          <w:rPr>
                            <w:sz w:val="20"/>
                          </w:rPr>
                          <w:t>Net income - 1994</w:t>
                        </w:r>
                        <w:r>
                          <w:rPr>
                            <w:spacing w:val="28"/>
                            <w:sz w:val="20"/>
                          </w:rPr>
                          <w:t> </w:t>
                        </w:r>
                        <w:r>
                          <w:rPr>
                            <w:sz w:val="20"/>
                          </w:rPr>
                          <w:t>................................</w:t>
                        </w:r>
                        <w:r>
                          <w:rPr>
                            <w:spacing w:val="-14"/>
                            <w:sz w:val="20"/>
                          </w:rPr>
                          <w:t> </w:t>
                        </w:r>
                        <w:r>
                          <w:rPr>
                            <w:sz w:val="20"/>
                          </w:rPr>
                          <w:t>.....</w:t>
                        </w:r>
                        <w:r>
                          <w:rPr>
                            <w:sz w:val="20"/>
                            <w:u w:val="single"/>
                          </w:rPr>
                          <w:t> </w:t>
                          <w:tab/>
                          <w:t>-</w:t>
                          <w:tab/>
                        </w:r>
                      </w:p>
                      <w:p>
                        <w:pPr>
                          <w:pStyle w:val="TableParagraph"/>
                          <w:tabs>
                            <w:tab w:pos="4336" w:val="left" w:leader="none"/>
                          </w:tabs>
                          <w:spacing w:before="24"/>
                          <w:ind w:left="49"/>
                          <w:rPr>
                            <w:sz w:val="20"/>
                          </w:rPr>
                        </w:pPr>
                        <w:r>
                          <w:rPr>
                            <w:sz w:val="20"/>
                          </w:rPr>
                          <w:t>Balance at December</w:t>
                        </w:r>
                        <w:r>
                          <w:rPr>
                            <w:spacing w:val="26"/>
                            <w:sz w:val="20"/>
                          </w:rPr>
                          <w:t> </w:t>
                        </w:r>
                        <w:r>
                          <w:rPr>
                            <w:sz w:val="20"/>
                          </w:rPr>
                          <w:t>31,</w:t>
                        </w:r>
                        <w:r>
                          <w:rPr>
                            <w:spacing w:val="9"/>
                            <w:sz w:val="20"/>
                          </w:rPr>
                          <w:t> </w:t>
                        </w:r>
                        <w:r>
                          <w:rPr>
                            <w:sz w:val="20"/>
                          </w:rPr>
                          <w:t>1994..........................</w:t>
                          <w:tab/>
                          <w:t>143,256</w:t>
                        </w:r>
                      </w:p>
                      <w:p>
                        <w:pPr>
                          <w:pStyle w:val="TableParagraph"/>
                          <w:spacing w:before="8"/>
                          <w:rPr>
                            <w:sz w:val="21"/>
                          </w:rPr>
                        </w:pPr>
                      </w:p>
                      <w:p>
                        <w:pPr>
                          <w:pStyle w:val="TableParagraph"/>
                          <w:ind w:left="410"/>
                          <w:rPr>
                            <w:sz w:val="20"/>
                          </w:rPr>
                        </w:pPr>
                        <w:r>
                          <w:rPr>
                            <w:sz w:val="20"/>
                          </w:rPr>
                          <w:t>Issuance of common stock upon exercise of</w:t>
                        </w:r>
                      </w:p>
                    </w:tc>
                    <w:tc>
                      <w:tcPr>
                        <w:tcW w:w="1291" w:type="dxa"/>
                      </w:tcPr>
                      <w:p>
                        <w:pPr>
                          <w:pStyle w:val="TableParagraph"/>
                          <w:tabs>
                            <w:tab w:pos="1711" w:val="left" w:leader="none"/>
                          </w:tabs>
                          <w:spacing w:line="266" w:lineRule="auto"/>
                          <w:ind w:left="371" w:right="-420" w:firstLine="590"/>
                          <w:rPr>
                            <w:sz w:val="20"/>
                          </w:rPr>
                        </w:pPr>
                        <w:r>
                          <w:rPr>
                            <w:sz w:val="20"/>
                            <w:u w:val="single"/>
                          </w:rPr>
                          <w:t>-</w:t>
                          <w:tab/>
                        </w:r>
                        <w:r>
                          <w:rPr>
                            <w:sz w:val="20"/>
                          </w:rPr>
                          <w:t> 151,746</w:t>
                        </w:r>
                      </w:p>
                    </w:tc>
                    <w:tc>
                      <w:tcPr>
                        <w:tcW w:w="1291" w:type="dxa"/>
                      </w:tcPr>
                      <w:p>
                        <w:pPr>
                          <w:pStyle w:val="TableParagraph"/>
                          <w:tabs>
                            <w:tab w:pos="1760" w:val="left" w:leader="none"/>
                          </w:tabs>
                          <w:spacing w:line="224" w:lineRule="exact"/>
                          <w:ind w:left="419" w:right="-471"/>
                          <w:rPr>
                            <w:sz w:val="20"/>
                          </w:rPr>
                        </w:pPr>
                        <w:r>
                          <w:rPr>
                            <w:sz w:val="20"/>
                            <w:u w:val="single"/>
                          </w:rPr>
                          <w:t>179,331</w:t>
                          <w:tab/>
                        </w:r>
                      </w:p>
                      <w:p>
                        <w:pPr>
                          <w:pStyle w:val="TableParagraph"/>
                          <w:spacing w:before="24"/>
                          <w:ind w:left="419"/>
                          <w:rPr>
                            <w:sz w:val="20"/>
                          </w:rPr>
                        </w:pPr>
                        <w:r>
                          <w:rPr>
                            <w:sz w:val="20"/>
                          </w:rPr>
                          <w:t>943,704</w:t>
                        </w:r>
                      </w:p>
                    </w:tc>
                    <w:tc>
                      <w:tcPr>
                        <w:tcW w:w="1350" w:type="dxa"/>
                      </w:tcPr>
                      <w:p>
                        <w:pPr>
                          <w:pStyle w:val="TableParagraph"/>
                          <w:spacing w:line="224" w:lineRule="exact"/>
                          <w:ind w:left="468"/>
                          <w:rPr>
                            <w:sz w:val="20"/>
                          </w:rPr>
                        </w:pPr>
                        <w:r>
                          <w:rPr>
                            <w:sz w:val="20"/>
                            <w:u w:val="single"/>
                          </w:rPr>
                          <w:t>179,331 </w:t>
                        </w:r>
                      </w:p>
                      <w:p>
                        <w:pPr>
                          <w:pStyle w:val="TableParagraph"/>
                          <w:spacing w:before="24"/>
                          <w:ind w:left="314"/>
                          <w:rPr>
                            <w:sz w:val="20"/>
                          </w:rPr>
                        </w:pPr>
                        <w:r>
                          <w:rPr>
                            <w:sz w:val="20"/>
                          </w:rPr>
                          <w:t>1,238,706</w:t>
                        </w:r>
                      </w:p>
                    </w:tc>
                  </w:tr>
                  <w:tr>
                    <w:trPr>
                      <w:trHeight w:val="840" w:hRule="exact"/>
                    </w:trPr>
                    <w:tc>
                      <w:tcPr>
                        <w:tcW w:w="5121" w:type="dxa"/>
                        <w:gridSpan w:val="2"/>
                      </w:tcPr>
                      <w:p>
                        <w:pPr>
                          <w:pStyle w:val="TableParagraph"/>
                          <w:spacing w:line="249" w:lineRule="auto" w:before="121"/>
                          <w:ind w:left="409" w:right="1006" w:firstLine="360"/>
                          <w:rPr>
                            <w:sz w:val="20"/>
                          </w:rPr>
                        </w:pPr>
                        <w:r>
                          <w:rPr>
                            <w:sz w:val="20"/>
                          </w:rPr>
                          <w:t>Employee stock option and purchase plans (Note  7) ................................ ............</w:t>
                        </w:r>
                      </w:p>
                      <w:p>
                        <w:pPr>
                          <w:pStyle w:val="TableParagraph"/>
                          <w:spacing w:before="1"/>
                          <w:ind w:right="125"/>
                          <w:jc w:val="right"/>
                          <w:rPr>
                            <w:sz w:val="20"/>
                          </w:rPr>
                        </w:pPr>
                        <w:r>
                          <w:rPr>
                            <w:sz w:val="20"/>
                          </w:rPr>
                          <w:t>777</w:t>
                        </w:r>
                      </w:p>
                    </w:tc>
                    <w:tc>
                      <w:tcPr>
                        <w:tcW w:w="1291" w:type="dxa"/>
                      </w:tcPr>
                      <w:p>
                        <w:pPr>
                          <w:pStyle w:val="TableParagraph"/>
                          <w:rPr>
                            <w:sz w:val="22"/>
                          </w:rPr>
                        </w:pPr>
                      </w:p>
                      <w:p>
                        <w:pPr>
                          <w:pStyle w:val="TableParagraph"/>
                          <w:spacing w:before="3"/>
                          <w:rPr>
                            <w:sz w:val="30"/>
                          </w:rPr>
                        </w:pPr>
                      </w:p>
                      <w:p>
                        <w:pPr>
                          <w:pStyle w:val="TableParagraph"/>
                          <w:ind w:right="261"/>
                          <w:jc w:val="right"/>
                          <w:rPr>
                            <w:sz w:val="20"/>
                          </w:rPr>
                        </w:pPr>
                        <w:r>
                          <w:rPr>
                            <w:sz w:val="20"/>
                          </w:rPr>
                          <w:t>9,907</w:t>
                        </w:r>
                      </w:p>
                    </w:tc>
                    <w:tc>
                      <w:tcPr>
                        <w:tcW w:w="1291" w:type="dxa"/>
                      </w:tcPr>
                      <w:p>
                        <w:pPr>
                          <w:pStyle w:val="TableParagraph"/>
                          <w:rPr>
                            <w:sz w:val="22"/>
                          </w:rPr>
                        </w:pPr>
                      </w:p>
                      <w:p>
                        <w:pPr>
                          <w:pStyle w:val="TableParagraph"/>
                          <w:spacing w:before="3"/>
                          <w:rPr>
                            <w:sz w:val="30"/>
                          </w:rPr>
                        </w:pPr>
                      </w:p>
                      <w:p>
                        <w:pPr>
                          <w:pStyle w:val="TableParagraph"/>
                          <w:ind w:right="211"/>
                          <w:jc w:val="right"/>
                          <w:rPr>
                            <w:sz w:val="20"/>
                          </w:rPr>
                        </w:pPr>
                        <w:r>
                          <w:rPr>
                            <w:w w:val="100"/>
                            <w:sz w:val="20"/>
                          </w:rPr>
                          <w:t>-</w:t>
                        </w:r>
                      </w:p>
                    </w:tc>
                    <w:tc>
                      <w:tcPr>
                        <w:tcW w:w="1350" w:type="dxa"/>
                      </w:tcPr>
                      <w:p>
                        <w:pPr>
                          <w:pStyle w:val="TableParagraph"/>
                          <w:rPr>
                            <w:sz w:val="22"/>
                          </w:rPr>
                        </w:pPr>
                      </w:p>
                      <w:p>
                        <w:pPr>
                          <w:pStyle w:val="TableParagraph"/>
                          <w:spacing w:before="3"/>
                          <w:rPr>
                            <w:sz w:val="30"/>
                          </w:rPr>
                        </w:pPr>
                      </w:p>
                      <w:p>
                        <w:pPr>
                          <w:pStyle w:val="TableParagraph"/>
                          <w:ind w:right="224"/>
                          <w:jc w:val="right"/>
                          <w:rPr>
                            <w:sz w:val="20"/>
                          </w:rPr>
                        </w:pPr>
                        <w:r>
                          <w:rPr>
                            <w:sz w:val="20"/>
                          </w:rPr>
                          <w:t>10,684</w:t>
                        </w:r>
                      </w:p>
                    </w:tc>
                  </w:tr>
                  <w:tr>
                    <w:trPr>
                      <w:trHeight w:val="487" w:hRule="exact"/>
                    </w:trPr>
                    <w:tc>
                      <w:tcPr>
                        <w:tcW w:w="5121" w:type="dxa"/>
                        <w:gridSpan w:val="2"/>
                      </w:tcPr>
                      <w:p>
                        <w:pPr>
                          <w:pStyle w:val="TableParagraph"/>
                          <w:tabs>
                            <w:tab w:pos="4926" w:val="left" w:leader="none"/>
                          </w:tabs>
                          <w:spacing w:before="1"/>
                          <w:ind w:left="409"/>
                          <w:rPr>
                            <w:sz w:val="20"/>
                          </w:rPr>
                        </w:pPr>
                        <w:r>
                          <w:rPr>
                            <w:sz w:val="20"/>
                          </w:rPr>
                          <w:t>Tax benefit of </w:t>
                        </w:r>
                        <w:r>
                          <w:rPr>
                            <w:spacing w:val="3"/>
                            <w:sz w:val="20"/>
                          </w:rPr>
                          <w:t>options</w:t>
                        </w:r>
                        <w:r>
                          <w:rPr>
                            <w:spacing w:val="-6"/>
                            <w:sz w:val="20"/>
                          </w:rPr>
                          <w:t> </w:t>
                        </w:r>
                        <w:r>
                          <w:rPr>
                            <w:sz w:val="20"/>
                          </w:rPr>
                          <w:t>exercised</w:t>
                        </w:r>
                        <w:r>
                          <w:rPr>
                            <w:spacing w:val="-31"/>
                            <w:sz w:val="20"/>
                          </w:rPr>
                          <w:t> </w:t>
                        </w:r>
                        <w:r>
                          <w:rPr>
                            <w:sz w:val="20"/>
                          </w:rPr>
                          <w:t>.................</w:t>
                          <w:tab/>
                          <w:t>-</w:t>
                        </w:r>
                      </w:p>
                      <w:p>
                        <w:pPr>
                          <w:pStyle w:val="TableParagraph"/>
                          <w:tabs>
                            <w:tab w:pos="4926" w:val="left" w:leader="none"/>
                          </w:tabs>
                          <w:spacing w:before="9"/>
                          <w:ind w:left="409"/>
                          <w:rPr>
                            <w:sz w:val="20"/>
                          </w:rPr>
                        </w:pPr>
                        <w:r>
                          <w:rPr>
                            <w:sz w:val="20"/>
                          </w:rPr>
                          <w:t>Cash dividends, $.04 per</w:t>
                        </w:r>
                        <w:r>
                          <w:rPr>
                            <w:spacing w:val="45"/>
                            <w:sz w:val="20"/>
                          </w:rPr>
                          <w:t> </w:t>
                        </w:r>
                        <w:r>
                          <w:rPr>
                            <w:sz w:val="20"/>
                          </w:rPr>
                          <w:t>share</w:t>
                        </w:r>
                        <w:r>
                          <w:rPr>
                            <w:spacing w:val="6"/>
                            <w:sz w:val="20"/>
                          </w:rPr>
                          <w:t> </w:t>
                        </w:r>
                        <w:r>
                          <w:rPr>
                            <w:sz w:val="20"/>
                          </w:rPr>
                          <w:t>..................</w:t>
                          <w:tab/>
                          <w:t>-</w:t>
                        </w:r>
                      </w:p>
                    </w:tc>
                    <w:tc>
                      <w:tcPr>
                        <w:tcW w:w="1291" w:type="dxa"/>
                      </w:tcPr>
                      <w:p>
                        <w:pPr>
                          <w:pStyle w:val="TableParagraph"/>
                          <w:spacing w:before="1"/>
                          <w:ind w:right="261"/>
                          <w:jc w:val="right"/>
                          <w:rPr>
                            <w:sz w:val="20"/>
                          </w:rPr>
                        </w:pPr>
                        <w:r>
                          <w:rPr>
                            <w:sz w:val="20"/>
                          </w:rPr>
                          <w:t>1,051</w:t>
                        </w:r>
                      </w:p>
                      <w:p>
                        <w:pPr>
                          <w:pStyle w:val="TableParagraph"/>
                          <w:spacing w:before="9"/>
                          <w:ind w:right="259"/>
                          <w:jc w:val="right"/>
                          <w:rPr>
                            <w:sz w:val="20"/>
                          </w:rPr>
                        </w:pPr>
                        <w:r>
                          <w:rPr>
                            <w:w w:val="100"/>
                            <w:sz w:val="20"/>
                          </w:rPr>
                          <w:t>-</w:t>
                        </w:r>
                      </w:p>
                    </w:tc>
                    <w:tc>
                      <w:tcPr>
                        <w:tcW w:w="1291" w:type="dxa"/>
                      </w:tcPr>
                      <w:p>
                        <w:pPr>
                          <w:pStyle w:val="TableParagraph"/>
                          <w:spacing w:line="249" w:lineRule="auto" w:before="1"/>
                          <w:ind w:left="587" w:right="100" w:firstLine="422"/>
                          <w:rPr>
                            <w:sz w:val="20"/>
                          </w:rPr>
                        </w:pPr>
                        <w:r>
                          <w:rPr>
                            <w:sz w:val="20"/>
                          </w:rPr>
                          <w:t>- (5,749)</w:t>
                        </w:r>
                      </w:p>
                    </w:tc>
                    <w:tc>
                      <w:tcPr>
                        <w:tcW w:w="1350" w:type="dxa"/>
                      </w:tcPr>
                      <w:p>
                        <w:pPr>
                          <w:pStyle w:val="TableParagraph"/>
                          <w:spacing w:before="1"/>
                          <w:ind w:left="669"/>
                          <w:rPr>
                            <w:sz w:val="20"/>
                          </w:rPr>
                        </w:pPr>
                        <w:r>
                          <w:rPr>
                            <w:sz w:val="20"/>
                          </w:rPr>
                          <w:t>1,051</w:t>
                        </w:r>
                      </w:p>
                      <w:p>
                        <w:pPr>
                          <w:pStyle w:val="TableParagraph"/>
                          <w:spacing w:before="9"/>
                          <w:ind w:left="636"/>
                          <w:rPr>
                            <w:sz w:val="20"/>
                          </w:rPr>
                        </w:pPr>
                        <w:r>
                          <w:rPr>
                            <w:sz w:val="20"/>
                          </w:rPr>
                          <w:t>(5,749)</w:t>
                        </w:r>
                      </w:p>
                    </w:tc>
                  </w:tr>
                  <w:tr>
                    <w:trPr>
                      <w:trHeight w:val="1087" w:hRule="exact"/>
                    </w:trPr>
                    <w:tc>
                      <w:tcPr>
                        <w:tcW w:w="5121" w:type="dxa"/>
                        <w:gridSpan w:val="2"/>
                      </w:tcPr>
                      <w:p>
                        <w:pPr>
                          <w:pStyle w:val="TableParagraph"/>
                          <w:tabs>
                            <w:tab w:pos="4924" w:val="left" w:leader="none"/>
                            <w:tab w:pos="6083" w:val="left" w:leader="none"/>
                          </w:tabs>
                          <w:spacing w:line="224" w:lineRule="exact"/>
                          <w:ind w:left="409" w:right="-963"/>
                          <w:rPr>
                            <w:sz w:val="20"/>
                          </w:rPr>
                        </w:pPr>
                        <w:r>
                          <w:rPr>
                            <w:sz w:val="20"/>
                          </w:rPr>
                          <w:t>Net income - 1995</w:t>
                        </w:r>
                        <w:r>
                          <w:rPr>
                            <w:spacing w:val="28"/>
                            <w:sz w:val="20"/>
                          </w:rPr>
                          <w:t> </w:t>
                        </w:r>
                        <w:r>
                          <w:rPr>
                            <w:sz w:val="20"/>
                          </w:rPr>
                          <w:t>................................</w:t>
                        </w:r>
                        <w:r>
                          <w:rPr>
                            <w:spacing w:val="-14"/>
                            <w:sz w:val="20"/>
                          </w:rPr>
                          <w:t> </w:t>
                        </w:r>
                        <w:r>
                          <w:rPr>
                            <w:sz w:val="20"/>
                          </w:rPr>
                          <w:t>.....</w:t>
                        </w:r>
                        <w:r>
                          <w:rPr>
                            <w:sz w:val="20"/>
                            <w:u w:val="single"/>
                          </w:rPr>
                          <w:t> </w:t>
                          <w:tab/>
                          <w:t>-</w:t>
                          <w:tab/>
                        </w:r>
                      </w:p>
                      <w:p>
                        <w:pPr>
                          <w:pStyle w:val="TableParagraph"/>
                          <w:tabs>
                            <w:tab w:pos="4235" w:val="left" w:leader="none"/>
                          </w:tabs>
                          <w:spacing w:before="24"/>
                          <w:ind w:left="49"/>
                          <w:rPr>
                            <w:sz w:val="20"/>
                          </w:rPr>
                        </w:pPr>
                        <w:r>
                          <w:rPr>
                            <w:sz w:val="20"/>
                          </w:rPr>
                          <w:t>Balance at December</w:t>
                        </w:r>
                        <w:r>
                          <w:rPr>
                            <w:spacing w:val="26"/>
                            <w:sz w:val="20"/>
                          </w:rPr>
                          <w:t> </w:t>
                        </w:r>
                        <w:r>
                          <w:rPr>
                            <w:sz w:val="20"/>
                          </w:rPr>
                          <w:t>31,</w:t>
                        </w:r>
                        <w:r>
                          <w:rPr>
                            <w:spacing w:val="9"/>
                            <w:sz w:val="20"/>
                          </w:rPr>
                          <w:t> </w:t>
                        </w:r>
                        <w:r>
                          <w:rPr>
                            <w:sz w:val="20"/>
                          </w:rPr>
                          <w:t>1995..........................</w:t>
                          <w:tab/>
                          <w:t>$144,033</w:t>
                        </w:r>
                      </w:p>
                      <w:p>
                        <w:pPr>
                          <w:pStyle w:val="TableParagraph"/>
                          <w:spacing w:before="8"/>
                          <w:rPr>
                            <w:sz w:val="21"/>
                          </w:rPr>
                        </w:pPr>
                      </w:p>
                      <w:p>
                        <w:pPr>
                          <w:pStyle w:val="TableParagraph"/>
                          <w:ind w:left="410"/>
                          <w:rPr>
                            <w:sz w:val="20"/>
                          </w:rPr>
                        </w:pPr>
                        <w:r>
                          <w:rPr>
                            <w:sz w:val="20"/>
                          </w:rPr>
                          <w:t>Issuance of common stock upon exercise of</w:t>
                        </w:r>
                      </w:p>
                    </w:tc>
                    <w:tc>
                      <w:tcPr>
                        <w:tcW w:w="1291" w:type="dxa"/>
                      </w:tcPr>
                      <w:p>
                        <w:pPr>
                          <w:pStyle w:val="TableParagraph"/>
                          <w:tabs>
                            <w:tab w:pos="748" w:val="left" w:leader="none"/>
                          </w:tabs>
                          <w:spacing w:line="224" w:lineRule="exact"/>
                          <w:ind w:right="-420"/>
                          <w:jc w:val="right"/>
                          <w:rPr>
                            <w:sz w:val="20"/>
                          </w:rPr>
                        </w:pPr>
                        <w:r>
                          <w:rPr>
                            <w:spacing w:val="-1"/>
                            <w:sz w:val="20"/>
                            <w:u w:val="single"/>
                          </w:rPr>
                          <w:t>-</w:t>
                          <w:tab/>
                        </w:r>
                      </w:p>
                      <w:p>
                        <w:pPr>
                          <w:pStyle w:val="TableParagraph"/>
                          <w:spacing w:before="24"/>
                          <w:ind w:left="271"/>
                          <w:rPr>
                            <w:sz w:val="20"/>
                          </w:rPr>
                        </w:pPr>
                        <w:r>
                          <w:rPr>
                            <w:sz w:val="20"/>
                          </w:rPr>
                          <w:t>$162,704</w:t>
                        </w:r>
                      </w:p>
                    </w:tc>
                    <w:tc>
                      <w:tcPr>
                        <w:tcW w:w="1291" w:type="dxa"/>
                      </w:tcPr>
                      <w:p>
                        <w:pPr>
                          <w:pStyle w:val="TableParagraph"/>
                          <w:tabs>
                            <w:tab w:pos="1760" w:val="left" w:leader="none"/>
                          </w:tabs>
                          <w:spacing w:line="224" w:lineRule="exact"/>
                          <w:ind w:left="419" w:right="-471"/>
                          <w:rPr>
                            <w:sz w:val="20"/>
                          </w:rPr>
                        </w:pPr>
                        <w:r>
                          <w:rPr>
                            <w:sz w:val="20"/>
                            <w:u w:val="single"/>
                          </w:rPr>
                          <w:t>182,626</w:t>
                          <w:tab/>
                        </w:r>
                      </w:p>
                      <w:p>
                        <w:pPr>
                          <w:pStyle w:val="TableParagraph"/>
                          <w:spacing w:before="24"/>
                          <w:ind w:left="165"/>
                          <w:rPr>
                            <w:sz w:val="20"/>
                          </w:rPr>
                        </w:pPr>
                        <w:r>
                          <w:rPr>
                            <w:sz w:val="20"/>
                          </w:rPr>
                          <w:t>$1,120,581</w:t>
                        </w:r>
                      </w:p>
                    </w:tc>
                    <w:tc>
                      <w:tcPr>
                        <w:tcW w:w="1350" w:type="dxa"/>
                      </w:tcPr>
                      <w:p>
                        <w:pPr>
                          <w:pStyle w:val="TableParagraph"/>
                          <w:spacing w:line="224" w:lineRule="exact"/>
                          <w:ind w:left="468"/>
                          <w:rPr>
                            <w:sz w:val="20"/>
                          </w:rPr>
                        </w:pPr>
                        <w:r>
                          <w:rPr>
                            <w:sz w:val="20"/>
                            <w:u w:val="single"/>
                          </w:rPr>
                          <w:t>182,626 </w:t>
                        </w:r>
                      </w:p>
                      <w:p>
                        <w:pPr>
                          <w:pStyle w:val="TableParagraph"/>
                          <w:spacing w:before="24"/>
                          <w:ind w:left="213"/>
                          <w:rPr>
                            <w:sz w:val="20"/>
                          </w:rPr>
                        </w:pPr>
                        <w:r>
                          <w:rPr>
                            <w:sz w:val="20"/>
                          </w:rPr>
                          <w:t>$1,427,318</w:t>
                        </w:r>
                      </w:p>
                    </w:tc>
                  </w:tr>
                  <w:tr>
                    <w:trPr>
                      <w:trHeight w:val="840" w:hRule="exact"/>
                    </w:trPr>
                    <w:tc>
                      <w:tcPr>
                        <w:tcW w:w="5121" w:type="dxa"/>
                        <w:gridSpan w:val="2"/>
                      </w:tcPr>
                      <w:p>
                        <w:pPr>
                          <w:pStyle w:val="TableParagraph"/>
                          <w:spacing w:line="249" w:lineRule="auto" w:before="121"/>
                          <w:ind w:left="409" w:right="1006" w:firstLine="360"/>
                          <w:rPr>
                            <w:sz w:val="20"/>
                          </w:rPr>
                        </w:pPr>
                        <w:r>
                          <w:rPr>
                            <w:sz w:val="20"/>
                          </w:rPr>
                          <w:t>Employee stock option and purchase plans (Note  7) ................................ ............</w:t>
                        </w:r>
                      </w:p>
                      <w:p>
                        <w:pPr>
                          <w:pStyle w:val="TableParagraph"/>
                          <w:spacing w:before="1"/>
                          <w:ind w:right="127"/>
                          <w:jc w:val="right"/>
                          <w:rPr>
                            <w:sz w:val="20"/>
                          </w:rPr>
                        </w:pPr>
                        <w:r>
                          <w:rPr>
                            <w:sz w:val="20"/>
                          </w:rPr>
                          <w:t>1,079</w:t>
                        </w:r>
                      </w:p>
                    </w:tc>
                    <w:tc>
                      <w:tcPr>
                        <w:tcW w:w="1291" w:type="dxa"/>
                      </w:tcPr>
                      <w:p>
                        <w:pPr>
                          <w:pStyle w:val="TableParagraph"/>
                          <w:rPr>
                            <w:sz w:val="22"/>
                          </w:rPr>
                        </w:pPr>
                      </w:p>
                      <w:p>
                        <w:pPr>
                          <w:pStyle w:val="TableParagraph"/>
                          <w:spacing w:before="3"/>
                          <w:rPr>
                            <w:sz w:val="30"/>
                          </w:rPr>
                        </w:pPr>
                      </w:p>
                      <w:p>
                        <w:pPr>
                          <w:pStyle w:val="TableParagraph"/>
                          <w:ind w:right="261"/>
                          <w:jc w:val="right"/>
                          <w:rPr>
                            <w:sz w:val="20"/>
                          </w:rPr>
                        </w:pPr>
                        <w:r>
                          <w:rPr>
                            <w:sz w:val="20"/>
                          </w:rPr>
                          <w:t>14,513</w:t>
                        </w:r>
                      </w:p>
                    </w:tc>
                    <w:tc>
                      <w:tcPr>
                        <w:tcW w:w="1291" w:type="dxa"/>
                      </w:tcPr>
                      <w:p>
                        <w:pPr>
                          <w:pStyle w:val="TableParagraph"/>
                          <w:rPr>
                            <w:sz w:val="22"/>
                          </w:rPr>
                        </w:pPr>
                      </w:p>
                      <w:p>
                        <w:pPr>
                          <w:pStyle w:val="TableParagraph"/>
                          <w:spacing w:before="3"/>
                          <w:rPr>
                            <w:sz w:val="30"/>
                          </w:rPr>
                        </w:pPr>
                      </w:p>
                      <w:p>
                        <w:pPr>
                          <w:pStyle w:val="TableParagraph"/>
                          <w:ind w:right="211"/>
                          <w:jc w:val="right"/>
                          <w:rPr>
                            <w:sz w:val="20"/>
                          </w:rPr>
                        </w:pPr>
                        <w:r>
                          <w:rPr>
                            <w:w w:val="100"/>
                            <w:sz w:val="20"/>
                          </w:rPr>
                          <w:t>-</w:t>
                        </w:r>
                      </w:p>
                    </w:tc>
                    <w:tc>
                      <w:tcPr>
                        <w:tcW w:w="1350" w:type="dxa"/>
                      </w:tcPr>
                      <w:p>
                        <w:pPr>
                          <w:pStyle w:val="TableParagraph"/>
                          <w:rPr>
                            <w:sz w:val="22"/>
                          </w:rPr>
                        </w:pPr>
                      </w:p>
                      <w:p>
                        <w:pPr>
                          <w:pStyle w:val="TableParagraph"/>
                          <w:spacing w:before="3"/>
                          <w:rPr>
                            <w:sz w:val="30"/>
                          </w:rPr>
                        </w:pPr>
                      </w:p>
                      <w:p>
                        <w:pPr>
                          <w:pStyle w:val="TableParagraph"/>
                          <w:ind w:right="224"/>
                          <w:jc w:val="right"/>
                          <w:rPr>
                            <w:sz w:val="20"/>
                          </w:rPr>
                        </w:pPr>
                        <w:r>
                          <w:rPr>
                            <w:sz w:val="20"/>
                          </w:rPr>
                          <w:t>15,592</w:t>
                        </w:r>
                      </w:p>
                    </w:tc>
                  </w:tr>
                  <w:tr>
                    <w:trPr>
                      <w:trHeight w:val="232" w:hRule="exact"/>
                    </w:trPr>
                    <w:tc>
                      <w:tcPr>
                        <w:tcW w:w="5121" w:type="dxa"/>
                        <w:gridSpan w:val="2"/>
                      </w:tcPr>
                      <w:p>
                        <w:pPr>
                          <w:pStyle w:val="TableParagraph"/>
                          <w:tabs>
                            <w:tab w:pos="4926" w:val="left" w:leader="none"/>
                          </w:tabs>
                          <w:spacing w:before="1"/>
                          <w:ind w:left="410"/>
                          <w:rPr>
                            <w:sz w:val="20"/>
                          </w:rPr>
                        </w:pPr>
                        <w:r>
                          <w:rPr>
                            <w:sz w:val="20"/>
                          </w:rPr>
                          <w:t>Tax benefit of </w:t>
                        </w:r>
                        <w:r>
                          <w:rPr>
                            <w:spacing w:val="3"/>
                            <w:sz w:val="20"/>
                          </w:rPr>
                          <w:t>options</w:t>
                        </w:r>
                        <w:r>
                          <w:rPr>
                            <w:spacing w:val="-6"/>
                            <w:sz w:val="20"/>
                          </w:rPr>
                          <w:t> </w:t>
                        </w:r>
                        <w:r>
                          <w:rPr>
                            <w:sz w:val="20"/>
                          </w:rPr>
                          <w:t>exercised</w:t>
                        </w:r>
                        <w:r>
                          <w:rPr>
                            <w:spacing w:val="-31"/>
                            <w:sz w:val="20"/>
                          </w:rPr>
                          <w:t> </w:t>
                        </w:r>
                        <w:r>
                          <w:rPr>
                            <w:sz w:val="20"/>
                          </w:rPr>
                          <w:t>.................</w:t>
                          <w:tab/>
                          <w:t>-</w:t>
                        </w:r>
                      </w:p>
                    </w:tc>
                    <w:tc>
                      <w:tcPr>
                        <w:tcW w:w="1291" w:type="dxa"/>
                      </w:tcPr>
                      <w:p>
                        <w:pPr>
                          <w:pStyle w:val="TableParagraph"/>
                          <w:spacing w:before="1"/>
                          <w:ind w:right="261"/>
                          <w:jc w:val="right"/>
                          <w:rPr>
                            <w:sz w:val="20"/>
                          </w:rPr>
                        </w:pPr>
                        <w:r>
                          <w:rPr>
                            <w:sz w:val="20"/>
                          </w:rPr>
                          <w:t>4,433</w:t>
                        </w:r>
                      </w:p>
                    </w:tc>
                    <w:tc>
                      <w:tcPr>
                        <w:tcW w:w="1291" w:type="dxa"/>
                      </w:tcPr>
                      <w:p>
                        <w:pPr>
                          <w:pStyle w:val="TableParagraph"/>
                          <w:spacing w:before="1"/>
                          <w:ind w:right="211"/>
                          <w:jc w:val="right"/>
                          <w:rPr>
                            <w:sz w:val="20"/>
                          </w:rPr>
                        </w:pPr>
                        <w:r>
                          <w:rPr>
                            <w:w w:val="100"/>
                            <w:sz w:val="20"/>
                          </w:rPr>
                          <w:t>-</w:t>
                        </w:r>
                      </w:p>
                    </w:tc>
                    <w:tc>
                      <w:tcPr>
                        <w:tcW w:w="1350" w:type="dxa"/>
                      </w:tcPr>
                      <w:p>
                        <w:pPr>
                          <w:pStyle w:val="TableParagraph"/>
                          <w:spacing w:before="1"/>
                          <w:ind w:right="224"/>
                          <w:jc w:val="right"/>
                          <w:rPr>
                            <w:sz w:val="20"/>
                          </w:rPr>
                        </w:pPr>
                        <w:r>
                          <w:rPr>
                            <w:sz w:val="20"/>
                          </w:rPr>
                          <w:t>4,433</w:t>
                        </w:r>
                      </w:p>
                    </w:tc>
                  </w:tr>
                  <w:tr>
                    <w:trPr>
                      <w:trHeight w:val="248" w:hRule="exact"/>
                    </w:trPr>
                    <w:tc>
                      <w:tcPr>
                        <w:tcW w:w="4000" w:type="dxa"/>
                      </w:tcPr>
                      <w:p>
                        <w:pPr>
                          <w:pStyle w:val="TableParagraph"/>
                          <w:spacing w:line="223" w:lineRule="exact"/>
                          <w:ind w:right="106"/>
                          <w:jc w:val="right"/>
                          <w:rPr>
                            <w:sz w:val="20"/>
                          </w:rPr>
                        </w:pPr>
                        <w:r>
                          <w:rPr>
                            <w:sz w:val="20"/>
                          </w:rPr>
                          <w:t>Cash dividends, $.044 per share.................</w:t>
                        </w:r>
                      </w:p>
                    </w:tc>
                    <w:tc>
                      <w:tcPr>
                        <w:tcW w:w="5054" w:type="dxa"/>
                        <w:gridSpan w:val="4"/>
                      </w:tcPr>
                      <w:p>
                        <w:pPr>
                          <w:pStyle w:val="TableParagraph"/>
                          <w:tabs>
                            <w:tab w:pos="2083" w:val="left" w:leader="none"/>
                            <w:tab w:pos="2999" w:val="left" w:leader="none"/>
                            <w:tab w:pos="4339" w:val="left" w:leader="none"/>
                          </w:tabs>
                          <w:spacing w:line="223" w:lineRule="exact"/>
                          <w:ind w:left="926"/>
                          <w:rPr>
                            <w:sz w:val="20"/>
                          </w:rPr>
                        </w:pPr>
                        <w:r>
                          <w:rPr>
                            <w:sz w:val="20"/>
                          </w:rPr>
                          <w:t>-</w:t>
                          <w:tab/>
                          <w:t>-</w:t>
                          <w:tab/>
                          <w:t>(6,368)</w:t>
                          <w:tab/>
                          <w:t>(6,368)</w:t>
                        </w:r>
                      </w:p>
                    </w:tc>
                  </w:tr>
                  <w:tr>
                    <w:trPr>
                      <w:trHeight w:val="247" w:hRule="exact"/>
                    </w:trPr>
                    <w:tc>
                      <w:tcPr>
                        <w:tcW w:w="4000" w:type="dxa"/>
                      </w:tcPr>
                      <w:p>
                        <w:pPr>
                          <w:pStyle w:val="TableParagraph"/>
                          <w:spacing w:before="1"/>
                          <w:ind w:right="94"/>
                          <w:jc w:val="right"/>
                          <w:rPr>
                            <w:sz w:val="20"/>
                          </w:rPr>
                        </w:pPr>
                        <w:r>
                          <w:rPr>
                            <w:sz w:val="20"/>
                          </w:rPr>
                          <w:t>Net income - 1996 ................................ .....</w:t>
                        </w:r>
                      </w:p>
                    </w:tc>
                    <w:tc>
                      <w:tcPr>
                        <w:tcW w:w="5054" w:type="dxa"/>
                        <w:gridSpan w:val="4"/>
                      </w:tcPr>
                      <w:p>
                        <w:pPr>
                          <w:pStyle w:val="TableParagraph"/>
                          <w:tabs>
                            <w:tab w:pos="924" w:val="left" w:leader="none"/>
                            <w:tab w:pos="2083" w:val="left" w:leader="none"/>
                            <w:tab w:pos="2831" w:val="left" w:leader="none"/>
                            <w:tab w:pos="4171" w:val="left" w:leader="none"/>
                          </w:tabs>
                          <w:spacing w:before="1"/>
                          <w:rPr>
                            <w:sz w:val="20"/>
                          </w:rPr>
                        </w:pPr>
                        <w:r>
                          <w:rPr>
                            <w:w w:val="100"/>
                            <w:sz w:val="20"/>
                            <w:u w:val="single"/>
                          </w:rPr>
                          <w:t> </w:t>
                        </w:r>
                        <w:r>
                          <w:rPr>
                            <w:sz w:val="20"/>
                            <w:u w:val="single"/>
                          </w:rPr>
                          <w:tab/>
                          <w:t>-</w:t>
                          <w:tab/>
                          <w:t>-</w:t>
                          <w:tab/>
                          <w:t>207,337</w:t>
                          <w:tab/>
                          <w:t>207,337</w:t>
                        </w:r>
                        <w:r>
                          <w:rPr>
                            <w:spacing w:val="24"/>
                            <w:sz w:val="20"/>
                            <w:u w:val="single"/>
                          </w:rPr>
                          <w:t> </w:t>
                        </w:r>
                      </w:p>
                    </w:tc>
                  </w:tr>
                  <w:tr>
                    <w:trPr>
                      <w:trHeight w:val="265" w:hRule="exact"/>
                    </w:trPr>
                    <w:tc>
                      <w:tcPr>
                        <w:tcW w:w="4000" w:type="dxa"/>
                      </w:tcPr>
                      <w:p>
                        <w:pPr>
                          <w:pStyle w:val="TableParagraph"/>
                          <w:spacing w:before="8"/>
                          <w:ind w:left="50"/>
                          <w:rPr>
                            <w:sz w:val="20"/>
                          </w:rPr>
                        </w:pPr>
                        <w:r>
                          <w:rPr>
                            <w:sz w:val="20"/>
                          </w:rPr>
                          <w:t>Balance at December 31, 1996..........................</w:t>
                        </w:r>
                      </w:p>
                    </w:tc>
                    <w:tc>
                      <w:tcPr>
                        <w:tcW w:w="5054" w:type="dxa"/>
                        <w:gridSpan w:val="4"/>
                        <w:tcBorders>
                          <w:bottom w:val="double" w:sz="6" w:space="0" w:color="000000"/>
                        </w:tcBorders>
                      </w:tcPr>
                      <w:p>
                        <w:pPr>
                          <w:pStyle w:val="TableParagraph"/>
                          <w:tabs>
                            <w:tab w:pos="1391" w:val="left" w:leader="none"/>
                            <w:tab w:pos="2577" w:val="left" w:leader="none"/>
                            <w:tab w:pos="3916" w:val="left" w:leader="none"/>
                          </w:tabs>
                          <w:spacing w:before="8"/>
                          <w:ind w:left="235"/>
                          <w:rPr>
                            <w:sz w:val="20"/>
                          </w:rPr>
                        </w:pPr>
                        <w:r>
                          <w:rPr>
                            <w:sz w:val="20"/>
                          </w:rPr>
                          <w:t>$145,112</w:t>
                          <w:tab/>
                          <w:t>$181,650</w:t>
                          <w:tab/>
                          <w:t>$1,321,550</w:t>
                          <w:tab/>
                          <w:t>$1,648,312</w:t>
                        </w:r>
                      </w:p>
                    </w:tc>
                  </w:tr>
                  <w:tr>
                    <w:trPr>
                      <w:trHeight w:val="540" w:hRule="exact"/>
                    </w:trPr>
                    <w:tc>
                      <w:tcPr>
                        <w:tcW w:w="4000" w:type="dxa"/>
                      </w:tcPr>
                      <w:p>
                        <w:pPr>
                          <w:pStyle w:val="TableParagraph"/>
                          <w:spacing w:before="11"/>
                          <w:rPr>
                            <w:sz w:val="26"/>
                          </w:rPr>
                        </w:pPr>
                      </w:p>
                      <w:p>
                        <w:pPr>
                          <w:pStyle w:val="TableParagraph"/>
                          <w:ind w:left="50"/>
                          <w:rPr>
                            <w:sz w:val="20"/>
                          </w:rPr>
                        </w:pPr>
                        <w:r>
                          <w:rPr>
                            <w:sz w:val="20"/>
                          </w:rPr>
                          <w:t>See accompanying notes.</w:t>
                        </w:r>
                      </w:p>
                    </w:tc>
                    <w:tc>
                      <w:tcPr>
                        <w:tcW w:w="5054" w:type="dxa"/>
                        <w:gridSpan w:val="4"/>
                        <w:tcBorders>
                          <w:top w:val="double" w:sz="6" w:space="0" w:color="000000"/>
                        </w:tcBorders>
                      </w:tcPr>
                      <w:p>
                        <w:pPr/>
                      </w:p>
                    </w:tc>
                  </w:tr>
                </w:tbl>
                <w:p>
                  <w:pPr>
                    <w:pStyle w:val="BodyText"/>
                  </w:pPr>
                </w:p>
              </w:txbxContent>
            </v:textbox>
            <w10:wrap type="none"/>
          </v:shape>
        </w:pict>
      </w:r>
      <w:r>
        <w:rPr>
          <w:b/>
          <w:sz w:val="24"/>
        </w:rPr>
        <w:t>1994</w:t>
      </w:r>
    </w:p>
    <w:p>
      <w:pPr>
        <w:pStyle w:val="BodyText"/>
        <w:rPr>
          <w:b/>
          <w:sz w:val="26"/>
        </w:rPr>
      </w:pPr>
    </w:p>
    <w:p>
      <w:pPr>
        <w:pStyle w:val="BodyText"/>
        <w:rPr>
          <w:b/>
          <w:sz w:val="26"/>
        </w:rPr>
      </w:pPr>
    </w:p>
    <w:p>
      <w:pPr>
        <w:pStyle w:val="BodyText"/>
        <w:rPr>
          <w:b/>
          <w:sz w:val="26"/>
        </w:rPr>
      </w:pPr>
    </w:p>
    <w:p>
      <w:pPr>
        <w:pStyle w:val="BodyText"/>
        <w:rPr>
          <w:b/>
          <w:sz w:val="26"/>
        </w:rPr>
      </w:pPr>
    </w:p>
    <w:p>
      <w:pPr>
        <w:spacing w:before="206"/>
        <w:ind w:left="826" w:right="0" w:firstLine="0"/>
        <w:jc w:val="left"/>
        <w:rPr>
          <w:sz w:val="20"/>
        </w:rPr>
      </w:pPr>
      <w:r>
        <w:rPr>
          <w:sz w:val="20"/>
        </w:rPr>
        <w:t>executive stock ..... options and pursuant to</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60"/>
        <w:ind w:left="826" w:right="0" w:firstLine="0"/>
        <w:jc w:val="left"/>
        <w:rPr>
          <w:sz w:val="20"/>
        </w:rPr>
      </w:pPr>
      <w:r>
        <w:rPr>
          <w:sz w:val="20"/>
        </w:rPr>
        <w:t>executive stock ..... options and pursuant to</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before="160"/>
        <w:ind w:left="826" w:right="0" w:firstLine="0"/>
        <w:jc w:val="left"/>
        <w:rPr>
          <w:sz w:val="20"/>
        </w:rPr>
      </w:pPr>
      <w:r>
        <w:rPr>
          <w:sz w:val="20"/>
        </w:rPr>
        <w:t>executive stock ..... options and pursuant to</w:t>
      </w:r>
    </w:p>
    <w:p>
      <w:pPr>
        <w:spacing w:after="0"/>
        <w:jc w:val="left"/>
        <w:rPr>
          <w:sz w:val="20"/>
        </w:rPr>
        <w:sectPr>
          <w:pgSz w:w="12240" w:h="15840"/>
          <w:pgMar w:header="0" w:footer="791" w:top="1500" w:bottom="980" w:left="1420" w:right="1240"/>
        </w:sectPr>
      </w:pPr>
    </w:p>
    <w:p>
      <w:pPr>
        <w:pStyle w:val="Heading4"/>
        <w:spacing w:before="148"/>
        <w:ind w:left="1246"/>
      </w:pPr>
      <w:r>
        <w:rPr/>
        <w:t>CONSOLIDATED STATEMENT OF CASH FLOWS</w:t>
      </w:r>
    </w:p>
    <w:p>
      <w:pPr>
        <w:spacing w:before="7"/>
        <w:ind w:left="1246" w:right="0" w:firstLine="0"/>
        <w:jc w:val="left"/>
        <w:rPr>
          <w:b/>
          <w:sz w:val="24"/>
        </w:rPr>
      </w:pPr>
      <w:r>
        <w:rPr>
          <w:b/>
          <w:sz w:val="24"/>
        </w:rPr>
        <w:t>(in thousands)</w:t>
      </w:r>
    </w:p>
    <w:p>
      <w:pPr>
        <w:spacing w:before="10" w:after="16"/>
        <w:ind w:left="6108" w:right="0" w:firstLine="0"/>
        <w:jc w:val="left"/>
        <w:rPr>
          <w:b/>
          <w:sz w:val="20"/>
        </w:rPr>
      </w:pPr>
      <w:r>
        <w:rPr>
          <w:b/>
          <w:sz w:val="20"/>
        </w:rPr>
        <w:t>Years ended December 31,</w:t>
      </w:r>
    </w:p>
    <w:tbl>
      <w:tblPr>
        <w:tblW w:w="0" w:type="auto"/>
        <w:jc w:val="left"/>
        <w:tblInd w:w="101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62"/>
        <w:gridCol w:w="1397"/>
        <w:gridCol w:w="1260"/>
        <w:gridCol w:w="1271"/>
      </w:tblGrid>
      <w:tr>
        <w:trPr>
          <w:trHeight w:val="467" w:hRule="exact"/>
        </w:trPr>
        <w:tc>
          <w:tcPr>
            <w:tcW w:w="4262" w:type="dxa"/>
          </w:tcPr>
          <w:p>
            <w:pPr>
              <w:pStyle w:val="TableParagraph"/>
              <w:spacing w:before="9"/>
              <w:rPr>
                <w:b/>
                <w:sz w:val="19"/>
              </w:rPr>
            </w:pPr>
          </w:p>
          <w:p>
            <w:pPr>
              <w:pStyle w:val="TableParagraph"/>
              <w:ind w:left="50"/>
              <w:rPr>
                <w:sz w:val="20"/>
              </w:rPr>
            </w:pPr>
            <w:r>
              <w:rPr>
                <w:sz w:val="20"/>
              </w:rPr>
              <w:t>Cash flows from operating activities:</w:t>
            </w:r>
          </w:p>
        </w:tc>
        <w:tc>
          <w:tcPr>
            <w:tcW w:w="1397" w:type="dxa"/>
          </w:tcPr>
          <w:p>
            <w:pPr>
              <w:pStyle w:val="TableParagraph"/>
              <w:spacing w:line="223" w:lineRule="exact"/>
              <w:ind w:left="530"/>
              <w:rPr>
                <w:b/>
                <w:sz w:val="20"/>
              </w:rPr>
            </w:pPr>
            <w:r>
              <w:rPr>
                <w:b/>
                <w:sz w:val="20"/>
              </w:rPr>
              <w:t>1996</w:t>
            </w:r>
          </w:p>
        </w:tc>
        <w:tc>
          <w:tcPr>
            <w:tcW w:w="1260" w:type="dxa"/>
          </w:tcPr>
          <w:p>
            <w:pPr>
              <w:pStyle w:val="TableParagraph"/>
              <w:spacing w:line="223" w:lineRule="exact"/>
              <w:ind w:left="395"/>
              <w:rPr>
                <w:b/>
                <w:sz w:val="20"/>
              </w:rPr>
            </w:pPr>
            <w:r>
              <w:rPr>
                <w:b/>
                <w:sz w:val="20"/>
              </w:rPr>
              <w:t>1995</w:t>
            </w:r>
          </w:p>
        </w:tc>
        <w:tc>
          <w:tcPr>
            <w:tcW w:w="1271" w:type="dxa"/>
          </w:tcPr>
          <w:p>
            <w:pPr>
              <w:pStyle w:val="TableParagraph"/>
              <w:spacing w:line="223" w:lineRule="exact"/>
              <w:ind w:left="393"/>
              <w:rPr>
                <w:b/>
                <w:sz w:val="20"/>
              </w:rPr>
            </w:pPr>
            <w:r>
              <w:rPr>
                <w:b/>
                <w:sz w:val="20"/>
              </w:rPr>
              <w:t>1994</w:t>
            </w:r>
          </w:p>
        </w:tc>
      </w:tr>
      <w:tr>
        <w:trPr>
          <w:trHeight w:val="240" w:hRule="exact"/>
        </w:trPr>
        <w:tc>
          <w:tcPr>
            <w:tcW w:w="4262" w:type="dxa"/>
          </w:tcPr>
          <w:p>
            <w:pPr>
              <w:pStyle w:val="TableParagraph"/>
              <w:spacing w:before="1"/>
              <w:ind w:right="113"/>
              <w:jc w:val="right"/>
              <w:rPr>
                <w:sz w:val="20"/>
              </w:rPr>
            </w:pPr>
            <w:r>
              <w:rPr>
                <w:sz w:val="20"/>
              </w:rPr>
              <w:t>Net  income ................................ .....................</w:t>
            </w:r>
          </w:p>
        </w:tc>
        <w:tc>
          <w:tcPr>
            <w:tcW w:w="1397" w:type="dxa"/>
          </w:tcPr>
          <w:p>
            <w:pPr>
              <w:pStyle w:val="TableParagraph"/>
              <w:spacing w:before="1"/>
              <w:ind w:left="347"/>
              <w:rPr>
                <w:sz w:val="20"/>
              </w:rPr>
            </w:pPr>
            <w:r>
              <w:rPr>
                <w:sz w:val="20"/>
              </w:rPr>
              <w:t>$207,337</w:t>
            </w:r>
          </w:p>
        </w:tc>
        <w:tc>
          <w:tcPr>
            <w:tcW w:w="1260" w:type="dxa"/>
          </w:tcPr>
          <w:p>
            <w:pPr>
              <w:pStyle w:val="TableParagraph"/>
              <w:spacing w:before="1"/>
              <w:ind w:left="213"/>
              <w:rPr>
                <w:sz w:val="20"/>
              </w:rPr>
            </w:pPr>
            <w:r>
              <w:rPr>
                <w:sz w:val="20"/>
              </w:rPr>
              <w:t>$182,626</w:t>
            </w:r>
          </w:p>
        </w:tc>
        <w:tc>
          <w:tcPr>
            <w:tcW w:w="1271" w:type="dxa"/>
          </w:tcPr>
          <w:p>
            <w:pPr>
              <w:pStyle w:val="TableParagraph"/>
              <w:spacing w:before="1"/>
              <w:ind w:left="210"/>
              <w:rPr>
                <w:sz w:val="20"/>
              </w:rPr>
            </w:pPr>
            <w:r>
              <w:rPr>
                <w:sz w:val="20"/>
              </w:rPr>
              <w:t>$179,331</w:t>
            </w:r>
          </w:p>
        </w:tc>
      </w:tr>
      <w:tr>
        <w:trPr>
          <w:trHeight w:val="240" w:hRule="exact"/>
        </w:trPr>
        <w:tc>
          <w:tcPr>
            <w:tcW w:w="4262" w:type="dxa"/>
          </w:tcPr>
          <w:p>
            <w:pPr>
              <w:pStyle w:val="TableParagraph"/>
              <w:spacing w:before="1"/>
              <w:ind w:left="410"/>
              <w:rPr>
                <w:sz w:val="20"/>
              </w:rPr>
            </w:pPr>
            <w:r>
              <w:rPr>
                <w:sz w:val="20"/>
              </w:rPr>
              <w:t>Adjustments to reconcile net income to cash</w:t>
            </w:r>
          </w:p>
        </w:tc>
        <w:tc>
          <w:tcPr>
            <w:tcW w:w="1397" w:type="dxa"/>
          </w:tcPr>
          <w:p>
            <w:pPr/>
          </w:p>
        </w:tc>
        <w:tc>
          <w:tcPr>
            <w:tcW w:w="1260" w:type="dxa"/>
          </w:tcPr>
          <w:p>
            <w:pPr/>
          </w:p>
        </w:tc>
        <w:tc>
          <w:tcPr>
            <w:tcW w:w="1271" w:type="dxa"/>
          </w:tcPr>
          <w:p>
            <w:pPr/>
          </w:p>
        </w:tc>
      </w:tr>
      <w:tr>
        <w:trPr>
          <w:trHeight w:val="240" w:hRule="exact"/>
        </w:trPr>
        <w:tc>
          <w:tcPr>
            <w:tcW w:w="4262" w:type="dxa"/>
          </w:tcPr>
          <w:p>
            <w:pPr>
              <w:pStyle w:val="TableParagraph"/>
              <w:spacing w:before="1"/>
              <w:ind w:left="410"/>
              <w:rPr>
                <w:sz w:val="20"/>
              </w:rPr>
            </w:pPr>
            <w:r>
              <w:rPr>
                <w:sz w:val="20"/>
              </w:rPr>
              <w:t>provided by operating activities:</w:t>
            </w:r>
          </w:p>
        </w:tc>
        <w:tc>
          <w:tcPr>
            <w:tcW w:w="1397" w:type="dxa"/>
          </w:tcPr>
          <w:p>
            <w:pPr/>
          </w:p>
        </w:tc>
        <w:tc>
          <w:tcPr>
            <w:tcW w:w="1260" w:type="dxa"/>
          </w:tcPr>
          <w:p>
            <w:pPr/>
          </w:p>
        </w:tc>
        <w:tc>
          <w:tcPr>
            <w:tcW w:w="1271" w:type="dxa"/>
          </w:tcPr>
          <w:p>
            <w:pPr/>
          </w:p>
        </w:tc>
      </w:tr>
      <w:tr>
        <w:trPr>
          <w:trHeight w:val="240" w:hRule="exact"/>
        </w:trPr>
        <w:tc>
          <w:tcPr>
            <w:tcW w:w="4262" w:type="dxa"/>
          </w:tcPr>
          <w:p>
            <w:pPr>
              <w:pStyle w:val="TableParagraph"/>
              <w:spacing w:before="1"/>
              <w:ind w:right="104"/>
              <w:jc w:val="right"/>
              <w:rPr>
                <w:sz w:val="20"/>
              </w:rPr>
            </w:pPr>
            <w:r>
              <w:rPr>
                <w:sz w:val="20"/>
              </w:rPr>
              <w:t>Depreciation ................................ ............</w:t>
            </w:r>
          </w:p>
        </w:tc>
        <w:tc>
          <w:tcPr>
            <w:tcW w:w="1397" w:type="dxa"/>
          </w:tcPr>
          <w:p>
            <w:pPr>
              <w:pStyle w:val="TableParagraph"/>
              <w:spacing w:before="1"/>
              <w:ind w:left="448"/>
              <w:rPr>
                <w:sz w:val="20"/>
              </w:rPr>
            </w:pPr>
            <w:r>
              <w:rPr>
                <w:sz w:val="20"/>
              </w:rPr>
              <w:t>183,470</w:t>
            </w:r>
          </w:p>
        </w:tc>
        <w:tc>
          <w:tcPr>
            <w:tcW w:w="1260" w:type="dxa"/>
          </w:tcPr>
          <w:p>
            <w:pPr>
              <w:pStyle w:val="TableParagraph"/>
              <w:spacing w:before="1"/>
              <w:ind w:left="313"/>
              <w:rPr>
                <w:sz w:val="20"/>
              </w:rPr>
            </w:pPr>
            <w:r>
              <w:rPr>
                <w:sz w:val="20"/>
              </w:rPr>
              <w:t>156,771</w:t>
            </w:r>
          </w:p>
        </w:tc>
        <w:tc>
          <w:tcPr>
            <w:tcW w:w="1271" w:type="dxa"/>
          </w:tcPr>
          <w:p>
            <w:pPr>
              <w:pStyle w:val="TableParagraph"/>
              <w:spacing w:before="1"/>
              <w:ind w:left="311"/>
              <w:rPr>
                <w:sz w:val="20"/>
              </w:rPr>
            </w:pPr>
            <w:r>
              <w:rPr>
                <w:sz w:val="20"/>
              </w:rPr>
              <w:t>139,045</w:t>
            </w:r>
          </w:p>
        </w:tc>
      </w:tr>
      <w:tr>
        <w:trPr>
          <w:trHeight w:val="240" w:hRule="exact"/>
        </w:trPr>
        <w:tc>
          <w:tcPr>
            <w:tcW w:w="4262" w:type="dxa"/>
          </w:tcPr>
          <w:p>
            <w:pPr>
              <w:pStyle w:val="TableParagraph"/>
              <w:spacing w:before="1"/>
              <w:ind w:right="121"/>
              <w:jc w:val="right"/>
              <w:rPr>
                <w:sz w:val="20"/>
              </w:rPr>
            </w:pPr>
            <w:r>
              <w:rPr>
                <w:sz w:val="20"/>
              </w:rPr>
              <w:t>Deferred income taxes .............................</w:t>
            </w:r>
          </w:p>
        </w:tc>
        <w:tc>
          <w:tcPr>
            <w:tcW w:w="1397" w:type="dxa"/>
          </w:tcPr>
          <w:p>
            <w:pPr>
              <w:pStyle w:val="TableParagraph"/>
              <w:spacing w:before="1"/>
              <w:ind w:left="549"/>
              <w:rPr>
                <w:sz w:val="20"/>
              </w:rPr>
            </w:pPr>
            <w:r>
              <w:rPr>
                <w:sz w:val="20"/>
              </w:rPr>
              <w:t>67,253</w:t>
            </w:r>
          </w:p>
        </w:tc>
        <w:tc>
          <w:tcPr>
            <w:tcW w:w="1260" w:type="dxa"/>
          </w:tcPr>
          <w:p>
            <w:pPr>
              <w:pStyle w:val="TableParagraph"/>
              <w:spacing w:before="1"/>
              <w:ind w:left="414"/>
              <w:rPr>
                <w:sz w:val="20"/>
              </w:rPr>
            </w:pPr>
            <w:r>
              <w:rPr>
                <w:sz w:val="20"/>
              </w:rPr>
              <w:t>48,147</w:t>
            </w:r>
          </w:p>
        </w:tc>
        <w:tc>
          <w:tcPr>
            <w:tcW w:w="1271" w:type="dxa"/>
          </w:tcPr>
          <w:p>
            <w:pPr>
              <w:pStyle w:val="TableParagraph"/>
              <w:spacing w:before="1"/>
              <w:ind w:left="412"/>
              <w:rPr>
                <w:sz w:val="20"/>
              </w:rPr>
            </w:pPr>
            <w:r>
              <w:rPr>
                <w:sz w:val="20"/>
              </w:rPr>
              <w:t>49,887</w:t>
            </w:r>
          </w:p>
        </w:tc>
      </w:tr>
      <w:tr>
        <w:trPr>
          <w:trHeight w:val="240" w:hRule="exact"/>
        </w:trPr>
        <w:tc>
          <w:tcPr>
            <w:tcW w:w="4262" w:type="dxa"/>
          </w:tcPr>
          <w:p>
            <w:pPr>
              <w:pStyle w:val="TableParagraph"/>
              <w:spacing w:before="1"/>
              <w:ind w:left="770"/>
              <w:rPr>
                <w:sz w:val="20"/>
              </w:rPr>
            </w:pPr>
            <w:r>
              <w:rPr>
                <w:sz w:val="20"/>
              </w:rPr>
              <w:t>Amortization of deferred gains on</w:t>
            </w:r>
          </w:p>
        </w:tc>
        <w:tc>
          <w:tcPr>
            <w:tcW w:w="1397" w:type="dxa"/>
          </w:tcPr>
          <w:p>
            <w:pPr/>
          </w:p>
        </w:tc>
        <w:tc>
          <w:tcPr>
            <w:tcW w:w="1260" w:type="dxa"/>
          </w:tcPr>
          <w:p>
            <w:pPr/>
          </w:p>
        </w:tc>
        <w:tc>
          <w:tcPr>
            <w:tcW w:w="1271" w:type="dxa"/>
          </w:tcPr>
          <w:p>
            <w:pPr/>
          </w:p>
        </w:tc>
      </w:tr>
      <w:tr>
        <w:trPr>
          <w:trHeight w:val="232" w:hRule="exact"/>
        </w:trPr>
        <w:tc>
          <w:tcPr>
            <w:tcW w:w="4262" w:type="dxa"/>
          </w:tcPr>
          <w:p>
            <w:pPr>
              <w:pStyle w:val="TableParagraph"/>
              <w:spacing w:before="1"/>
              <w:ind w:right="105"/>
              <w:jc w:val="right"/>
              <w:rPr>
                <w:sz w:val="20"/>
              </w:rPr>
            </w:pPr>
            <w:r>
              <w:rPr>
                <w:sz w:val="20"/>
              </w:rPr>
              <w:t>sale and leaseback of aircraft.............</w:t>
            </w:r>
          </w:p>
        </w:tc>
        <w:tc>
          <w:tcPr>
            <w:tcW w:w="1397" w:type="dxa"/>
          </w:tcPr>
          <w:p>
            <w:pPr>
              <w:pStyle w:val="TableParagraph"/>
              <w:spacing w:before="1"/>
              <w:ind w:right="211"/>
              <w:jc w:val="right"/>
              <w:rPr>
                <w:sz w:val="20"/>
              </w:rPr>
            </w:pPr>
            <w:r>
              <w:rPr>
                <w:sz w:val="20"/>
              </w:rPr>
              <w:t>(18,263)</w:t>
            </w:r>
          </w:p>
        </w:tc>
        <w:tc>
          <w:tcPr>
            <w:tcW w:w="1260" w:type="dxa"/>
          </w:tcPr>
          <w:p>
            <w:pPr>
              <w:pStyle w:val="TableParagraph"/>
              <w:spacing w:before="1"/>
              <w:ind w:right="208"/>
              <w:jc w:val="right"/>
              <w:rPr>
                <w:sz w:val="20"/>
              </w:rPr>
            </w:pPr>
            <w:r>
              <w:rPr>
                <w:sz w:val="20"/>
              </w:rPr>
              <w:t>(24,286)</w:t>
            </w:r>
          </w:p>
        </w:tc>
        <w:tc>
          <w:tcPr>
            <w:tcW w:w="1271" w:type="dxa"/>
          </w:tcPr>
          <w:p>
            <w:pPr>
              <w:pStyle w:val="TableParagraph"/>
              <w:spacing w:before="1"/>
              <w:ind w:right="222"/>
              <w:jc w:val="right"/>
              <w:rPr>
                <w:sz w:val="20"/>
              </w:rPr>
            </w:pPr>
            <w:r>
              <w:rPr>
                <w:sz w:val="20"/>
              </w:rPr>
              <w:t>(30,341)</w:t>
            </w:r>
          </w:p>
        </w:tc>
      </w:tr>
      <w:tr>
        <w:trPr>
          <w:trHeight w:val="240" w:hRule="exact"/>
        </w:trPr>
        <w:tc>
          <w:tcPr>
            <w:tcW w:w="4262" w:type="dxa"/>
          </w:tcPr>
          <w:p>
            <w:pPr>
              <w:pStyle w:val="TableParagraph"/>
              <w:spacing w:before="9"/>
              <w:ind w:left="770"/>
              <w:rPr>
                <w:sz w:val="20"/>
              </w:rPr>
            </w:pPr>
            <w:r>
              <w:rPr>
                <w:sz w:val="20"/>
              </w:rPr>
              <w:t>Amortization of scheduled airframe</w:t>
            </w:r>
          </w:p>
        </w:tc>
        <w:tc>
          <w:tcPr>
            <w:tcW w:w="1397" w:type="dxa"/>
          </w:tcPr>
          <w:p>
            <w:pPr/>
          </w:p>
        </w:tc>
        <w:tc>
          <w:tcPr>
            <w:tcW w:w="1260" w:type="dxa"/>
          </w:tcPr>
          <w:p>
            <w:pPr/>
          </w:p>
        </w:tc>
        <w:tc>
          <w:tcPr>
            <w:tcW w:w="1271" w:type="dxa"/>
          </w:tcPr>
          <w:p>
            <w:pPr/>
          </w:p>
        </w:tc>
      </w:tr>
      <w:tr>
        <w:trPr>
          <w:trHeight w:val="240" w:hRule="exact"/>
        </w:trPr>
        <w:tc>
          <w:tcPr>
            <w:tcW w:w="4262" w:type="dxa"/>
          </w:tcPr>
          <w:p>
            <w:pPr>
              <w:pStyle w:val="TableParagraph"/>
              <w:spacing w:line="223" w:lineRule="exact"/>
              <w:ind w:right="102"/>
              <w:jc w:val="right"/>
              <w:rPr>
                <w:sz w:val="20"/>
              </w:rPr>
            </w:pPr>
            <w:r>
              <w:rPr>
                <w:sz w:val="20"/>
              </w:rPr>
              <w:t>overhauls ................................ ..........</w:t>
            </w:r>
          </w:p>
        </w:tc>
        <w:tc>
          <w:tcPr>
            <w:tcW w:w="1397" w:type="dxa"/>
          </w:tcPr>
          <w:p>
            <w:pPr>
              <w:pStyle w:val="TableParagraph"/>
              <w:spacing w:line="223" w:lineRule="exact"/>
              <w:ind w:left="549"/>
              <w:rPr>
                <w:sz w:val="20"/>
              </w:rPr>
            </w:pPr>
            <w:r>
              <w:rPr>
                <w:sz w:val="20"/>
              </w:rPr>
              <w:t>20,539</w:t>
            </w:r>
          </w:p>
        </w:tc>
        <w:tc>
          <w:tcPr>
            <w:tcW w:w="1260" w:type="dxa"/>
          </w:tcPr>
          <w:p>
            <w:pPr>
              <w:pStyle w:val="TableParagraph"/>
              <w:spacing w:line="223" w:lineRule="exact"/>
              <w:ind w:left="414"/>
              <w:rPr>
                <w:sz w:val="20"/>
              </w:rPr>
            </w:pPr>
            <w:r>
              <w:rPr>
                <w:sz w:val="20"/>
              </w:rPr>
              <w:t>17,337</w:t>
            </w:r>
          </w:p>
        </w:tc>
        <w:tc>
          <w:tcPr>
            <w:tcW w:w="1271" w:type="dxa"/>
          </w:tcPr>
          <w:p>
            <w:pPr>
              <w:pStyle w:val="TableParagraph"/>
              <w:spacing w:line="223" w:lineRule="exact"/>
              <w:ind w:left="412"/>
              <w:rPr>
                <w:sz w:val="20"/>
              </w:rPr>
            </w:pPr>
            <w:r>
              <w:rPr>
                <w:sz w:val="20"/>
              </w:rPr>
              <w:t>14,216</w:t>
            </w:r>
          </w:p>
        </w:tc>
      </w:tr>
      <w:tr>
        <w:trPr>
          <w:trHeight w:val="488" w:hRule="exact"/>
        </w:trPr>
        <w:tc>
          <w:tcPr>
            <w:tcW w:w="4262" w:type="dxa"/>
          </w:tcPr>
          <w:p>
            <w:pPr>
              <w:pStyle w:val="TableParagraph"/>
              <w:spacing w:line="249" w:lineRule="auto" w:before="9"/>
              <w:ind w:left="1130" w:right="368" w:hanging="360"/>
              <w:rPr>
                <w:sz w:val="20"/>
              </w:rPr>
            </w:pPr>
            <w:r>
              <w:rPr>
                <w:sz w:val="20"/>
              </w:rPr>
              <w:t>Changes in certain assets and liabilities:</w:t>
            </w:r>
          </w:p>
        </w:tc>
        <w:tc>
          <w:tcPr>
            <w:tcW w:w="1397" w:type="dxa"/>
          </w:tcPr>
          <w:p>
            <w:pPr/>
          </w:p>
        </w:tc>
        <w:tc>
          <w:tcPr>
            <w:tcW w:w="1260" w:type="dxa"/>
          </w:tcPr>
          <w:p>
            <w:pPr/>
          </w:p>
        </w:tc>
        <w:tc>
          <w:tcPr>
            <w:tcW w:w="1271" w:type="dxa"/>
          </w:tcPr>
          <w:p>
            <w:pPr/>
          </w:p>
        </w:tc>
      </w:tr>
      <w:tr>
        <w:trPr>
          <w:trHeight w:val="240" w:hRule="exact"/>
        </w:trPr>
        <w:tc>
          <w:tcPr>
            <w:tcW w:w="4262" w:type="dxa"/>
          </w:tcPr>
          <w:p>
            <w:pPr>
              <w:pStyle w:val="TableParagraph"/>
              <w:spacing w:before="1"/>
              <w:ind w:right="118"/>
              <w:jc w:val="right"/>
              <w:rPr>
                <w:sz w:val="20"/>
              </w:rPr>
            </w:pPr>
            <w:r>
              <w:rPr>
                <w:sz w:val="20"/>
              </w:rPr>
              <w:t>Accounts receivable ..........................</w:t>
            </w:r>
          </w:p>
        </w:tc>
        <w:tc>
          <w:tcPr>
            <w:tcW w:w="1397" w:type="dxa"/>
          </w:tcPr>
          <w:p>
            <w:pPr>
              <w:pStyle w:val="TableParagraph"/>
              <w:spacing w:before="1"/>
              <w:ind w:right="290"/>
              <w:jc w:val="right"/>
              <w:rPr>
                <w:sz w:val="20"/>
              </w:rPr>
            </w:pPr>
            <w:r>
              <w:rPr>
                <w:sz w:val="20"/>
              </w:rPr>
              <w:t>6,341</w:t>
            </w:r>
          </w:p>
        </w:tc>
        <w:tc>
          <w:tcPr>
            <w:tcW w:w="1260" w:type="dxa"/>
          </w:tcPr>
          <w:p>
            <w:pPr>
              <w:pStyle w:val="TableParagraph"/>
              <w:spacing w:before="1"/>
              <w:ind w:right="209"/>
              <w:jc w:val="right"/>
              <w:rPr>
                <w:sz w:val="20"/>
              </w:rPr>
            </w:pPr>
            <w:r>
              <w:rPr>
                <w:sz w:val="20"/>
              </w:rPr>
              <w:t>(4,089)</w:t>
            </w:r>
          </w:p>
        </w:tc>
        <w:tc>
          <w:tcPr>
            <w:tcW w:w="1271" w:type="dxa"/>
          </w:tcPr>
          <w:p>
            <w:pPr>
              <w:pStyle w:val="TableParagraph"/>
              <w:spacing w:before="1"/>
              <w:ind w:right="222"/>
              <w:jc w:val="right"/>
              <w:rPr>
                <w:sz w:val="20"/>
              </w:rPr>
            </w:pPr>
            <w:r>
              <w:rPr>
                <w:sz w:val="20"/>
              </w:rPr>
              <w:t>(5,208)</w:t>
            </w:r>
          </w:p>
        </w:tc>
      </w:tr>
      <w:tr>
        <w:trPr>
          <w:trHeight w:val="240" w:hRule="exact"/>
        </w:trPr>
        <w:tc>
          <w:tcPr>
            <w:tcW w:w="4262" w:type="dxa"/>
          </w:tcPr>
          <w:p>
            <w:pPr>
              <w:pStyle w:val="TableParagraph"/>
              <w:spacing w:before="1"/>
              <w:ind w:right="118"/>
              <w:jc w:val="right"/>
              <w:rPr>
                <w:sz w:val="20"/>
              </w:rPr>
            </w:pPr>
            <w:r>
              <w:rPr>
                <w:sz w:val="20"/>
              </w:rPr>
              <w:t>Other current assets  ..........................</w:t>
            </w:r>
          </w:p>
        </w:tc>
        <w:tc>
          <w:tcPr>
            <w:tcW w:w="1397" w:type="dxa"/>
          </w:tcPr>
          <w:p>
            <w:pPr>
              <w:pStyle w:val="TableParagraph"/>
              <w:spacing w:before="1"/>
              <w:ind w:right="211"/>
              <w:jc w:val="right"/>
              <w:rPr>
                <w:sz w:val="20"/>
              </w:rPr>
            </w:pPr>
            <w:r>
              <w:rPr>
                <w:sz w:val="20"/>
              </w:rPr>
              <w:t>(19,534)</w:t>
            </w:r>
          </w:p>
        </w:tc>
        <w:tc>
          <w:tcPr>
            <w:tcW w:w="1260" w:type="dxa"/>
          </w:tcPr>
          <w:p>
            <w:pPr>
              <w:pStyle w:val="TableParagraph"/>
              <w:spacing w:before="1"/>
              <w:ind w:right="208"/>
              <w:jc w:val="right"/>
              <w:rPr>
                <w:sz w:val="20"/>
              </w:rPr>
            </w:pPr>
            <w:r>
              <w:rPr>
                <w:sz w:val="20"/>
              </w:rPr>
              <w:t>(11,857)</w:t>
            </w:r>
          </w:p>
        </w:tc>
        <w:tc>
          <w:tcPr>
            <w:tcW w:w="1271" w:type="dxa"/>
          </w:tcPr>
          <w:p>
            <w:pPr>
              <w:pStyle w:val="TableParagraph"/>
              <w:spacing w:before="1"/>
              <w:ind w:right="299"/>
              <w:jc w:val="right"/>
              <w:rPr>
                <w:sz w:val="20"/>
              </w:rPr>
            </w:pPr>
            <w:r>
              <w:rPr>
                <w:sz w:val="20"/>
              </w:rPr>
              <w:t>648</w:t>
            </w:r>
          </w:p>
        </w:tc>
      </w:tr>
      <w:tr>
        <w:trPr>
          <w:trHeight w:val="240" w:hRule="exact"/>
        </w:trPr>
        <w:tc>
          <w:tcPr>
            <w:tcW w:w="4262" w:type="dxa"/>
          </w:tcPr>
          <w:p>
            <w:pPr>
              <w:pStyle w:val="TableParagraph"/>
              <w:spacing w:before="1"/>
              <w:ind w:left="1130"/>
              <w:rPr>
                <w:sz w:val="20"/>
              </w:rPr>
            </w:pPr>
            <w:r>
              <w:rPr>
                <w:sz w:val="20"/>
              </w:rPr>
              <w:t>Accounts payable and accrued</w:t>
            </w:r>
          </w:p>
        </w:tc>
        <w:tc>
          <w:tcPr>
            <w:tcW w:w="1397" w:type="dxa"/>
          </w:tcPr>
          <w:p>
            <w:pPr/>
          </w:p>
        </w:tc>
        <w:tc>
          <w:tcPr>
            <w:tcW w:w="1260" w:type="dxa"/>
          </w:tcPr>
          <w:p>
            <w:pPr/>
          </w:p>
        </w:tc>
        <w:tc>
          <w:tcPr>
            <w:tcW w:w="1271" w:type="dxa"/>
          </w:tcPr>
          <w:p>
            <w:pPr/>
          </w:p>
        </w:tc>
      </w:tr>
      <w:tr>
        <w:trPr>
          <w:trHeight w:val="240" w:hRule="exact"/>
        </w:trPr>
        <w:tc>
          <w:tcPr>
            <w:tcW w:w="4262" w:type="dxa"/>
          </w:tcPr>
          <w:p>
            <w:pPr>
              <w:pStyle w:val="TableParagraph"/>
              <w:spacing w:before="1"/>
              <w:ind w:right="96"/>
              <w:jc w:val="right"/>
              <w:rPr>
                <w:sz w:val="20"/>
              </w:rPr>
            </w:pPr>
            <w:r>
              <w:rPr>
                <w:sz w:val="20"/>
              </w:rPr>
              <w:t>liabilities ................................ ....</w:t>
            </w:r>
          </w:p>
        </w:tc>
        <w:tc>
          <w:tcPr>
            <w:tcW w:w="1397" w:type="dxa"/>
          </w:tcPr>
          <w:p>
            <w:pPr>
              <w:pStyle w:val="TableParagraph"/>
              <w:spacing w:before="1"/>
              <w:ind w:left="448"/>
              <w:rPr>
                <w:sz w:val="20"/>
              </w:rPr>
            </w:pPr>
            <w:r>
              <w:rPr>
                <w:sz w:val="20"/>
              </w:rPr>
              <w:t>132,096</w:t>
            </w:r>
          </w:p>
        </w:tc>
        <w:tc>
          <w:tcPr>
            <w:tcW w:w="1260" w:type="dxa"/>
          </w:tcPr>
          <w:p>
            <w:pPr>
              <w:pStyle w:val="TableParagraph"/>
              <w:spacing w:before="1"/>
              <w:ind w:left="414"/>
              <w:rPr>
                <w:sz w:val="20"/>
              </w:rPr>
            </w:pPr>
            <w:r>
              <w:rPr>
                <w:sz w:val="20"/>
              </w:rPr>
              <w:t>61,937</w:t>
            </w:r>
          </w:p>
        </w:tc>
        <w:tc>
          <w:tcPr>
            <w:tcW w:w="1271" w:type="dxa"/>
          </w:tcPr>
          <w:p>
            <w:pPr>
              <w:pStyle w:val="TableParagraph"/>
              <w:spacing w:before="1"/>
              <w:ind w:left="412"/>
              <w:rPr>
                <w:sz w:val="20"/>
              </w:rPr>
            </w:pPr>
            <w:r>
              <w:rPr>
                <w:sz w:val="20"/>
              </w:rPr>
              <w:t>52,679</w:t>
            </w:r>
          </w:p>
        </w:tc>
      </w:tr>
      <w:tr>
        <w:trPr>
          <w:trHeight w:val="240" w:hRule="exact"/>
        </w:trPr>
        <w:tc>
          <w:tcPr>
            <w:tcW w:w="4262" w:type="dxa"/>
          </w:tcPr>
          <w:p>
            <w:pPr>
              <w:pStyle w:val="TableParagraph"/>
              <w:spacing w:before="1"/>
              <w:ind w:right="121"/>
              <w:jc w:val="right"/>
              <w:rPr>
                <w:sz w:val="20"/>
              </w:rPr>
            </w:pPr>
            <w:r>
              <w:rPr>
                <w:sz w:val="20"/>
              </w:rPr>
              <w:t>Air traffic liability .............................</w:t>
            </w:r>
          </w:p>
        </w:tc>
        <w:tc>
          <w:tcPr>
            <w:tcW w:w="1397" w:type="dxa"/>
          </w:tcPr>
          <w:p>
            <w:pPr>
              <w:pStyle w:val="TableParagraph"/>
              <w:spacing w:before="1"/>
              <w:ind w:left="549"/>
              <w:rPr>
                <w:sz w:val="20"/>
              </w:rPr>
            </w:pPr>
            <w:r>
              <w:rPr>
                <w:sz w:val="20"/>
              </w:rPr>
              <w:t>26,942</w:t>
            </w:r>
          </w:p>
        </w:tc>
        <w:tc>
          <w:tcPr>
            <w:tcW w:w="1260" w:type="dxa"/>
          </w:tcPr>
          <w:p>
            <w:pPr>
              <w:pStyle w:val="TableParagraph"/>
              <w:spacing w:before="1"/>
              <w:ind w:left="414"/>
              <w:rPr>
                <w:sz w:val="20"/>
              </w:rPr>
            </w:pPr>
            <w:r>
              <w:rPr>
                <w:sz w:val="20"/>
              </w:rPr>
              <w:t>25,017</w:t>
            </w:r>
          </w:p>
        </w:tc>
        <w:tc>
          <w:tcPr>
            <w:tcW w:w="1271" w:type="dxa"/>
          </w:tcPr>
          <w:p>
            <w:pPr>
              <w:pStyle w:val="TableParagraph"/>
              <w:spacing w:before="1"/>
              <w:ind w:left="513"/>
              <w:rPr>
                <w:sz w:val="20"/>
              </w:rPr>
            </w:pPr>
            <w:r>
              <w:rPr>
                <w:sz w:val="20"/>
              </w:rPr>
              <w:t>9,993</w:t>
            </w:r>
          </w:p>
        </w:tc>
      </w:tr>
      <w:tr>
        <w:trPr>
          <w:trHeight w:val="232" w:hRule="exact"/>
        </w:trPr>
        <w:tc>
          <w:tcPr>
            <w:tcW w:w="4262" w:type="dxa"/>
          </w:tcPr>
          <w:p>
            <w:pPr>
              <w:pStyle w:val="TableParagraph"/>
              <w:spacing w:before="1"/>
              <w:ind w:right="113"/>
              <w:jc w:val="right"/>
              <w:rPr>
                <w:sz w:val="20"/>
              </w:rPr>
            </w:pPr>
            <w:r>
              <w:rPr>
                <w:sz w:val="20"/>
              </w:rPr>
              <w:t>Other current liabilities .....................</w:t>
            </w:r>
          </w:p>
        </w:tc>
        <w:tc>
          <w:tcPr>
            <w:tcW w:w="1397" w:type="dxa"/>
          </w:tcPr>
          <w:p>
            <w:pPr>
              <w:pStyle w:val="TableParagraph"/>
              <w:spacing w:before="1"/>
              <w:ind w:right="290"/>
              <w:jc w:val="right"/>
              <w:rPr>
                <w:sz w:val="20"/>
              </w:rPr>
            </w:pPr>
            <w:r>
              <w:rPr>
                <w:sz w:val="20"/>
              </w:rPr>
              <w:t>5,334</w:t>
            </w:r>
          </w:p>
        </w:tc>
        <w:tc>
          <w:tcPr>
            <w:tcW w:w="1260" w:type="dxa"/>
          </w:tcPr>
          <w:p>
            <w:pPr>
              <w:pStyle w:val="TableParagraph"/>
              <w:spacing w:before="1"/>
              <w:ind w:left="515"/>
              <w:rPr>
                <w:sz w:val="20"/>
              </w:rPr>
            </w:pPr>
            <w:r>
              <w:rPr>
                <w:sz w:val="20"/>
              </w:rPr>
              <w:t>1,050</w:t>
            </w:r>
          </w:p>
        </w:tc>
        <w:tc>
          <w:tcPr>
            <w:tcW w:w="1271" w:type="dxa"/>
          </w:tcPr>
          <w:p>
            <w:pPr>
              <w:pStyle w:val="TableParagraph"/>
              <w:spacing w:before="1"/>
              <w:ind w:right="222"/>
              <w:jc w:val="right"/>
              <w:rPr>
                <w:sz w:val="20"/>
              </w:rPr>
            </w:pPr>
            <w:r>
              <w:rPr>
                <w:sz w:val="20"/>
              </w:rPr>
              <w:t>(4,690)</w:t>
            </w:r>
          </w:p>
        </w:tc>
      </w:tr>
      <w:tr>
        <w:trPr>
          <w:trHeight w:val="256" w:hRule="exact"/>
        </w:trPr>
        <w:tc>
          <w:tcPr>
            <w:tcW w:w="4262" w:type="dxa"/>
          </w:tcPr>
          <w:p>
            <w:pPr>
              <w:pStyle w:val="TableParagraph"/>
              <w:spacing w:line="223" w:lineRule="exact"/>
              <w:ind w:right="108"/>
              <w:jc w:val="right"/>
              <w:rPr>
                <w:sz w:val="20"/>
              </w:rPr>
            </w:pPr>
            <w:r>
              <w:rPr>
                <w:sz w:val="20"/>
              </w:rPr>
              <w:t>Other  ................................ ................</w:t>
            </w:r>
          </w:p>
        </w:tc>
        <w:tc>
          <w:tcPr>
            <w:tcW w:w="3928" w:type="dxa"/>
            <w:gridSpan w:val="3"/>
          </w:tcPr>
          <w:p>
            <w:pPr>
              <w:pStyle w:val="TableParagraph"/>
              <w:tabs>
                <w:tab w:pos="647" w:val="left" w:leader="none"/>
                <w:tab w:pos="1912" w:val="left" w:leader="none"/>
                <w:tab w:pos="3169" w:val="left" w:leader="none"/>
                <w:tab w:pos="3877" w:val="left" w:leader="none"/>
              </w:tabs>
              <w:spacing w:line="223" w:lineRule="exact"/>
              <w:ind w:left="98"/>
              <w:rPr>
                <w:sz w:val="20"/>
              </w:rPr>
            </w:pPr>
            <w:r>
              <w:rPr>
                <w:w w:val="100"/>
                <w:sz w:val="20"/>
                <w:u w:val="single"/>
              </w:rPr>
              <w:t> </w:t>
            </w:r>
            <w:r>
              <w:rPr>
                <w:sz w:val="20"/>
                <w:u w:val="single"/>
              </w:rPr>
              <w:tab/>
              <w:t>3,713</w:t>
              <w:tab/>
              <w:t>3,789</w:t>
              <w:tab/>
              <w:t>7,106</w:t>
              <w:tab/>
            </w:r>
          </w:p>
        </w:tc>
      </w:tr>
      <w:tr>
        <w:trPr>
          <w:trHeight w:val="247" w:hRule="exact"/>
        </w:trPr>
        <w:tc>
          <w:tcPr>
            <w:tcW w:w="4262" w:type="dxa"/>
          </w:tcPr>
          <w:p>
            <w:pPr>
              <w:pStyle w:val="TableParagraph"/>
              <w:spacing w:before="8"/>
              <w:ind w:left="1130"/>
              <w:rPr>
                <w:sz w:val="20"/>
              </w:rPr>
            </w:pPr>
            <w:r>
              <w:rPr>
                <w:sz w:val="20"/>
              </w:rPr>
              <w:t>Net cash provided by operating</w:t>
            </w:r>
          </w:p>
        </w:tc>
        <w:tc>
          <w:tcPr>
            <w:tcW w:w="3928" w:type="dxa"/>
            <w:gridSpan w:val="3"/>
          </w:tcPr>
          <w:p>
            <w:pPr/>
          </w:p>
        </w:tc>
      </w:tr>
      <w:tr>
        <w:trPr>
          <w:trHeight w:val="232" w:hRule="exact"/>
        </w:trPr>
        <w:tc>
          <w:tcPr>
            <w:tcW w:w="4262" w:type="dxa"/>
          </w:tcPr>
          <w:p>
            <w:pPr>
              <w:pStyle w:val="TableParagraph"/>
              <w:spacing w:before="1"/>
              <w:ind w:right="97"/>
              <w:jc w:val="right"/>
              <w:rPr>
                <w:sz w:val="20"/>
              </w:rPr>
            </w:pPr>
            <w:r>
              <w:rPr>
                <w:sz w:val="20"/>
              </w:rPr>
              <w:t>activities................................ .....</w:t>
            </w:r>
          </w:p>
        </w:tc>
        <w:tc>
          <w:tcPr>
            <w:tcW w:w="3928" w:type="dxa"/>
            <w:gridSpan w:val="3"/>
          </w:tcPr>
          <w:p>
            <w:pPr>
              <w:pStyle w:val="TableParagraph"/>
              <w:tabs>
                <w:tab w:pos="1710" w:val="left" w:leader="none"/>
                <w:tab w:pos="2968" w:val="left" w:leader="none"/>
              </w:tabs>
              <w:spacing w:before="1"/>
              <w:ind w:left="448"/>
              <w:rPr>
                <w:sz w:val="20"/>
              </w:rPr>
            </w:pPr>
            <w:r>
              <w:rPr>
                <w:sz w:val="20"/>
              </w:rPr>
              <w:t>615,228</w:t>
              <w:tab/>
              <w:t>456,442</w:t>
              <w:tab/>
              <w:t>412,666</w:t>
            </w:r>
          </w:p>
        </w:tc>
      </w:tr>
    </w:tbl>
    <w:p>
      <w:pPr>
        <w:spacing w:before="9"/>
        <w:ind w:left="1068" w:right="0" w:firstLine="0"/>
        <w:jc w:val="left"/>
        <w:rPr>
          <w:sz w:val="20"/>
        </w:rPr>
      </w:pPr>
      <w:r>
        <w:rPr>
          <w:sz w:val="20"/>
        </w:rPr>
        <w:t>Cash flows from investing activities:</w:t>
      </w:r>
    </w:p>
    <w:p>
      <w:pPr>
        <w:tabs>
          <w:tab w:pos="5379" w:val="left" w:leader="none"/>
          <w:tab w:pos="5669" w:val="left" w:leader="none"/>
          <w:tab w:pos="6934" w:val="left" w:leader="none"/>
          <w:tab w:pos="8191" w:val="left" w:leader="none"/>
        </w:tabs>
        <w:spacing w:before="9"/>
        <w:ind w:left="1428" w:right="0" w:firstLine="0"/>
        <w:jc w:val="left"/>
        <w:rPr>
          <w:sz w:val="20"/>
        </w:rPr>
      </w:pPr>
      <w:r>
        <w:rPr>
          <w:sz w:val="20"/>
        </w:rPr>
        <w:t>Purchases of property</w:t>
      </w:r>
      <w:r>
        <w:rPr>
          <w:spacing w:val="21"/>
          <w:sz w:val="20"/>
        </w:rPr>
        <w:t> </w:t>
      </w:r>
      <w:r>
        <w:rPr>
          <w:sz w:val="20"/>
        </w:rPr>
        <w:t>and</w:t>
      </w:r>
      <w:r>
        <w:rPr>
          <w:spacing w:val="8"/>
          <w:sz w:val="20"/>
        </w:rPr>
        <w:t> </w:t>
      </w:r>
      <w:r>
        <w:rPr>
          <w:sz w:val="20"/>
        </w:rPr>
        <w:t>equipment..............</w:t>
        <w:tab/>
      </w:r>
      <w:r>
        <w:rPr>
          <w:sz w:val="20"/>
          <w:u w:val="single"/>
        </w:rPr>
        <w:t> </w:t>
        <w:tab/>
        <w:t>(677,431)</w:t>
        <w:tab/>
        <w:t>(728,643)</w:t>
        <w:tab/>
        <w:t>(788,649)</w:t>
      </w:r>
      <w:r>
        <w:rPr>
          <w:spacing w:val="21"/>
          <w:sz w:val="20"/>
          <w:u w:val="single"/>
        </w:rPr>
        <w:t> </w:t>
      </w:r>
    </w:p>
    <w:p>
      <w:pPr>
        <w:spacing w:before="24"/>
        <w:ind w:left="2148" w:right="0" w:firstLine="0"/>
        <w:jc w:val="left"/>
        <w:rPr>
          <w:sz w:val="20"/>
        </w:rPr>
      </w:pPr>
      <w:r>
        <w:rPr>
          <w:sz w:val="20"/>
        </w:rPr>
        <w:t>Net cash used in investing</w:t>
      </w:r>
    </w:p>
    <w:p>
      <w:pPr>
        <w:tabs>
          <w:tab w:pos="5671" w:val="left" w:leader="none"/>
          <w:tab w:pos="6934" w:val="left" w:leader="none"/>
          <w:tab w:pos="8191" w:val="left" w:leader="none"/>
        </w:tabs>
        <w:spacing w:before="10"/>
        <w:ind w:left="2508" w:right="0" w:firstLine="0"/>
        <w:jc w:val="left"/>
        <w:rPr>
          <w:sz w:val="20"/>
        </w:rPr>
      </w:pPr>
      <w:r>
        <w:rPr>
          <w:sz w:val="20"/>
        </w:rPr>
        <w:t>activities................................</w:t>
      </w:r>
      <w:r>
        <w:rPr>
          <w:spacing w:val="-7"/>
          <w:sz w:val="20"/>
        </w:rPr>
        <w:t> </w:t>
      </w:r>
      <w:r>
        <w:rPr>
          <w:sz w:val="20"/>
        </w:rPr>
        <w:t>.....</w:t>
        <w:tab/>
        <w:t>(677,431)</w:t>
        <w:tab/>
        <w:t>(728,643)</w:t>
        <w:tab/>
        <w:t>(788,649)</w:t>
      </w:r>
    </w:p>
    <w:p>
      <w:pPr>
        <w:spacing w:before="10"/>
        <w:ind w:left="1068" w:right="0" w:firstLine="0"/>
        <w:jc w:val="left"/>
        <w:rPr>
          <w:sz w:val="20"/>
        </w:rPr>
      </w:pPr>
      <w:r>
        <w:rPr>
          <w:sz w:val="20"/>
        </w:rPr>
        <w:t>Cash flows from financing activities:</w:t>
      </w:r>
    </w:p>
    <w:p>
      <w:pPr>
        <w:tabs>
          <w:tab w:pos="7092" w:val="left" w:leader="none"/>
        </w:tabs>
        <w:spacing w:line="249" w:lineRule="auto" w:before="10"/>
        <w:ind w:left="1428" w:right="1670" w:firstLine="0"/>
        <w:jc w:val="left"/>
        <w:rPr>
          <w:sz w:val="20"/>
        </w:rPr>
      </w:pPr>
      <w:r>
        <w:rPr>
          <w:sz w:val="20"/>
        </w:rPr>
        <w:t>Issuance of long-term</w:t>
      </w:r>
      <w:r>
        <w:rPr>
          <w:spacing w:val="19"/>
          <w:sz w:val="20"/>
        </w:rPr>
        <w:t> </w:t>
      </w:r>
      <w:r>
        <w:rPr>
          <w:sz w:val="20"/>
        </w:rPr>
        <w:t>debt</w:t>
      </w:r>
      <w:r>
        <w:rPr>
          <w:spacing w:val="-19"/>
          <w:sz w:val="20"/>
        </w:rPr>
        <w:t> </w:t>
      </w:r>
      <w:r>
        <w:rPr>
          <w:sz w:val="20"/>
        </w:rPr>
        <w:t>..............................</w:t>
        <w:tab/>
        <w:t>98,811 Proceeds from aircraft sale and</w:t>
      </w:r>
      <w:r>
        <w:rPr>
          <w:spacing w:val="8"/>
          <w:sz w:val="20"/>
        </w:rPr>
        <w:t> </w:t>
      </w:r>
      <w:r>
        <w:rPr>
          <w:sz w:val="20"/>
        </w:rPr>
        <w:t>leaseback</w:t>
      </w:r>
    </w:p>
    <w:p>
      <w:pPr>
        <w:tabs>
          <w:tab w:pos="5729" w:val="left" w:leader="none"/>
          <w:tab w:pos="6991" w:val="left" w:leader="none"/>
          <w:tab w:pos="8249" w:val="left" w:leader="none"/>
        </w:tabs>
        <w:spacing w:line="249" w:lineRule="auto" w:before="1"/>
        <w:ind w:left="1428" w:right="412" w:firstLine="0"/>
        <w:jc w:val="left"/>
        <w:rPr>
          <w:sz w:val="20"/>
        </w:rPr>
      </w:pPr>
      <w:r>
        <w:rPr>
          <w:sz w:val="20"/>
        </w:rPr>
        <w:t>transactions</w:t>
        <w:tab/>
        <w:t>330,000</w:t>
        <w:tab/>
        <w:t>321,650</w:t>
        <w:tab/>
        <w:t>315,000 Payment </w:t>
      </w:r>
      <w:r>
        <w:rPr>
          <w:spacing w:val="2"/>
          <w:sz w:val="20"/>
        </w:rPr>
        <w:t>of </w:t>
      </w:r>
      <w:r>
        <w:rPr>
          <w:sz w:val="20"/>
        </w:rPr>
        <w:t>long-term debt and capital</w:t>
      </w:r>
      <w:r>
        <w:rPr>
          <w:spacing w:val="15"/>
          <w:sz w:val="20"/>
        </w:rPr>
        <w:t> </w:t>
      </w:r>
      <w:r>
        <w:rPr>
          <w:sz w:val="20"/>
        </w:rPr>
        <w:t>lease</w:t>
      </w:r>
    </w:p>
    <w:p>
      <w:pPr>
        <w:tabs>
          <w:tab w:pos="5772" w:val="left" w:leader="none"/>
          <w:tab w:pos="7035" w:val="left" w:leader="none"/>
          <w:tab w:pos="8292" w:val="left" w:leader="none"/>
        </w:tabs>
        <w:spacing w:before="1"/>
        <w:ind w:left="1428" w:right="0" w:firstLine="0"/>
        <w:jc w:val="left"/>
        <w:rPr>
          <w:sz w:val="20"/>
        </w:rPr>
      </w:pPr>
      <w:r>
        <w:rPr>
          <w:spacing w:val="2"/>
          <w:sz w:val="20"/>
        </w:rPr>
        <w:t>obligations</w:t>
        <w:tab/>
      </w:r>
      <w:r>
        <w:rPr>
          <w:sz w:val="20"/>
        </w:rPr>
        <w:t>(12,695)</w:t>
        <w:tab/>
        <w:t>(10,379)</w:t>
        <w:tab/>
        <w:t>(63,071)</w:t>
      </w:r>
    </w:p>
    <w:p>
      <w:pPr>
        <w:tabs>
          <w:tab w:pos="5873" w:val="left" w:leader="none"/>
          <w:tab w:pos="7135" w:val="left" w:leader="none"/>
          <w:tab w:pos="8393" w:val="left" w:leader="none"/>
        </w:tabs>
        <w:spacing w:before="10"/>
        <w:ind w:left="1428" w:right="0" w:firstLine="0"/>
        <w:jc w:val="left"/>
        <w:rPr>
          <w:sz w:val="20"/>
        </w:rPr>
      </w:pPr>
      <w:r>
        <w:rPr>
          <w:sz w:val="20"/>
        </w:rPr>
        <w:t>Payment </w:t>
      </w:r>
      <w:r>
        <w:rPr>
          <w:spacing w:val="2"/>
          <w:sz w:val="20"/>
        </w:rPr>
        <w:t>of</w:t>
      </w:r>
      <w:r>
        <w:rPr>
          <w:spacing w:val="22"/>
          <w:sz w:val="20"/>
        </w:rPr>
        <w:t> </w:t>
      </w:r>
      <w:r>
        <w:rPr>
          <w:sz w:val="20"/>
        </w:rPr>
        <w:t>cash</w:t>
      </w:r>
      <w:r>
        <w:rPr>
          <w:spacing w:val="10"/>
          <w:sz w:val="20"/>
        </w:rPr>
        <w:t> </w:t>
      </w:r>
      <w:r>
        <w:rPr>
          <w:sz w:val="20"/>
        </w:rPr>
        <w:t>dividends..............................</w:t>
        <w:tab/>
        <w:t>(6,216)</w:t>
        <w:tab/>
        <w:t>(5,749)</w:t>
        <w:tab/>
        <w:t>(5,722)</w:t>
      </w:r>
    </w:p>
    <w:p>
      <w:pPr>
        <w:tabs>
          <w:tab w:pos="5379" w:val="left" w:leader="none"/>
          <w:tab w:pos="5828" w:val="left" w:leader="none"/>
          <w:tab w:pos="7092" w:val="left" w:leader="none"/>
          <w:tab w:pos="8451" w:val="left" w:leader="none"/>
          <w:tab w:pos="9158" w:val="left" w:leader="none"/>
        </w:tabs>
        <w:spacing w:line="266" w:lineRule="auto" w:before="10"/>
        <w:ind w:left="2148" w:right="159" w:hanging="720"/>
        <w:jc w:val="left"/>
        <w:rPr>
          <w:sz w:val="20"/>
        </w:rPr>
      </w:pPr>
      <w:r>
        <w:rPr>
          <w:sz w:val="20"/>
        </w:rPr>
        <w:t>Proceeds from Employee</w:t>
      </w:r>
      <w:r>
        <w:rPr>
          <w:spacing w:val="12"/>
          <w:sz w:val="20"/>
        </w:rPr>
        <w:t> </w:t>
      </w:r>
      <w:r>
        <w:rPr>
          <w:sz w:val="20"/>
        </w:rPr>
        <w:t>stock plans...............</w:t>
        <w:tab/>
      </w:r>
      <w:r>
        <w:rPr>
          <w:sz w:val="20"/>
          <w:u w:val="single"/>
        </w:rPr>
        <w:t> </w:t>
        <w:tab/>
        <w:t>15,592</w:t>
        <w:tab/>
        <w:t>10,693</w:t>
        <w:tab/>
        <w:t>8,743</w:t>
        <w:tab/>
      </w:r>
      <w:r>
        <w:rPr>
          <w:sz w:val="20"/>
        </w:rPr>
        <w:t> Net cash provided by</w:t>
      </w:r>
      <w:r>
        <w:rPr>
          <w:spacing w:val="-1"/>
          <w:sz w:val="20"/>
        </w:rPr>
        <w:t> </w:t>
      </w:r>
      <w:r>
        <w:rPr>
          <w:sz w:val="20"/>
        </w:rPr>
        <w:t>financing</w:t>
      </w:r>
    </w:p>
    <w:p>
      <w:pPr>
        <w:tabs>
          <w:tab w:pos="5727" w:val="left" w:leader="none"/>
          <w:tab w:pos="6991" w:val="left" w:leader="none"/>
          <w:tab w:pos="8249" w:val="left" w:leader="none"/>
          <w:tab w:pos="9158" w:val="left" w:leader="none"/>
        </w:tabs>
        <w:spacing w:line="216" w:lineRule="exact" w:before="0"/>
        <w:ind w:left="2508" w:right="0" w:firstLine="0"/>
        <w:jc w:val="left"/>
        <w:rPr>
          <w:sz w:val="20"/>
        </w:rPr>
      </w:pPr>
      <w:r>
        <w:rPr>
          <w:sz w:val="20"/>
        </w:rPr>
        <w:t>activities................................</w:t>
      </w:r>
      <w:r>
        <w:rPr>
          <w:spacing w:val="-7"/>
          <w:sz w:val="20"/>
        </w:rPr>
        <w:t> </w:t>
      </w:r>
      <w:r>
        <w:rPr>
          <w:sz w:val="20"/>
        </w:rPr>
        <w:t>.....</w:t>
      </w:r>
      <w:r>
        <w:rPr>
          <w:sz w:val="20"/>
          <w:u w:val="single"/>
        </w:rPr>
        <w:t> </w:t>
        <w:tab/>
        <w:t>326,681</w:t>
        <w:tab/>
        <w:t>415,026</w:t>
        <w:tab/>
        <w:t>254,950</w:t>
        <w:tab/>
      </w:r>
    </w:p>
    <w:p>
      <w:pPr>
        <w:spacing w:before="24" w:after="17"/>
        <w:ind w:left="1068" w:right="0" w:firstLine="0"/>
        <w:jc w:val="left"/>
        <w:rPr>
          <w:sz w:val="20"/>
        </w:rPr>
      </w:pPr>
      <w:r>
        <w:rPr>
          <w:sz w:val="20"/>
        </w:rPr>
        <w:t>Net increase (decrease) in cash and cash</w:t>
      </w:r>
    </w:p>
    <w:tbl>
      <w:tblPr>
        <w:tblW w:w="0" w:type="auto"/>
        <w:jc w:val="left"/>
        <w:tblInd w:w="1018"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360"/>
        <w:gridCol w:w="1259"/>
        <w:gridCol w:w="1260"/>
        <w:gridCol w:w="1259"/>
      </w:tblGrid>
      <w:tr>
        <w:trPr>
          <w:trHeight w:val="232" w:hRule="exact"/>
        </w:trPr>
        <w:tc>
          <w:tcPr>
            <w:tcW w:w="4360" w:type="dxa"/>
          </w:tcPr>
          <w:p>
            <w:pPr>
              <w:pStyle w:val="TableParagraph"/>
              <w:spacing w:line="223" w:lineRule="exact"/>
              <w:ind w:left="410"/>
              <w:rPr>
                <w:sz w:val="20"/>
              </w:rPr>
            </w:pPr>
            <w:r>
              <w:rPr>
                <w:sz w:val="20"/>
              </w:rPr>
              <w:t>equivalents</w:t>
            </w:r>
          </w:p>
        </w:tc>
        <w:tc>
          <w:tcPr>
            <w:tcW w:w="1259" w:type="dxa"/>
          </w:tcPr>
          <w:p>
            <w:pPr>
              <w:pStyle w:val="TableParagraph"/>
              <w:spacing w:line="223" w:lineRule="exact"/>
              <w:ind w:left="234" w:right="137"/>
              <w:jc w:val="center"/>
              <w:rPr>
                <w:sz w:val="20"/>
              </w:rPr>
            </w:pPr>
            <w:r>
              <w:rPr>
                <w:sz w:val="20"/>
              </w:rPr>
              <w:t>264,478</w:t>
            </w:r>
          </w:p>
        </w:tc>
        <w:tc>
          <w:tcPr>
            <w:tcW w:w="1260" w:type="dxa"/>
          </w:tcPr>
          <w:p>
            <w:pPr>
              <w:pStyle w:val="TableParagraph"/>
              <w:spacing w:line="223" w:lineRule="exact"/>
              <w:ind w:right="248"/>
              <w:jc w:val="right"/>
              <w:rPr>
                <w:sz w:val="20"/>
              </w:rPr>
            </w:pPr>
            <w:r>
              <w:rPr>
                <w:sz w:val="20"/>
              </w:rPr>
              <w:t>142,825</w:t>
            </w:r>
          </w:p>
        </w:tc>
        <w:tc>
          <w:tcPr>
            <w:tcW w:w="1259" w:type="dxa"/>
          </w:tcPr>
          <w:p>
            <w:pPr>
              <w:pStyle w:val="TableParagraph"/>
              <w:spacing w:line="223" w:lineRule="exact"/>
              <w:ind w:left="293"/>
              <w:rPr>
                <w:sz w:val="20"/>
              </w:rPr>
            </w:pPr>
            <w:r>
              <w:rPr>
                <w:sz w:val="20"/>
              </w:rPr>
              <w:t>(121,033)</w:t>
            </w:r>
          </w:p>
        </w:tc>
      </w:tr>
      <w:tr>
        <w:trPr>
          <w:trHeight w:val="240" w:hRule="exact"/>
        </w:trPr>
        <w:tc>
          <w:tcPr>
            <w:tcW w:w="4360" w:type="dxa"/>
          </w:tcPr>
          <w:p>
            <w:pPr>
              <w:pStyle w:val="TableParagraph"/>
              <w:spacing w:before="1"/>
              <w:ind w:left="50"/>
              <w:rPr>
                <w:sz w:val="20"/>
              </w:rPr>
            </w:pPr>
            <w:r>
              <w:rPr>
                <w:sz w:val="20"/>
              </w:rPr>
              <w:t>Cash and cash equivalents at beginning of period ..</w:t>
            </w:r>
          </w:p>
        </w:tc>
        <w:tc>
          <w:tcPr>
            <w:tcW w:w="1259" w:type="dxa"/>
          </w:tcPr>
          <w:p>
            <w:pPr>
              <w:pStyle w:val="TableParagraph"/>
              <w:spacing w:before="1"/>
              <w:ind w:left="234" w:right="137"/>
              <w:jc w:val="center"/>
              <w:rPr>
                <w:sz w:val="20"/>
              </w:rPr>
            </w:pPr>
            <w:r>
              <w:rPr>
                <w:sz w:val="20"/>
              </w:rPr>
              <w:t>317,363</w:t>
            </w:r>
          </w:p>
        </w:tc>
        <w:tc>
          <w:tcPr>
            <w:tcW w:w="1260" w:type="dxa"/>
          </w:tcPr>
          <w:p>
            <w:pPr>
              <w:pStyle w:val="TableParagraph"/>
              <w:spacing w:before="1"/>
              <w:ind w:right="248"/>
              <w:jc w:val="right"/>
              <w:rPr>
                <w:sz w:val="20"/>
              </w:rPr>
            </w:pPr>
            <w:r>
              <w:rPr>
                <w:sz w:val="20"/>
              </w:rPr>
              <w:t>174,538</w:t>
            </w:r>
          </w:p>
        </w:tc>
        <w:tc>
          <w:tcPr>
            <w:tcW w:w="1259" w:type="dxa"/>
          </w:tcPr>
          <w:p>
            <w:pPr>
              <w:pStyle w:val="TableParagraph"/>
              <w:spacing w:before="1"/>
              <w:ind w:left="351"/>
              <w:rPr>
                <w:sz w:val="20"/>
              </w:rPr>
            </w:pPr>
            <w:r>
              <w:rPr>
                <w:sz w:val="20"/>
              </w:rPr>
              <w:t>295,571</w:t>
            </w:r>
          </w:p>
        </w:tc>
      </w:tr>
      <w:tr>
        <w:trPr>
          <w:trHeight w:val="258" w:hRule="exact"/>
        </w:trPr>
        <w:tc>
          <w:tcPr>
            <w:tcW w:w="4360" w:type="dxa"/>
          </w:tcPr>
          <w:p>
            <w:pPr>
              <w:pStyle w:val="TableParagraph"/>
              <w:spacing w:before="1"/>
              <w:ind w:left="50"/>
              <w:rPr>
                <w:sz w:val="20"/>
              </w:rPr>
            </w:pPr>
            <w:r>
              <w:rPr>
                <w:sz w:val="20"/>
              </w:rPr>
              <w:t>Cash and cash equivalents at end of period</w:t>
            </w:r>
          </w:p>
        </w:tc>
        <w:tc>
          <w:tcPr>
            <w:tcW w:w="1259" w:type="dxa"/>
            <w:tcBorders>
              <w:bottom w:val="double" w:sz="6" w:space="0" w:color="000000"/>
            </w:tcBorders>
          </w:tcPr>
          <w:p>
            <w:pPr>
              <w:pStyle w:val="TableParagraph"/>
              <w:spacing w:before="1"/>
              <w:ind w:left="234" w:right="235"/>
              <w:jc w:val="center"/>
              <w:rPr>
                <w:sz w:val="20"/>
              </w:rPr>
            </w:pPr>
            <w:r>
              <w:rPr>
                <w:sz w:val="20"/>
              </w:rPr>
              <w:t>$581,841</w:t>
            </w:r>
          </w:p>
        </w:tc>
        <w:tc>
          <w:tcPr>
            <w:tcW w:w="1260" w:type="dxa"/>
            <w:tcBorders>
              <w:bottom w:val="double" w:sz="6" w:space="0" w:color="000000"/>
            </w:tcBorders>
          </w:tcPr>
          <w:p>
            <w:pPr>
              <w:pStyle w:val="TableParagraph"/>
              <w:spacing w:before="1"/>
              <w:ind w:right="248"/>
              <w:jc w:val="right"/>
              <w:rPr>
                <w:sz w:val="20"/>
              </w:rPr>
            </w:pPr>
            <w:r>
              <w:rPr>
                <w:sz w:val="20"/>
              </w:rPr>
              <w:t>$317,363</w:t>
            </w:r>
          </w:p>
        </w:tc>
        <w:tc>
          <w:tcPr>
            <w:tcW w:w="1259" w:type="dxa"/>
            <w:tcBorders>
              <w:bottom w:val="double" w:sz="6" w:space="0" w:color="000000"/>
            </w:tcBorders>
          </w:tcPr>
          <w:p>
            <w:pPr>
              <w:pStyle w:val="TableParagraph"/>
              <w:spacing w:before="1"/>
              <w:ind w:left="250"/>
              <w:rPr>
                <w:sz w:val="20"/>
              </w:rPr>
            </w:pPr>
            <w:r>
              <w:rPr>
                <w:sz w:val="20"/>
              </w:rPr>
              <w:t>$174,538</w:t>
            </w:r>
          </w:p>
        </w:tc>
      </w:tr>
      <w:tr>
        <w:trPr>
          <w:trHeight w:val="506" w:hRule="exact"/>
        </w:trPr>
        <w:tc>
          <w:tcPr>
            <w:tcW w:w="4360" w:type="dxa"/>
          </w:tcPr>
          <w:p>
            <w:pPr>
              <w:pStyle w:val="TableParagraph"/>
              <w:spacing w:before="27"/>
              <w:ind w:left="50"/>
              <w:rPr>
                <w:sz w:val="20"/>
              </w:rPr>
            </w:pPr>
            <w:r>
              <w:rPr>
                <w:sz w:val="20"/>
              </w:rPr>
              <w:t>Cash payments for:</w:t>
            </w:r>
          </w:p>
          <w:p>
            <w:pPr>
              <w:pStyle w:val="TableParagraph"/>
              <w:spacing w:before="10"/>
              <w:ind w:left="410"/>
              <w:rPr>
                <w:sz w:val="20"/>
              </w:rPr>
            </w:pPr>
            <w:r>
              <w:rPr>
                <w:sz w:val="20"/>
              </w:rPr>
              <w:t>Interest, net of amount capitalized ..................</w:t>
            </w:r>
          </w:p>
        </w:tc>
        <w:tc>
          <w:tcPr>
            <w:tcW w:w="1259" w:type="dxa"/>
            <w:tcBorders>
              <w:top w:val="double" w:sz="6" w:space="0" w:color="000000"/>
            </w:tcBorders>
          </w:tcPr>
          <w:p>
            <w:pPr>
              <w:pStyle w:val="TableParagraph"/>
              <w:spacing w:before="3"/>
              <w:rPr>
                <w:sz w:val="21"/>
              </w:rPr>
            </w:pPr>
          </w:p>
          <w:p>
            <w:pPr>
              <w:pStyle w:val="TableParagraph"/>
              <w:spacing w:before="1"/>
              <w:ind w:left="234" w:right="137"/>
              <w:jc w:val="center"/>
              <w:rPr>
                <w:sz w:val="20"/>
              </w:rPr>
            </w:pPr>
            <w:r>
              <w:rPr>
                <w:sz w:val="20"/>
              </w:rPr>
              <w:t>$36,640</w:t>
            </w:r>
          </w:p>
        </w:tc>
        <w:tc>
          <w:tcPr>
            <w:tcW w:w="1260" w:type="dxa"/>
            <w:tcBorders>
              <w:top w:val="double" w:sz="6" w:space="0" w:color="000000"/>
            </w:tcBorders>
          </w:tcPr>
          <w:p>
            <w:pPr>
              <w:pStyle w:val="TableParagraph"/>
              <w:spacing w:before="3"/>
              <w:rPr>
                <w:sz w:val="21"/>
              </w:rPr>
            </w:pPr>
          </w:p>
          <w:p>
            <w:pPr>
              <w:pStyle w:val="TableParagraph"/>
              <w:spacing w:before="1"/>
              <w:ind w:right="248"/>
              <w:jc w:val="right"/>
              <w:rPr>
                <w:sz w:val="20"/>
              </w:rPr>
            </w:pPr>
            <w:r>
              <w:rPr>
                <w:sz w:val="20"/>
              </w:rPr>
              <w:t>$25,277</w:t>
            </w:r>
          </w:p>
        </w:tc>
        <w:tc>
          <w:tcPr>
            <w:tcW w:w="1259" w:type="dxa"/>
            <w:tcBorders>
              <w:top w:val="double" w:sz="6" w:space="0" w:color="000000"/>
            </w:tcBorders>
          </w:tcPr>
          <w:p>
            <w:pPr>
              <w:pStyle w:val="TableParagraph"/>
              <w:spacing w:before="3"/>
              <w:rPr>
                <w:sz w:val="21"/>
              </w:rPr>
            </w:pPr>
          </w:p>
          <w:p>
            <w:pPr>
              <w:pStyle w:val="TableParagraph"/>
              <w:spacing w:before="1"/>
              <w:ind w:left="351"/>
              <w:rPr>
                <w:sz w:val="20"/>
              </w:rPr>
            </w:pPr>
            <w:r>
              <w:rPr>
                <w:sz w:val="20"/>
              </w:rPr>
              <w:t>$26,598</w:t>
            </w:r>
          </w:p>
        </w:tc>
      </w:tr>
      <w:tr>
        <w:trPr>
          <w:trHeight w:val="232" w:hRule="exact"/>
        </w:trPr>
        <w:tc>
          <w:tcPr>
            <w:tcW w:w="4360" w:type="dxa"/>
          </w:tcPr>
          <w:p>
            <w:pPr>
              <w:pStyle w:val="TableParagraph"/>
              <w:spacing w:before="1"/>
              <w:ind w:left="410"/>
              <w:rPr>
                <w:sz w:val="20"/>
              </w:rPr>
            </w:pPr>
            <w:r>
              <w:rPr>
                <w:sz w:val="20"/>
              </w:rPr>
              <w:t>Income  taxes................................ ...................</w:t>
            </w:r>
          </w:p>
        </w:tc>
        <w:tc>
          <w:tcPr>
            <w:tcW w:w="1259" w:type="dxa"/>
          </w:tcPr>
          <w:p>
            <w:pPr>
              <w:pStyle w:val="TableParagraph"/>
              <w:spacing w:before="1"/>
              <w:ind w:left="234" w:right="36"/>
              <w:jc w:val="center"/>
              <w:rPr>
                <w:sz w:val="20"/>
              </w:rPr>
            </w:pPr>
            <w:r>
              <w:rPr>
                <w:sz w:val="20"/>
              </w:rPr>
              <w:t>66,447</w:t>
            </w:r>
          </w:p>
        </w:tc>
        <w:tc>
          <w:tcPr>
            <w:tcW w:w="1260" w:type="dxa"/>
          </w:tcPr>
          <w:p>
            <w:pPr>
              <w:pStyle w:val="TableParagraph"/>
              <w:spacing w:before="1"/>
              <w:ind w:right="248"/>
              <w:jc w:val="right"/>
              <w:rPr>
                <w:sz w:val="20"/>
              </w:rPr>
            </w:pPr>
            <w:r>
              <w:rPr>
                <w:sz w:val="20"/>
              </w:rPr>
              <w:t>73,928</w:t>
            </w:r>
          </w:p>
        </w:tc>
        <w:tc>
          <w:tcPr>
            <w:tcW w:w="1259" w:type="dxa"/>
          </w:tcPr>
          <w:p>
            <w:pPr>
              <w:pStyle w:val="TableParagraph"/>
              <w:spacing w:before="1"/>
              <w:ind w:left="452"/>
              <w:rPr>
                <w:sz w:val="20"/>
              </w:rPr>
            </w:pPr>
            <w:r>
              <w:rPr>
                <w:sz w:val="20"/>
              </w:rPr>
              <w:t>80,461</w:t>
            </w:r>
          </w:p>
        </w:tc>
      </w:tr>
    </w:tbl>
    <w:p>
      <w:pPr>
        <w:pStyle w:val="BodyText"/>
        <w:spacing w:before="8"/>
        <w:rPr>
          <w:sz w:val="21"/>
        </w:rPr>
      </w:pPr>
    </w:p>
    <w:p>
      <w:pPr>
        <w:spacing w:before="0"/>
        <w:ind w:left="1068" w:right="0" w:firstLine="0"/>
        <w:jc w:val="left"/>
        <w:rPr>
          <w:sz w:val="20"/>
        </w:rPr>
      </w:pPr>
      <w:r>
        <w:rPr>
          <w:sz w:val="20"/>
        </w:rPr>
        <w:t>See accompanying notes.</w:t>
      </w:r>
    </w:p>
    <w:p>
      <w:pPr>
        <w:spacing w:after="0"/>
        <w:jc w:val="left"/>
        <w:rPr>
          <w:sz w:val="20"/>
        </w:rPr>
        <w:sectPr>
          <w:pgSz w:w="12240" w:h="15840"/>
          <w:pgMar w:header="0" w:footer="791" w:top="1500" w:bottom="980" w:left="1720" w:right="1200"/>
        </w:sectPr>
      </w:pPr>
    </w:p>
    <w:p>
      <w:pPr>
        <w:pStyle w:val="BodyText"/>
        <w:spacing w:before="8"/>
        <w:rPr>
          <w:sz w:val="11"/>
        </w:rPr>
      </w:pPr>
    </w:p>
    <w:p>
      <w:pPr>
        <w:pStyle w:val="Heading4"/>
        <w:spacing w:line="312" w:lineRule="auto" w:before="90"/>
        <w:ind w:left="106" w:right="2260"/>
      </w:pPr>
      <w:r>
        <w:rPr>
          <w:u w:val="thick"/>
        </w:rPr>
        <w:t>NOTES TO CONSOLIDATED FINANCIAL STATEMENTS </w:t>
      </w:r>
      <w:r>
        <w:rPr/>
        <w:t>DECEMBER 31, 1996</w:t>
      </w:r>
    </w:p>
    <w:p>
      <w:pPr>
        <w:pStyle w:val="BodyText"/>
        <w:spacing w:before="7"/>
        <w:rPr>
          <w:b/>
          <w:sz w:val="31"/>
        </w:rPr>
      </w:pPr>
    </w:p>
    <w:p>
      <w:pPr>
        <w:pStyle w:val="ListParagraph"/>
        <w:numPr>
          <w:ilvl w:val="0"/>
          <w:numId w:val="1"/>
        </w:numPr>
        <w:tabs>
          <w:tab w:pos="352" w:val="left" w:leader="none"/>
        </w:tabs>
        <w:spacing w:line="240" w:lineRule="auto" w:before="0" w:after="0"/>
        <w:ind w:left="351" w:right="0" w:hanging="245"/>
        <w:jc w:val="left"/>
        <w:rPr>
          <w:b/>
          <w:sz w:val="24"/>
        </w:rPr>
      </w:pPr>
      <w:r>
        <w:rPr>
          <w:b/>
          <w:sz w:val="24"/>
          <w:u w:val="thick"/>
        </w:rPr>
        <w:t>SUMMARY OF SIGNIFICANT ACCOUNTING</w:t>
      </w:r>
      <w:r>
        <w:rPr>
          <w:b/>
          <w:spacing w:val="-20"/>
          <w:sz w:val="24"/>
          <w:u w:val="thick"/>
        </w:rPr>
        <w:t> </w:t>
      </w:r>
      <w:r>
        <w:rPr>
          <w:b/>
          <w:sz w:val="24"/>
          <w:u w:val="thick"/>
        </w:rPr>
        <w:t>POLICIES</w:t>
      </w:r>
    </w:p>
    <w:p>
      <w:pPr>
        <w:pStyle w:val="BodyText"/>
        <w:rPr>
          <w:b/>
          <w:sz w:val="20"/>
        </w:rPr>
      </w:pPr>
    </w:p>
    <w:p>
      <w:pPr>
        <w:pStyle w:val="BodyText"/>
        <w:spacing w:line="312" w:lineRule="auto" w:before="208"/>
        <w:ind w:left="106" w:right="112" w:firstLine="720"/>
      </w:pPr>
      <w:r>
        <w:rPr>
          <w:i/>
        </w:rPr>
        <w:t>BASIS OF PRESENTATION </w:t>
      </w:r>
      <w:r>
        <w:rPr/>
        <w:t>Southwest Airlines Co. (Southwest) is a major domestic airline</w:t>
      </w:r>
      <w:r>
        <w:rPr>
          <w:spacing w:val="-12"/>
        </w:rPr>
        <w:t> </w:t>
      </w:r>
      <w:r>
        <w:rPr/>
        <w:t>that</w:t>
      </w:r>
      <w:r>
        <w:rPr>
          <w:spacing w:val="-9"/>
        </w:rPr>
        <w:t> </w:t>
      </w:r>
      <w:r>
        <w:rPr/>
        <w:t>provides</w:t>
      </w:r>
      <w:r>
        <w:rPr>
          <w:spacing w:val="-9"/>
        </w:rPr>
        <w:t> </w:t>
      </w:r>
      <w:r>
        <w:rPr/>
        <w:t>shorthaul,</w:t>
      </w:r>
      <w:r>
        <w:rPr>
          <w:spacing w:val="-12"/>
        </w:rPr>
        <w:t> </w:t>
      </w:r>
      <w:r>
        <w:rPr/>
        <w:t>high</w:t>
      </w:r>
      <w:r>
        <w:rPr>
          <w:spacing w:val="-13"/>
        </w:rPr>
        <w:t> </w:t>
      </w:r>
      <w:r>
        <w:rPr/>
        <w:t>frequency,</w:t>
      </w:r>
      <w:r>
        <w:rPr>
          <w:spacing w:val="-10"/>
        </w:rPr>
        <w:t> </w:t>
      </w:r>
      <w:r>
        <w:rPr/>
        <w:t>point-to-point,</w:t>
      </w:r>
      <w:r>
        <w:rPr>
          <w:spacing w:val="-12"/>
        </w:rPr>
        <w:t> </w:t>
      </w:r>
      <w:r>
        <w:rPr/>
        <w:t>low-fare</w:t>
      </w:r>
      <w:r>
        <w:rPr>
          <w:spacing w:val="-7"/>
        </w:rPr>
        <w:t> </w:t>
      </w:r>
      <w:r>
        <w:rPr/>
        <w:t>service.</w:t>
      </w:r>
      <w:r>
        <w:rPr>
          <w:spacing w:val="-10"/>
        </w:rPr>
        <w:t> </w:t>
      </w:r>
      <w:r>
        <w:rPr/>
        <w:t>The</w:t>
      </w:r>
      <w:r>
        <w:rPr>
          <w:spacing w:val="-15"/>
        </w:rPr>
        <w:t> </w:t>
      </w:r>
      <w:r>
        <w:rPr/>
        <w:t>consolidated financial statements include the accounts of Southwest and its wholly </w:t>
      </w:r>
      <w:r>
        <w:rPr>
          <w:spacing w:val="3"/>
        </w:rPr>
        <w:t>owned </w:t>
      </w:r>
      <w:r>
        <w:rPr/>
        <w:t>subsidiaries (the Company). All significant intercompany balances and transactions have been eliminated. The preparation of financial statements in conformity with generally accepted accounting principles requires management </w:t>
      </w:r>
      <w:r>
        <w:rPr>
          <w:spacing w:val="2"/>
        </w:rPr>
        <w:t>to </w:t>
      </w:r>
      <w:r>
        <w:rPr/>
        <w:t>make estimates and assumptions that affect the amounts reported in the financial</w:t>
      </w:r>
      <w:r>
        <w:rPr>
          <w:spacing w:val="-15"/>
        </w:rPr>
        <w:t> </w:t>
      </w:r>
      <w:r>
        <w:rPr/>
        <w:t>statements</w:t>
      </w:r>
      <w:r>
        <w:rPr>
          <w:spacing w:val="-15"/>
        </w:rPr>
        <w:t> </w:t>
      </w:r>
      <w:r>
        <w:rPr/>
        <w:t>and</w:t>
      </w:r>
      <w:r>
        <w:rPr>
          <w:spacing w:val="-15"/>
        </w:rPr>
        <w:t> </w:t>
      </w:r>
      <w:r>
        <w:rPr/>
        <w:t>accompanying</w:t>
      </w:r>
      <w:r>
        <w:rPr>
          <w:spacing w:val="-12"/>
        </w:rPr>
        <w:t> </w:t>
      </w:r>
      <w:r>
        <w:rPr/>
        <w:t>notes.</w:t>
      </w:r>
      <w:r>
        <w:rPr>
          <w:spacing w:val="-14"/>
        </w:rPr>
        <w:t> </w:t>
      </w:r>
      <w:r>
        <w:rPr/>
        <w:t>Actual</w:t>
      </w:r>
      <w:r>
        <w:rPr>
          <w:spacing w:val="-15"/>
        </w:rPr>
        <w:t> </w:t>
      </w:r>
      <w:r>
        <w:rPr/>
        <w:t>results</w:t>
      </w:r>
      <w:r>
        <w:rPr>
          <w:spacing w:val="-17"/>
        </w:rPr>
        <w:t> </w:t>
      </w:r>
      <w:r>
        <w:rPr/>
        <w:t>could</w:t>
      </w:r>
      <w:r>
        <w:rPr>
          <w:spacing w:val="-12"/>
        </w:rPr>
        <w:t> </w:t>
      </w:r>
      <w:r>
        <w:rPr/>
        <w:t>differ</w:t>
      </w:r>
      <w:r>
        <w:rPr>
          <w:spacing w:val="-14"/>
        </w:rPr>
        <w:t> </w:t>
      </w:r>
      <w:r>
        <w:rPr/>
        <w:t>from</w:t>
      </w:r>
      <w:r>
        <w:rPr>
          <w:spacing w:val="-10"/>
        </w:rPr>
        <w:t> </w:t>
      </w:r>
      <w:r>
        <w:rPr/>
        <w:t>these</w:t>
      </w:r>
      <w:r>
        <w:rPr>
          <w:spacing w:val="-15"/>
        </w:rPr>
        <w:t> </w:t>
      </w:r>
      <w:r>
        <w:rPr/>
        <w:t>estimates.</w:t>
      </w:r>
    </w:p>
    <w:p>
      <w:pPr>
        <w:pStyle w:val="BodyText"/>
        <w:spacing w:before="3"/>
        <w:ind w:left="106"/>
      </w:pPr>
      <w:r>
        <w:rPr/>
        <w:t>Certain prior year amounts have been reclassified for comparison purposes.</w:t>
      </w:r>
    </w:p>
    <w:p>
      <w:pPr>
        <w:pStyle w:val="BodyText"/>
        <w:spacing w:before="6"/>
        <w:rPr>
          <w:sz w:val="38"/>
        </w:rPr>
      </w:pPr>
    </w:p>
    <w:p>
      <w:pPr>
        <w:pStyle w:val="BodyText"/>
        <w:spacing w:line="312" w:lineRule="auto"/>
        <w:ind w:left="106" w:right="383" w:firstLine="720"/>
      </w:pPr>
      <w:r>
        <w:rPr>
          <w:i/>
        </w:rPr>
        <w:t>CASH AND CASH EQUIVALENTS </w:t>
      </w:r>
      <w:r>
        <w:rPr/>
        <w:t>Cash equivalents consist of certificates of deposit and</w:t>
      </w:r>
      <w:r>
        <w:rPr>
          <w:spacing w:val="-16"/>
        </w:rPr>
        <w:t> </w:t>
      </w:r>
      <w:r>
        <w:rPr/>
        <w:t>investment</w:t>
      </w:r>
      <w:r>
        <w:rPr>
          <w:spacing w:val="-13"/>
        </w:rPr>
        <w:t> </w:t>
      </w:r>
      <w:r>
        <w:rPr/>
        <w:t>grade</w:t>
      </w:r>
      <w:r>
        <w:rPr>
          <w:spacing w:val="-15"/>
        </w:rPr>
        <w:t> </w:t>
      </w:r>
      <w:r>
        <w:rPr/>
        <w:t>commercial</w:t>
      </w:r>
      <w:r>
        <w:rPr>
          <w:spacing w:val="-12"/>
        </w:rPr>
        <w:t> </w:t>
      </w:r>
      <w:r>
        <w:rPr/>
        <w:t>paper</w:t>
      </w:r>
      <w:r>
        <w:rPr>
          <w:spacing w:val="-15"/>
        </w:rPr>
        <w:t> </w:t>
      </w:r>
      <w:r>
        <w:rPr/>
        <w:t>issued</w:t>
      </w:r>
      <w:r>
        <w:rPr>
          <w:spacing w:val="-16"/>
        </w:rPr>
        <w:t> </w:t>
      </w:r>
      <w:r>
        <w:rPr/>
        <w:t>by</w:t>
      </w:r>
      <w:r>
        <w:rPr>
          <w:spacing w:val="-16"/>
        </w:rPr>
        <w:t> </w:t>
      </w:r>
      <w:r>
        <w:rPr/>
        <w:t>major</w:t>
      </w:r>
      <w:r>
        <w:rPr>
          <w:spacing w:val="-12"/>
        </w:rPr>
        <w:t> </w:t>
      </w:r>
      <w:r>
        <w:rPr/>
        <w:t>corporations</w:t>
      </w:r>
      <w:r>
        <w:rPr>
          <w:spacing w:val="-13"/>
        </w:rPr>
        <w:t> </w:t>
      </w:r>
      <w:r>
        <w:rPr/>
        <w:t>and</w:t>
      </w:r>
      <w:r>
        <w:rPr>
          <w:spacing w:val="-16"/>
        </w:rPr>
        <w:t> </w:t>
      </w:r>
      <w:r>
        <w:rPr/>
        <w:t>financial</w:t>
      </w:r>
      <w:r>
        <w:rPr>
          <w:spacing w:val="-16"/>
        </w:rPr>
        <w:t> </w:t>
      </w:r>
      <w:r>
        <w:rPr/>
        <w:t>institutions that are highly liquid and have </w:t>
      </w:r>
      <w:r>
        <w:rPr>
          <w:spacing w:val="3"/>
        </w:rPr>
        <w:t>original </w:t>
      </w:r>
      <w:r>
        <w:rPr/>
        <w:t>maturity dates of three months or less. Cash and cash equivalents</w:t>
      </w:r>
      <w:r>
        <w:rPr>
          <w:spacing w:val="-10"/>
        </w:rPr>
        <w:t> </w:t>
      </w:r>
      <w:r>
        <w:rPr/>
        <w:t>are</w:t>
      </w:r>
      <w:r>
        <w:rPr>
          <w:spacing w:val="-9"/>
        </w:rPr>
        <w:t> </w:t>
      </w:r>
      <w:r>
        <w:rPr/>
        <w:t>carried</w:t>
      </w:r>
      <w:r>
        <w:rPr>
          <w:spacing w:val="-8"/>
        </w:rPr>
        <w:t> </w:t>
      </w:r>
      <w:r>
        <w:rPr/>
        <w:t>at</w:t>
      </w:r>
      <w:r>
        <w:rPr>
          <w:spacing w:val="-6"/>
        </w:rPr>
        <w:t> </w:t>
      </w:r>
      <w:r>
        <w:rPr/>
        <w:t>cost,</w:t>
      </w:r>
      <w:r>
        <w:rPr>
          <w:spacing w:val="-9"/>
        </w:rPr>
        <w:t> </w:t>
      </w:r>
      <w:r>
        <w:rPr/>
        <w:t>which</w:t>
      </w:r>
      <w:r>
        <w:rPr>
          <w:spacing w:val="-10"/>
        </w:rPr>
        <w:t> </w:t>
      </w:r>
      <w:r>
        <w:rPr/>
        <w:t>approximates</w:t>
      </w:r>
      <w:r>
        <w:rPr>
          <w:spacing w:val="-10"/>
        </w:rPr>
        <w:t> </w:t>
      </w:r>
      <w:r>
        <w:rPr/>
        <w:t>market</w:t>
      </w:r>
      <w:r>
        <w:rPr>
          <w:spacing w:val="-6"/>
        </w:rPr>
        <w:t> </w:t>
      </w:r>
      <w:r>
        <w:rPr/>
        <w:t>value.</w:t>
      </w:r>
    </w:p>
    <w:p>
      <w:pPr>
        <w:pStyle w:val="BodyText"/>
        <w:spacing w:before="7"/>
        <w:rPr>
          <w:sz w:val="31"/>
        </w:rPr>
      </w:pPr>
    </w:p>
    <w:p>
      <w:pPr>
        <w:pStyle w:val="BodyText"/>
        <w:spacing w:line="312" w:lineRule="auto"/>
        <w:ind w:left="106" w:right="94" w:firstLine="720"/>
      </w:pPr>
      <w:r>
        <w:rPr>
          <w:i/>
        </w:rPr>
        <w:t>INVENTORIES</w:t>
      </w:r>
      <w:r>
        <w:rPr>
          <w:i/>
          <w:spacing w:val="-14"/>
        </w:rPr>
        <w:t> </w:t>
      </w:r>
      <w:r>
        <w:rPr/>
        <w:t>Inventories</w:t>
      </w:r>
      <w:r>
        <w:rPr>
          <w:spacing w:val="-18"/>
        </w:rPr>
        <w:t> </w:t>
      </w:r>
      <w:r>
        <w:rPr/>
        <w:t>of</w:t>
      </w:r>
      <w:r>
        <w:rPr>
          <w:spacing w:val="-16"/>
        </w:rPr>
        <w:t> </w:t>
      </w:r>
      <w:r>
        <w:rPr/>
        <w:t>flight</w:t>
      </w:r>
      <w:r>
        <w:rPr>
          <w:spacing w:val="-12"/>
        </w:rPr>
        <w:t> </w:t>
      </w:r>
      <w:r>
        <w:rPr/>
        <w:t>equipment</w:t>
      </w:r>
      <w:r>
        <w:rPr>
          <w:spacing w:val="-12"/>
        </w:rPr>
        <w:t> </w:t>
      </w:r>
      <w:r>
        <w:rPr/>
        <w:t>expendable</w:t>
      </w:r>
      <w:r>
        <w:rPr>
          <w:spacing w:val="-16"/>
        </w:rPr>
        <w:t> </w:t>
      </w:r>
      <w:r>
        <w:rPr/>
        <w:t>parts,</w:t>
      </w:r>
      <w:r>
        <w:rPr>
          <w:spacing w:val="-14"/>
        </w:rPr>
        <w:t> </w:t>
      </w:r>
      <w:r>
        <w:rPr/>
        <w:t>materials,</w:t>
      </w:r>
      <w:r>
        <w:rPr>
          <w:spacing w:val="-13"/>
        </w:rPr>
        <w:t> </w:t>
      </w:r>
      <w:r>
        <w:rPr/>
        <w:t>and</w:t>
      </w:r>
      <w:r>
        <w:rPr>
          <w:spacing w:val="-16"/>
        </w:rPr>
        <w:t> </w:t>
      </w:r>
      <w:r>
        <w:rPr/>
        <w:t>supplies are</w:t>
      </w:r>
      <w:r>
        <w:rPr>
          <w:spacing w:val="-3"/>
        </w:rPr>
        <w:t> </w:t>
      </w:r>
      <w:r>
        <w:rPr/>
        <w:t>carried</w:t>
      </w:r>
      <w:r>
        <w:rPr>
          <w:spacing w:val="-2"/>
        </w:rPr>
        <w:t> </w:t>
      </w:r>
      <w:r>
        <w:rPr/>
        <w:t>at average</w:t>
      </w:r>
      <w:r>
        <w:rPr>
          <w:spacing w:val="-3"/>
        </w:rPr>
        <w:t> </w:t>
      </w:r>
      <w:r>
        <w:rPr/>
        <w:t>cost.</w:t>
      </w:r>
      <w:r>
        <w:rPr>
          <w:spacing w:val="-3"/>
        </w:rPr>
        <w:t> </w:t>
      </w:r>
      <w:r>
        <w:rPr/>
        <w:t>These</w:t>
      </w:r>
      <w:r>
        <w:rPr>
          <w:spacing w:val="-11"/>
        </w:rPr>
        <w:t> </w:t>
      </w:r>
      <w:r>
        <w:rPr/>
        <w:t>items</w:t>
      </w:r>
      <w:r>
        <w:rPr>
          <w:spacing w:val="-5"/>
        </w:rPr>
        <w:t> </w:t>
      </w:r>
      <w:r>
        <w:rPr/>
        <w:t>are</w:t>
      </w:r>
      <w:r>
        <w:rPr>
          <w:spacing w:val="-3"/>
        </w:rPr>
        <w:t> </w:t>
      </w:r>
      <w:r>
        <w:rPr/>
        <w:t>charged</w:t>
      </w:r>
      <w:r>
        <w:rPr>
          <w:spacing w:val="-3"/>
        </w:rPr>
        <w:t> </w:t>
      </w:r>
      <w:r>
        <w:rPr>
          <w:spacing w:val="2"/>
        </w:rPr>
        <w:t>to</w:t>
      </w:r>
      <w:r>
        <w:rPr/>
        <w:t> expense</w:t>
      </w:r>
      <w:r>
        <w:rPr>
          <w:spacing w:val="-5"/>
        </w:rPr>
        <w:t> </w:t>
      </w:r>
      <w:r>
        <w:rPr/>
        <w:t>when</w:t>
      </w:r>
      <w:r>
        <w:rPr>
          <w:spacing w:val="-5"/>
        </w:rPr>
        <w:t> </w:t>
      </w:r>
      <w:r>
        <w:rPr/>
        <w:t>issued</w:t>
      </w:r>
      <w:r>
        <w:rPr>
          <w:spacing w:val="-5"/>
        </w:rPr>
        <w:t> </w:t>
      </w:r>
      <w:r>
        <w:rPr/>
        <w:t>for use.</w:t>
      </w:r>
    </w:p>
    <w:p>
      <w:pPr>
        <w:pStyle w:val="BodyText"/>
        <w:spacing w:before="7"/>
        <w:rPr>
          <w:sz w:val="31"/>
        </w:rPr>
      </w:pPr>
    </w:p>
    <w:p>
      <w:pPr>
        <w:pStyle w:val="BodyText"/>
        <w:spacing w:line="312" w:lineRule="auto"/>
        <w:ind w:left="106" w:right="130" w:firstLine="720"/>
      </w:pPr>
      <w:r>
        <w:rPr>
          <w:i/>
        </w:rPr>
        <w:t>PROPERTY AND EQUIPMENT </w:t>
      </w:r>
      <w:r>
        <w:rPr/>
        <w:t>Depreciation is provided by the straight-line method to residual values </w:t>
      </w:r>
      <w:r>
        <w:rPr>
          <w:spacing w:val="3"/>
        </w:rPr>
        <w:t>over </w:t>
      </w:r>
      <w:r>
        <w:rPr/>
        <w:t>periods ranging from 12 </w:t>
      </w:r>
      <w:r>
        <w:rPr>
          <w:spacing w:val="2"/>
        </w:rPr>
        <w:t>to </w:t>
      </w:r>
      <w:r>
        <w:rPr/>
        <w:t>20 years for flight equipment and 3 </w:t>
      </w:r>
      <w:r>
        <w:rPr>
          <w:spacing w:val="2"/>
        </w:rPr>
        <w:t>to </w:t>
      </w:r>
      <w:r>
        <w:rPr/>
        <w:t>30 years for ground property and equipment. Property under capital leases and related </w:t>
      </w:r>
      <w:r>
        <w:rPr>
          <w:spacing w:val="3"/>
        </w:rPr>
        <w:t>obligations </w:t>
      </w:r>
      <w:r>
        <w:rPr/>
        <w:t>are recorded at an amount equal </w:t>
      </w:r>
      <w:r>
        <w:rPr>
          <w:spacing w:val="2"/>
        </w:rPr>
        <w:t>to </w:t>
      </w:r>
      <w:r>
        <w:rPr/>
        <w:t>the present value of future minimum lease payments computed on the basis of the Company’s incremental borrowing rate </w:t>
      </w:r>
      <w:r>
        <w:rPr>
          <w:spacing w:val="2"/>
        </w:rPr>
        <w:t>or, </w:t>
      </w:r>
      <w:r>
        <w:rPr/>
        <w:t>when known, the interest rate implicit</w:t>
      </w:r>
      <w:r>
        <w:rPr>
          <w:spacing w:val="-6"/>
        </w:rPr>
        <w:t> </w:t>
      </w:r>
      <w:r>
        <w:rPr/>
        <w:t>in</w:t>
      </w:r>
      <w:r>
        <w:rPr>
          <w:spacing w:val="-10"/>
        </w:rPr>
        <w:t> </w:t>
      </w:r>
      <w:r>
        <w:rPr/>
        <w:t>the</w:t>
      </w:r>
      <w:r>
        <w:rPr>
          <w:spacing w:val="-10"/>
        </w:rPr>
        <w:t> </w:t>
      </w:r>
      <w:r>
        <w:rPr/>
        <w:t>lease.</w:t>
      </w:r>
      <w:r>
        <w:rPr>
          <w:spacing w:val="-9"/>
        </w:rPr>
        <w:t> </w:t>
      </w:r>
      <w:r>
        <w:rPr/>
        <w:t>Amortization</w:t>
      </w:r>
      <w:r>
        <w:rPr>
          <w:spacing w:val="-6"/>
        </w:rPr>
        <w:t> </w:t>
      </w:r>
      <w:r>
        <w:rPr/>
        <w:t>of</w:t>
      </w:r>
      <w:r>
        <w:rPr>
          <w:spacing w:val="-10"/>
        </w:rPr>
        <w:t> </w:t>
      </w:r>
      <w:r>
        <w:rPr/>
        <w:t>property</w:t>
      </w:r>
      <w:r>
        <w:rPr>
          <w:spacing w:val="-10"/>
        </w:rPr>
        <w:t> </w:t>
      </w:r>
      <w:r>
        <w:rPr/>
        <w:t>under</w:t>
      </w:r>
      <w:r>
        <w:rPr>
          <w:spacing w:val="-9"/>
        </w:rPr>
        <w:t> </w:t>
      </w:r>
      <w:r>
        <w:rPr/>
        <w:t>capital</w:t>
      </w:r>
      <w:r>
        <w:rPr>
          <w:spacing w:val="-10"/>
        </w:rPr>
        <w:t> </w:t>
      </w:r>
      <w:r>
        <w:rPr/>
        <w:t>leases</w:t>
      </w:r>
      <w:r>
        <w:rPr>
          <w:spacing w:val="-10"/>
        </w:rPr>
        <w:t> </w:t>
      </w:r>
      <w:r>
        <w:rPr/>
        <w:t>is</w:t>
      </w:r>
      <w:r>
        <w:rPr>
          <w:spacing w:val="-10"/>
        </w:rPr>
        <w:t> </w:t>
      </w:r>
      <w:r>
        <w:rPr/>
        <w:t>on</w:t>
      </w:r>
      <w:r>
        <w:rPr>
          <w:spacing w:val="-10"/>
        </w:rPr>
        <w:t> </w:t>
      </w:r>
      <w:r>
        <w:rPr/>
        <w:t>a</w:t>
      </w:r>
      <w:r>
        <w:rPr>
          <w:spacing w:val="-10"/>
        </w:rPr>
        <w:t> </w:t>
      </w:r>
      <w:r>
        <w:rPr/>
        <w:t>straight-line</w:t>
      </w:r>
      <w:r>
        <w:rPr>
          <w:spacing w:val="-10"/>
        </w:rPr>
        <w:t> </w:t>
      </w:r>
      <w:r>
        <w:rPr/>
        <w:t>basis</w:t>
      </w:r>
      <w:r>
        <w:rPr>
          <w:spacing w:val="-10"/>
        </w:rPr>
        <w:t> </w:t>
      </w:r>
      <w:r>
        <w:rPr/>
        <w:t>over the</w:t>
      </w:r>
      <w:r>
        <w:rPr>
          <w:spacing w:val="-12"/>
        </w:rPr>
        <w:t> </w:t>
      </w:r>
      <w:r>
        <w:rPr/>
        <w:t>lease</w:t>
      </w:r>
      <w:r>
        <w:rPr>
          <w:spacing w:val="-12"/>
        </w:rPr>
        <w:t> </w:t>
      </w:r>
      <w:r>
        <w:rPr/>
        <w:t>term</w:t>
      </w:r>
      <w:r>
        <w:rPr>
          <w:spacing w:val="-10"/>
        </w:rPr>
        <w:t> </w:t>
      </w:r>
      <w:r>
        <w:rPr/>
        <w:t>and</w:t>
      </w:r>
      <w:r>
        <w:rPr>
          <w:spacing w:val="-12"/>
        </w:rPr>
        <w:t> </w:t>
      </w:r>
      <w:r>
        <w:rPr/>
        <w:t>is</w:t>
      </w:r>
      <w:r>
        <w:rPr>
          <w:spacing w:val="-12"/>
        </w:rPr>
        <w:t> </w:t>
      </w:r>
      <w:r>
        <w:rPr/>
        <w:t>included</w:t>
      </w:r>
      <w:r>
        <w:rPr>
          <w:spacing w:val="-12"/>
        </w:rPr>
        <w:t> </w:t>
      </w:r>
      <w:r>
        <w:rPr/>
        <w:t>in</w:t>
      </w:r>
      <w:r>
        <w:rPr>
          <w:spacing w:val="-12"/>
        </w:rPr>
        <w:t> </w:t>
      </w:r>
      <w:r>
        <w:rPr/>
        <w:t>depreciation</w:t>
      </w:r>
      <w:r>
        <w:rPr>
          <w:spacing w:val="-8"/>
        </w:rPr>
        <w:t> </w:t>
      </w:r>
      <w:r>
        <w:rPr/>
        <w:t>expense.</w:t>
      </w:r>
      <w:r>
        <w:rPr>
          <w:spacing w:val="-10"/>
        </w:rPr>
        <w:t> </w:t>
      </w:r>
      <w:r>
        <w:rPr/>
        <w:t>In</w:t>
      </w:r>
      <w:r>
        <w:rPr>
          <w:spacing w:val="-12"/>
        </w:rPr>
        <w:t> </w:t>
      </w:r>
      <w:r>
        <w:rPr/>
        <w:t>accordance</w:t>
      </w:r>
      <w:r>
        <w:rPr>
          <w:spacing w:val="-7"/>
        </w:rPr>
        <w:t> </w:t>
      </w:r>
      <w:r>
        <w:rPr/>
        <w:t>with</w:t>
      </w:r>
      <w:r>
        <w:rPr>
          <w:spacing w:val="-12"/>
        </w:rPr>
        <w:t> </w:t>
      </w:r>
      <w:r>
        <w:rPr/>
        <w:t>Statement</w:t>
      </w:r>
      <w:r>
        <w:rPr>
          <w:spacing w:val="-5"/>
        </w:rPr>
        <w:t> </w:t>
      </w:r>
      <w:r>
        <w:rPr/>
        <w:t>of</w:t>
      </w:r>
      <w:r>
        <w:rPr>
          <w:spacing w:val="-12"/>
        </w:rPr>
        <w:t> </w:t>
      </w:r>
      <w:r>
        <w:rPr/>
        <w:t>Financial Accounting Standards No. 121, “ Accounting for the Impairment of Long-Lived Assets and for Long-Lived Assets </w:t>
      </w:r>
      <w:r>
        <w:rPr>
          <w:spacing w:val="2"/>
        </w:rPr>
        <w:t>to </w:t>
      </w:r>
      <w:r>
        <w:rPr/>
        <w:t>Be Disposed Of,” the Company records impairment losses on long-lived assets used in </w:t>
      </w:r>
      <w:r>
        <w:rPr>
          <w:spacing w:val="3"/>
        </w:rPr>
        <w:t>operations </w:t>
      </w:r>
      <w:r>
        <w:rPr/>
        <w:t>when events and circumstances indicate that the assets might be impaired and the undiscounted cash flows </w:t>
      </w:r>
      <w:r>
        <w:rPr>
          <w:spacing w:val="2"/>
        </w:rPr>
        <w:t>to </w:t>
      </w:r>
      <w:r>
        <w:rPr/>
        <w:t>be generated by those assets are less than the carrying amounts of those</w:t>
      </w:r>
      <w:r>
        <w:rPr>
          <w:spacing w:val="-27"/>
        </w:rPr>
        <w:t> </w:t>
      </w:r>
      <w:r>
        <w:rPr/>
        <w:t>assets.</w:t>
      </w:r>
    </w:p>
    <w:p>
      <w:pPr>
        <w:spacing w:after="0" w:line="312" w:lineRule="auto"/>
        <w:sectPr>
          <w:pgSz w:w="12240" w:h="15840"/>
          <w:pgMar w:header="0" w:footer="791" w:top="1500" w:bottom="980" w:left="1420" w:right="1360"/>
        </w:sectPr>
      </w:pPr>
    </w:p>
    <w:p>
      <w:pPr>
        <w:pStyle w:val="BodyText"/>
        <w:spacing w:before="3"/>
        <w:rPr>
          <w:sz w:val="11"/>
        </w:rPr>
      </w:pPr>
    </w:p>
    <w:p>
      <w:pPr>
        <w:pStyle w:val="BodyText"/>
        <w:spacing w:line="312" w:lineRule="auto" w:before="90"/>
        <w:ind w:left="106" w:right="339" w:firstLine="720"/>
      </w:pPr>
      <w:r>
        <w:rPr>
          <w:i/>
        </w:rPr>
        <w:t>AIRCRAFT AND ENGINE MAINTENANCE </w:t>
      </w:r>
      <w:r>
        <w:rPr/>
        <w:t>The cost of engine </w:t>
      </w:r>
      <w:r>
        <w:rPr>
          <w:spacing w:val="3"/>
        </w:rPr>
        <w:t>overhauls </w:t>
      </w:r>
      <w:r>
        <w:rPr/>
        <w:t>and routine maintenance costs for aircraft and engine maintenance are charged </w:t>
      </w:r>
      <w:r>
        <w:rPr>
          <w:spacing w:val="2"/>
        </w:rPr>
        <w:t>to </w:t>
      </w:r>
      <w:r>
        <w:rPr/>
        <w:t>maintenance expense as incurred. Scheduled airframe </w:t>
      </w:r>
      <w:r>
        <w:rPr>
          <w:spacing w:val="3"/>
        </w:rPr>
        <w:t>overhaul </w:t>
      </w:r>
      <w:r>
        <w:rPr/>
        <w:t>costs are capitalized and amortized </w:t>
      </w:r>
      <w:r>
        <w:rPr>
          <w:spacing w:val="3"/>
        </w:rPr>
        <w:t>over </w:t>
      </w:r>
      <w:r>
        <w:rPr/>
        <w:t>the estimated period benefited, presently eight years. Modifications that significantly enhance the operating performance</w:t>
      </w:r>
      <w:r>
        <w:rPr>
          <w:spacing w:val="-3"/>
        </w:rPr>
        <w:t> </w:t>
      </w:r>
      <w:r>
        <w:rPr/>
        <w:t>or</w:t>
      </w:r>
      <w:r>
        <w:rPr>
          <w:spacing w:val="-8"/>
        </w:rPr>
        <w:t> </w:t>
      </w:r>
      <w:r>
        <w:rPr/>
        <w:t>extend</w:t>
      </w:r>
      <w:r>
        <w:rPr>
          <w:spacing w:val="-9"/>
        </w:rPr>
        <w:t> </w:t>
      </w:r>
      <w:r>
        <w:rPr/>
        <w:t>the</w:t>
      </w:r>
      <w:r>
        <w:rPr>
          <w:spacing w:val="-9"/>
        </w:rPr>
        <w:t> </w:t>
      </w:r>
      <w:r>
        <w:rPr/>
        <w:t>useful</w:t>
      </w:r>
      <w:r>
        <w:rPr>
          <w:spacing w:val="-9"/>
        </w:rPr>
        <w:t> </w:t>
      </w:r>
      <w:r>
        <w:rPr/>
        <w:t>lives</w:t>
      </w:r>
      <w:r>
        <w:rPr>
          <w:spacing w:val="-9"/>
        </w:rPr>
        <w:t> </w:t>
      </w:r>
      <w:r>
        <w:rPr/>
        <w:t>of</w:t>
      </w:r>
      <w:r>
        <w:rPr>
          <w:spacing w:val="-9"/>
        </w:rPr>
        <w:t> </w:t>
      </w:r>
      <w:r>
        <w:rPr/>
        <w:t>aircraft</w:t>
      </w:r>
      <w:r>
        <w:rPr>
          <w:spacing w:val="-5"/>
        </w:rPr>
        <w:t> </w:t>
      </w:r>
      <w:r>
        <w:rPr/>
        <w:t>or</w:t>
      </w:r>
      <w:r>
        <w:rPr>
          <w:spacing w:val="-8"/>
        </w:rPr>
        <w:t> </w:t>
      </w:r>
      <w:r>
        <w:rPr/>
        <w:t>engines</w:t>
      </w:r>
      <w:r>
        <w:rPr>
          <w:spacing w:val="-9"/>
        </w:rPr>
        <w:t> </w:t>
      </w:r>
      <w:r>
        <w:rPr/>
        <w:t>are</w:t>
      </w:r>
      <w:r>
        <w:rPr>
          <w:spacing w:val="-8"/>
        </w:rPr>
        <w:t> </w:t>
      </w:r>
      <w:r>
        <w:rPr/>
        <w:t>capitalized</w:t>
      </w:r>
      <w:r>
        <w:rPr>
          <w:spacing w:val="-9"/>
        </w:rPr>
        <w:t> </w:t>
      </w:r>
      <w:r>
        <w:rPr/>
        <w:t>and</w:t>
      </w:r>
      <w:r>
        <w:rPr>
          <w:spacing w:val="-9"/>
        </w:rPr>
        <w:t> </w:t>
      </w:r>
      <w:r>
        <w:rPr/>
        <w:t>amortized</w:t>
      </w:r>
      <w:r>
        <w:rPr>
          <w:spacing w:val="-9"/>
        </w:rPr>
        <w:t> </w:t>
      </w:r>
      <w:r>
        <w:rPr/>
        <w:t>over the</w:t>
      </w:r>
      <w:r>
        <w:rPr>
          <w:spacing w:val="-12"/>
        </w:rPr>
        <w:t> </w:t>
      </w:r>
      <w:r>
        <w:rPr/>
        <w:t>remaining</w:t>
      </w:r>
      <w:r>
        <w:rPr>
          <w:spacing w:val="-21"/>
        </w:rPr>
        <w:t> </w:t>
      </w:r>
      <w:r>
        <w:rPr/>
        <w:t>life</w:t>
      </w:r>
      <w:r>
        <w:rPr>
          <w:spacing w:val="-12"/>
        </w:rPr>
        <w:t> </w:t>
      </w:r>
      <w:r>
        <w:rPr/>
        <w:t>of</w:t>
      </w:r>
      <w:r>
        <w:rPr>
          <w:spacing w:val="-12"/>
        </w:rPr>
        <w:t> </w:t>
      </w:r>
      <w:r>
        <w:rPr/>
        <w:t>the</w:t>
      </w:r>
      <w:r>
        <w:rPr>
          <w:spacing w:val="-12"/>
        </w:rPr>
        <w:t> </w:t>
      </w:r>
      <w:r>
        <w:rPr/>
        <w:t>asset.</w:t>
      </w:r>
    </w:p>
    <w:p>
      <w:pPr>
        <w:pStyle w:val="BodyText"/>
        <w:spacing w:before="7"/>
        <w:rPr>
          <w:sz w:val="31"/>
        </w:rPr>
      </w:pPr>
    </w:p>
    <w:p>
      <w:pPr>
        <w:pStyle w:val="BodyText"/>
        <w:spacing w:line="312" w:lineRule="auto"/>
        <w:ind w:left="106" w:right="367" w:firstLine="720"/>
      </w:pPr>
      <w:r>
        <w:rPr>
          <w:i/>
        </w:rPr>
        <w:t>REVENUE RECOGNITION </w:t>
      </w:r>
      <w:r>
        <w:rPr/>
        <w:t>Passenger revenue is recognized when transportation is provided. Tickets sold but not yet used are included in “ Air traffic liability,” </w:t>
      </w:r>
      <w:r>
        <w:rPr>
          <w:spacing w:val="-3"/>
        </w:rPr>
        <w:t>which includes </w:t>
      </w:r>
      <w:r>
        <w:rPr/>
        <w:t>estimates</w:t>
      </w:r>
      <w:r>
        <w:rPr>
          <w:spacing w:val="-13"/>
        </w:rPr>
        <w:t> </w:t>
      </w:r>
      <w:r>
        <w:rPr/>
        <w:t>that</w:t>
      </w:r>
      <w:r>
        <w:rPr>
          <w:spacing w:val="-9"/>
        </w:rPr>
        <w:t> </w:t>
      </w:r>
      <w:r>
        <w:rPr/>
        <w:t>are</w:t>
      </w:r>
      <w:r>
        <w:rPr>
          <w:spacing w:val="-12"/>
        </w:rPr>
        <w:t> </w:t>
      </w:r>
      <w:r>
        <w:rPr/>
        <w:t>evaluated</w:t>
      </w:r>
      <w:r>
        <w:rPr>
          <w:spacing w:val="-13"/>
        </w:rPr>
        <w:t> </w:t>
      </w:r>
      <w:r>
        <w:rPr/>
        <w:t>and</w:t>
      </w:r>
      <w:r>
        <w:rPr>
          <w:spacing w:val="-13"/>
        </w:rPr>
        <w:t> </w:t>
      </w:r>
      <w:r>
        <w:rPr/>
        <w:t>adjusted</w:t>
      </w:r>
      <w:r>
        <w:rPr>
          <w:spacing w:val="-13"/>
        </w:rPr>
        <w:t> </w:t>
      </w:r>
      <w:r>
        <w:rPr/>
        <w:t>periodically.</w:t>
      </w:r>
      <w:r>
        <w:rPr>
          <w:spacing w:val="-6"/>
        </w:rPr>
        <w:t> </w:t>
      </w:r>
      <w:r>
        <w:rPr/>
        <w:t>Any</w:t>
      </w:r>
      <w:r>
        <w:rPr>
          <w:spacing w:val="-13"/>
        </w:rPr>
        <w:t> </w:t>
      </w:r>
      <w:r>
        <w:rPr/>
        <w:t>adjustments</w:t>
      </w:r>
      <w:r>
        <w:rPr>
          <w:spacing w:val="-13"/>
        </w:rPr>
        <w:t> </w:t>
      </w:r>
      <w:r>
        <w:rPr/>
        <w:t>resulting</w:t>
      </w:r>
      <w:r>
        <w:rPr>
          <w:spacing w:val="-18"/>
        </w:rPr>
        <w:t> </w:t>
      </w:r>
      <w:r>
        <w:rPr/>
        <w:t>therefrom</w:t>
      </w:r>
      <w:r>
        <w:rPr>
          <w:spacing w:val="-7"/>
        </w:rPr>
        <w:t> </w:t>
      </w:r>
      <w:r>
        <w:rPr/>
        <w:t>are included</w:t>
      </w:r>
      <w:r>
        <w:rPr>
          <w:spacing w:val="-11"/>
        </w:rPr>
        <w:t> </w:t>
      </w:r>
      <w:r>
        <w:rPr/>
        <w:t>in</w:t>
      </w:r>
      <w:r>
        <w:rPr>
          <w:spacing w:val="-11"/>
        </w:rPr>
        <w:t> </w:t>
      </w:r>
      <w:r>
        <w:rPr/>
        <w:t>results</w:t>
      </w:r>
      <w:r>
        <w:rPr>
          <w:spacing w:val="-13"/>
        </w:rPr>
        <w:t> </w:t>
      </w:r>
      <w:r>
        <w:rPr/>
        <w:t>of</w:t>
      </w:r>
      <w:r>
        <w:rPr>
          <w:spacing w:val="-11"/>
        </w:rPr>
        <w:t> </w:t>
      </w:r>
      <w:r>
        <w:rPr>
          <w:spacing w:val="3"/>
        </w:rPr>
        <w:t>operations</w:t>
      </w:r>
      <w:r>
        <w:rPr>
          <w:spacing w:val="-32"/>
        </w:rPr>
        <w:t> </w:t>
      </w:r>
      <w:r>
        <w:rPr/>
        <w:t>for</w:t>
      </w:r>
      <w:r>
        <w:rPr>
          <w:spacing w:val="-5"/>
        </w:rPr>
        <w:t> </w:t>
      </w:r>
      <w:r>
        <w:rPr/>
        <w:t>the</w:t>
      </w:r>
      <w:r>
        <w:rPr>
          <w:spacing w:val="-11"/>
        </w:rPr>
        <w:t> </w:t>
      </w:r>
      <w:r>
        <w:rPr/>
        <w:t>periods</w:t>
      </w:r>
      <w:r>
        <w:rPr>
          <w:spacing w:val="-6"/>
        </w:rPr>
        <w:t> </w:t>
      </w:r>
      <w:r>
        <w:rPr/>
        <w:t>in</w:t>
      </w:r>
      <w:r>
        <w:rPr>
          <w:spacing w:val="-11"/>
        </w:rPr>
        <w:t> </w:t>
      </w:r>
      <w:r>
        <w:rPr/>
        <w:t>which</w:t>
      </w:r>
      <w:r>
        <w:rPr>
          <w:spacing w:val="-11"/>
        </w:rPr>
        <w:t> </w:t>
      </w:r>
      <w:r>
        <w:rPr/>
        <w:t>the</w:t>
      </w:r>
      <w:r>
        <w:rPr>
          <w:spacing w:val="-11"/>
        </w:rPr>
        <w:t> </w:t>
      </w:r>
      <w:r>
        <w:rPr/>
        <w:t>evaluations</w:t>
      </w:r>
      <w:r>
        <w:rPr>
          <w:spacing w:val="-7"/>
        </w:rPr>
        <w:t> </w:t>
      </w:r>
      <w:r>
        <w:rPr/>
        <w:t>are</w:t>
      </w:r>
      <w:r>
        <w:rPr>
          <w:spacing w:val="-9"/>
        </w:rPr>
        <w:t> </w:t>
      </w:r>
      <w:r>
        <w:rPr/>
        <w:t>completed.</w:t>
      </w:r>
    </w:p>
    <w:p>
      <w:pPr>
        <w:pStyle w:val="BodyText"/>
        <w:spacing w:before="7"/>
        <w:rPr>
          <w:sz w:val="31"/>
        </w:rPr>
      </w:pPr>
    </w:p>
    <w:p>
      <w:pPr>
        <w:pStyle w:val="BodyText"/>
        <w:spacing w:line="312" w:lineRule="auto"/>
        <w:ind w:left="106" w:firstLine="720"/>
      </w:pPr>
      <w:r>
        <w:rPr>
          <w:i/>
        </w:rPr>
        <w:t>FREQUENT FLYER AWARDS </w:t>
      </w:r>
      <w:r>
        <w:rPr/>
        <w:t>The Company accrues the estimated incremental cost of providing free travel awards earned under its Rapid Rewards frequent flyer program.</w:t>
      </w:r>
    </w:p>
    <w:p>
      <w:pPr>
        <w:pStyle w:val="BodyText"/>
        <w:spacing w:before="7"/>
        <w:rPr>
          <w:sz w:val="31"/>
        </w:rPr>
      </w:pPr>
    </w:p>
    <w:p>
      <w:pPr>
        <w:pStyle w:val="BodyText"/>
        <w:spacing w:line="312" w:lineRule="auto"/>
        <w:ind w:left="106" w:right="69" w:firstLine="720"/>
      </w:pPr>
      <w:r>
        <w:rPr>
          <w:i/>
        </w:rPr>
        <w:t>ADVERTISING </w:t>
      </w:r>
      <w:r>
        <w:rPr/>
        <w:t>The Company expenses the production costs of advertising as incurred. Advertising expense for the years ended December 31, 1996, 1995, and 1994 was $109,136,000,</w:t>
      </w:r>
    </w:p>
    <w:p>
      <w:pPr>
        <w:pStyle w:val="BodyText"/>
        <w:spacing w:before="4"/>
        <w:ind w:left="106"/>
      </w:pPr>
      <w:r>
        <w:rPr/>
        <w:t>$92,087,000, and $79,475,000, respectively.</w:t>
      </w:r>
    </w:p>
    <w:p>
      <w:pPr>
        <w:pStyle w:val="BodyText"/>
        <w:spacing w:before="7"/>
        <w:rPr>
          <w:sz w:val="38"/>
        </w:rPr>
      </w:pPr>
    </w:p>
    <w:p>
      <w:pPr>
        <w:pStyle w:val="BodyText"/>
        <w:spacing w:line="312" w:lineRule="auto"/>
        <w:ind w:left="106" w:right="195" w:firstLine="720"/>
      </w:pPr>
      <w:r>
        <w:rPr>
          <w:i/>
        </w:rPr>
        <w:t>STOCK-BASED EMPLOYEE COMPENSATION </w:t>
      </w:r>
      <w:r>
        <w:rPr/>
        <w:t>Pursuant to Statement of Financial Accounting Standards No. 123 (SFAS 123), “ Accounting for Stock-Based Compensation,” the Company accounts for stock-based compensation plans utilizing the provisions of Accounting Principles Board Opinion No. 25 (APB 25), “ Accounting for Stock Issued to Employees” and related Interpretations because, as discussed in Note 7, the alternative fair value accounting provided for under SFAS 123 requires use of option valuation models that were not developed for use in valuing employee stock options.</w:t>
      </w:r>
    </w:p>
    <w:p>
      <w:pPr>
        <w:pStyle w:val="BodyText"/>
        <w:rPr>
          <w:sz w:val="32"/>
        </w:rPr>
      </w:pPr>
    </w:p>
    <w:p>
      <w:pPr>
        <w:pStyle w:val="Heading4"/>
        <w:numPr>
          <w:ilvl w:val="0"/>
          <w:numId w:val="1"/>
        </w:numPr>
        <w:tabs>
          <w:tab w:pos="352" w:val="left" w:leader="none"/>
        </w:tabs>
        <w:spacing w:line="240" w:lineRule="auto" w:before="1" w:after="0"/>
        <w:ind w:left="351" w:right="0" w:hanging="245"/>
        <w:jc w:val="left"/>
      </w:pPr>
      <w:r>
        <w:rPr>
          <w:u w:val="thick"/>
        </w:rPr>
        <w:t>COMMITMENTS</w:t>
      </w:r>
    </w:p>
    <w:p>
      <w:pPr>
        <w:pStyle w:val="BodyText"/>
        <w:rPr>
          <w:b/>
          <w:sz w:val="20"/>
        </w:rPr>
      </w:pPr>
    </w:p>
    <w:p>
      <w:pPr>
        <w:pStyle w:val="BodyText"/>
        <w:spacing w:line="312" w:lineRule="auto" w:before="209"/>
        <w:ind w:left="106" w:right="98" w:firstLine="720"/>
      </w:pPr>
      <w:r>
        <w:rPr/>
        <w:t>The</w:t>
      </w:r>
      <w:r>
        <w:rPr>
          <w:spacing w:val="-17"/>
        </w:rPr>
        <w:t> </w:t>
      </w:r>
      <w:r>
        <w:rPr/>
        <w:t>Company’s</w:t>
      </w:r>
      <w:r>
        <w:rPr>
          <w:spacing w:val="-16"/>
        </w:rPr>
        <w:t> </w:t>
      </w:r>
      <w:r>
        <w:rPr/>
        <w:t>contractual</w:t>
      </w:r>
      <w:r>
        <w:rPr>
          <w:spacing w:val="-16"/>
        </w:rPr>
        <w:t> </w:t>
      </w:r>
      <w:r>
        <w:rPr/>
        <w:t>purchase</w:t>
      </w:r>
      <w:r>
        <w:rPr>
          <w:spacing w:val="-14"/>
        </w:rPr>
        <w:t> </w:t>
      </w:r>
      <w:r>
        <w:rPr/>
        <w:t>commitments</w:t>
      </w:r>
      <w:r>
        <w:rPr>
          <w:spacing w:val="-16"/>
        </w:rPr>
        <w:t> </w:t>
      </w:r>
      <w:r>
        <w:rPr/>
        <w:t>consist</w:t>
      </w:r>
      <w:r>
        <w:rPr>
          <w:spacing w:val="-12"/>
        </w:rPr>
        <w:t> </w:t>
      </w:r>
      <w:r>
        <w:rPr/>
        <w:t>primarily</w:t>
      </w:r>
      <w:r>
        <w:rPr>
          <w:spacing w:val="-14"/>
        </w:rPr>
        <w:t> </w:t>
      </w:r>
      <w:r>
        <w:rPr/>
        <w:t>of</w:t>
      </w:r>
      <w:r>
        <w:rPr>
          <w:spacing w:val="-16"/>
        </w:rPr>
        <w:t> </w:t>
      </w:r>
      <w:r>
        <w:rPr/>
        <w:t>scheduled</w:t>
      </w:r>
      <w:r>
        <w:rPr>
          <w:spacing w:val="-16"/>
        </w:rPr>
        <w:t> </w:t>
      </w:r>
      <w:r>
        <w:rPr/>
        <w:t>aircraft acquisitions.</w:t>
      </w:r>
      <w:r>
        <w:rPr>
          <w:spacing w:val="-9"/>
        </w:rPr>
        <w:t> </w:t>
      </w:r>
      <w:r>
        <w:rPr/>
        <w:t>Timing</w:t>
      </w:r>
      <w:r>
        <w:rPr>
          <w:spacing w:val="-21"/>
        </w:rPr>
        <w:t> </w:t>
      </w:r>
      <w:r>
        <w:rPr/>
        <w:t>of</w:t>
      </w:r>
      <w:r>
        <w:rPr>
          <w:spacing w:val="-14"/>
        </w:rPr>
        <w:t> </w:t>
      </w:r>
      <w:r>
        <w:rPr/>
        <w:t>payments</w:t>
      </w:r>
      <w:r>
        <w:rPr>
          <w:spacing w:val="-14"/>
        </w:rPr>
        <w:t> </w:t>
      </w:r>
      <w:r>
        <w:rPr/>
        <w:t>pursuant</w:t>
      </w:r>
      <w:r>
        <w:rPr>
          <w:spacing w:val="-11"/>
        </w:rPr>
        <w:t> </w:t>
      </w:r>
      <w:r>
        <w:rPr>
          <w:spacing w:val="2"/>
        </w:rPr>
        <w:t>to</w:t>
      </w:r>
      <w:r>
        <w:rPr>
          <w:spacing w:val="-11"/>
        </w:rPr>
        <w:t> </w:t>
      </w:r>
      <w:r>
        <w:rPr/>
        <w:t>contractual</w:t>
      </w:r>
      <w:r>
        <w:rPr>
          <w:spacing w:val="-14"/>
        </w:rPr>
        <w:t> </w:t>
      </w:r>
      <w:r>
        <w:rPr/>
        <w:t>commitments</w:t>
      </w:r>
      <w:r>
        <w:rPr>
          <w:spacing w:val="-14"/>
        </w:rPr>
        <w:t> </w:t>
      </w:r>
      <w:r>
        <w:rPr/>
        <w:t>was</w:t>
      </w:r>
      <w:r>
        <w:rPr>
          <w:spacing w:val="-14"/>
        </w:rPr>
        <w:t> </w:t>
      </w:r>
      <w:r>
        <w:rPr/>
        <w:t>favorably</w:t>
      </w:r>
      <w:r>
        <w:rPr>
          <w:spacing w:val="-10"/>
        </w:rPr>
        <w:t> </w:t>
      </w:r>
      <w:r>
        <w:rPr/>
        <w:t>affected</w:t>
      </w:r>
      <w:r>
        <w:rPr>
          <w:spacing w:val="-14"/>
        </w:rPr>
        <w:t> </w:t>
      </w:r>
      <w:r>
        <w:rPr/>
        <w:t>by third quarter 1995 amendments </w:t>
      </w:r>
      <w:r>
        <w:rPr>
          <w:spacing w:val="2"/>
        </w:rPr>
        <w:t>to </w:t>
      </w:r>
      <w:r>
        <w:rPr/>
        <w:t>certain aircraft purchase contracts, which modified future progress payment schedules. Fifteen 737-300 and four 737-700 aircraft are scheduled for delivery in 1997. Sixteen -700s are scheduled for delivery in 1998, 16 in 1999, 15 in 2000, and 12 in 2001. In addition, the Company has </w:t>
      </w:r>
      <w:r>
        <w:rPr>
          <w:spacing w:val="3"/>
        </w:rPr>
        <w:t>options </w:t>
      </w:r>
      <w:r>
        <w:rPr>
          <w:spacing w:val="2"/>
        </w:rPr>
        <w:t>to </w:t>
      </w:r>
      <w:r>
        <w:rPr/>
        <w:t>purchase up </w:t>
      </w:r>
      <w:r>
        <w:rPr>
          <w:spacing w:val="2"/>
        </w:rPr>
        <w:t>to </w:t>
      </w:r>
      <w:r>
        <w:rPr/>
        <w:t>67 -700s during 1998-2004. The</w:t>
      </w:r>
      <w:r>
        <w:rPr>
          <w:spacing w:val="-11"/>
        </w:rPr>
        <w:t> </w:t>
      </w:r>
      <w:r>
        <w:rPr/>
        <w:t>Company</w:t>
      </w:r>
      <w:r>
        <w:rPr>
          <w:spacing w:val="-5"/>
        </w:rPr>
        <w:t> </w:t>
      </w:r>
      <w:r>
        <w:rPr/>
        <w:t>has</w:t>
      </w:r>
      <w:r>
        <w:rPr>
          <w:spacing w:val="-9"/>
        </w:rPr>
        <w:t> </w:t>
      </w:r>
      <w:r>
        <w:rPr/>
        <w:t>the</w:t>
      </w:r>
      <w:r>
        <w:rPr>
          <w:spacing w:val="-9"/>
        </w:rPr>
        <w:t> </w:t>
      </w:r>
      <w:r>
        <w:rPr>
          <w:spacing w:val="3"/>
        </w:rPr>
        <w:t>option,</w:t>
      </w:r>
      <w:r>
        <w:rPr>
          <w:spacing w:val="-19"/>
        </w:rPr>
        <w:t> </w:t>
      </w:r>
      <w:r>
        <w:rPr/>
        <w:t>which</w:t>
      </w:r>
      <w:r>
        <w:rPr>
          <w:spacing w:val="-9"/>
        </w:rPr>
        <w:t> </w:t>
      </w:r>
      <w:r>
        <w:rPr/>
        <w:t>must</w:t>
      </w:r>
      <w:r>
        <w:rPr>
          <w:spacing w:val="-5"/>
        </w:rPr>
        <w:t> </w:t>
      </w:r>
      <w:r>
        <w:rPr/>
        <w:t>be</w:t>
      </w:r>
      <w:r>
        <w:rPr>
          <w:spacing w:val="-9"/>
        </w:rPr>
        <w:t> </w:t>
      </w:r>
      <w:r>
        <w:rPr/>
        <w:t>exercised</w:t>
      </w:r>
      <w:r>
        <w:rPr>
          <w:spacing w:val="-7"/>
        </w:rPr>
        <w:t> </w:t>
      </w:r>
      <w:r>
        <w:rPr/>
        <w:t>two</w:t>
      </w:r>
      <w:r>
        <w:rPr>
          <w:spacing w:val="-5"/>
        </w:rPr>
        <w:t> </w:t>
      </w:r>
      <w:r>
        <w:rPr/>
        <w:t>years</w:t>
      </w:r>
      <w:r>
        <w:rPr>
          <w:spacing w:val="-7"/>
        </w:rPr>
        <w:t> </w:t>
      </w:r>
      <w:r>
        <w:rPr/>
        <w:t>prior</w:t>
      </w:r>
      <w:r>
        <w:rPr>
          <w:spacing w:val="-2"/>
        </w:rPr>
        <w:t> </w:t>
      </w:r>
      <w:r>
        <w:rPr>
          <w:spacing w:val="2"/>
        </w:rPr>
        <w:t>to</w:t>
      </w:r>
      <w:r>
        <w:rPr>
          <w:spacing w:val="-5"/>
        </w:rPr>
        <w:t> </w:t>
      </w:r>
      <w:r>
        <w:rPr/>
        <w:t>the</w:t>
      </w:r>
      <w:r>
        <w:rPr>
          <w:spacing w:val="-9"/>
        </w:rPr>
        <w:t> </w:t>
      </w:r>
      <w:r>
        <w:rPr/>
        <w:t>contractual</w:t>
      </w:r>
      <w:r>
        <w:rPr>
          <w:spacing w:val="-9"/>
        </w:rPr>
        <w:t> </w:t>
      </w:r>
      <w:r>
        <w:rPr/>
        <w:t>delivery</w:t>
      </w:r>
    </w:p>
    <w:p>
      <w:pPr>
        <w:spacing w:after="0" w:line="312" w:lineRule="auto"/>
        <w:sectPr>
          <w:pgSz w:w="12240" w:h="15840"/>
          <w:pgMar w:header="0" w:footer="791" w:top="1500" w:bottom="980" w:left="1420" w:right="1340"/>
        </w:sectPr>
      </w:pPr>
    </w:p>
    <w:p>
      <w:pPr>
        <w:pStyle w:val="BodyText"/>
        <w:spacing w:before="3"/>
        <w:rPr>
          <w:sz w:val="11"/>
        </w:rPr>
      </w:pPr>
    </w:p>
    <w:p>
      <w:pPr>
        <w:pStyle w:val="BodyText"/>
        <w:spacing w:line="312" w:lineRule="auto" w:before="90"/>
        <w:ind w:left="106" w:right="148"/>
      </w:pPr>
      <w:r>
        <w:rPr/>
        <w:t>date, </w:t>
      </w:r>
      <w:r>
        <w:rPr>
          <w:spacing w:val="2"/>
        </w:rPr>
        <w:t>to </w:t>
      </w:r>
      <w:r>
        <w:rPr/>
        <w:t>substitute 737-600s or 737-800s for the -700s delivered subsequent </w:t>
      </w:r>
      <w:r>
        <w:rPr>
          <w:spacing w:val="2"/>
        </w:rPr>
        <w:t>to </w:t>
      </w:r>
      <w:r>
        <w:rPr/>
        <w:t>1999. Aggregate funding</w:t>
      </w:r>
      <w:r>
        <w:rPr>
          <w:spacing w:val="-16"/>
        </w:rPr>
        <w:t> </w:t>
      </w:r>
      <w:r>
        <w:rPr/>
        <w:t>needed</w:t>
      </w:r>
      <w:r>
        <w:rPr>
          <w:spacing w:val="-16"/>
        </w:rPr>
        <w:t> </w:t>
      </w:r>
      <w:r>
        <w:rPr/>
        <w:t>for</w:t>
      </w:r>
      <w:r>
        <w:rPr>
          <w:spacing w:val="-11"/>
        </w:rPr>
        <w:t> </w:t>
      </w:r>
      <w:r>
        <w:rPr/>
        <w:t>these</w:t>
      </w:r>
      <w:r>
        <w:rPr>
          <w:spacing w:val="-16"/>
        </w:rPr>
        <w:t> </w:t>
      </w:r>
      <w:r>
        <w:rPr/>
        <w:t>commitments</w:t>
      </w:r>
      <w:r>
        <w:rPr>
          <w:spacing w:val="-16"/>
        </w:rPr>
        <w:t> </w:t>
      </w:r>
      <w:r>
        <w:rPr/>
        <w:t>is</w:t>
      </w:r>
      <w:r>
        <w:rPr>
          <w:spacing w:val="-16"/>
        </w:rPr>
        <w:t> </w:t>
      </w:r>
      <w:r>
        <w:rPr/>
        <w:t>approximately</w:t>
      </w:r>
      <w:r>
        <w:rPr>
          <w:spacing w:val="-16"/>
        </w:rPr>
        <w:t> </w:t>
      </w:r>
      <w:r>
        <w:rPr/>
        <w:t>$1,960.1</w:t>
      </w:r>
      <w:r>
        <w:rPr>
          <w:spacing w:val="-13"/>
        </w:rPr>
        <w:t> </w:t>
      </w:r>
      <w:r>
        <w:rPr/>
        <w:t>million,</w:t>
      </w:r>
      <w:r>
        <w:rPr>
          <w:spacing w:val="-11"/>
        </w:rPr>
        <w:t> </w:t>
      </w:r>
      <w:r>
        <w:rPr/>
        <w:t>subject</w:t>
      </w:r>
      <w:r>
        <w:rPr>
          <w:spacing w:val="-13"/>
        </w:rPr>
        <w:t> </w:t>
      </w:r>
      <w:r>
        <w:rPr>
          <w:spacing w:val="2"/>
        </w:rPr>
        <w:t>to</w:t>
      </w:r>
      <w:r>
        <w:rPr>
          <w:spacing w:val="-13"/>
        </w:rPr>
        <w:t> </w:t>
      </w:r>
      <w:r>
        <w:rPr/>
        <w:t>adjustments for inflation, due as follows: $515.1 million in 1997, $420.0 million in 1998, $502.2 million in 1999,</w:t>
      </w:r>
      <w:r>
        <w:rPr>
          <w:spacing w:val="-11"/>
        </w:rPr>
        <w:t> </w:t>
      </w:r>
      <w:r>
        <w:rPr/>
        <w:t>$318.3</w:t>
      </w:r>
      <w:r>
        <w:rPr>
          <w:spacing w:val="-11"/>
        </w:rPr>
        <w:t> </w:t>
      </w:r>
      <w:r>
        <w:rPr/>
        <w:t>million</w:t>
      </w:r>
      <w:r>
        <w:rPr>
          <w:spacing w:val="-9"/>
        </w:rPr>
        <w:t> </w:t>
      </w:r>
      <w:r>
        <w:rPr/>
        <w:t>in</w:t>
      </w:r>
      <w:r>
        <w:rPr>
          <w:spacing w:val="-13"/>
        </w:rPr>
        <w:t> </w:t>
      </w:r>
      <w:r>
        <w:rPr/>
        <w:t>2000,</w:t>
      </w:r>
      <w:r>
        <w:rPr>
          <w:spacing w:val="-11"/>
        </w:rPr>
        <w:t> </w:t>
      </w:r>
      <w:r>
        <w:rPr/>
        <w:t>and</w:t>
      </w:r>
      <w:r>
        <w:rPr>
          <w:spacing w:val="-13"/>
        </w:rPr>
        <w:t> </w:t>
      </w:r>
      <w:r>
        <w:rPr/>
        <w:t>$204.5</w:t>
      </w:r>
      <w:r>
        <w:rPr>
          <w:spacing w:val="-11"/>
        </w:rPr>
        <w:t> </w:t>
      </w:r>
      <w:r>
        <w:rPr/>
        <w:t>million</w:t>
      </w:r>
      <w:r>
        <w:rPr>
          <w:spacing w:val="-9"/>
        </w:rPr>
        <w:t> </w:t>
      </w:r>
      <w:r>
        <w:rPr/>
        <w:t>in</w:t>
      </w:r>
      <w:r>
        <w:rPr>
          <w:spacing w:val="-13"/>
        </w:rPr>
        <w:t> </w:t>
      </w:r>
      <w:r>
        <w:rPr/>
        <w:t>2001.</w:t>
      </w:r>
    </w:p>
    <w:p>
      <w:pPr>
        <w:pStyle w:val="BodyText"/>
        <w:spacing w:before="7"/>
        <w:rPr>
          <w:sz w:val="31"/>
        </w:rPr>
      </w:pPr>
    </w:p>
    <w:p>
      <w:pPr>
        <w:pStyle w:val="BodyText"/>
        <w:spacing w:line="312" w:lineRule="auto"/>
        <w:ind w:left="106" w:right="148" w:firstLine="720"/>
      </w:pPr>
      <w:r>
        <w:rPr/>
        <w:t>The</w:t>
      </w:r>
      <w:r>
        <w:rPr>
          <w:spacing w:val="-15"/>
        </w:rPr>
        <w:t> </w:t>
      </w:r>
      <w:r>
        <w:rPr/>
        <w:t>Company</w:t>
      </w:r>
      <w:r>
        <w:rPr>
          <w:spacing w:val="-10"/>
        </w:rPr>
        <w:t> </w:t>
      </w:r>
      <w:r>
        <w:rPr/>
        <w:t>has</w:t>
      </w:r>
      <w:r>
        <w:rPr>
          <w:spacing w:val="-14"/>
        </w:rPr>
        <w:t> </w:t>
      </w:r>
      <w:r>
        <w:rPr/>
        <w:t>historically</w:t>
      </w:r>
      <w:r>
        <w:rPr>
          <w:spacing w:val="-14"/>
        </w:rPr>
        <w:t> </w:t>
      </w:r>
      <w:r>
        <w:rPr/>
        <w:t>used</w:t>
      </w:r>
      <w:r>
        <w:rPr>
          <w:spacing w:val="-14"/>
        </w:rPr>
        <w:t> </w:t>
      </w:r>
      <w:r>
        <w:rPr/>
        <w:t>jet</w:t>
      </w:r>
      <w:r>
        <w:rPr>
          <w:spacing w:val="-10"/>
        </w:rPr>
        <w:t> </w:t>
      </w:r>
      <w:r>
        <w:rPr/>
        <w:t>fuel</w:t>
      </w:r>
      <w:r>
        <w:rPr>
          <w:spacing w:val="-14"/>
        </w:rPr>
        <w:t> </w:t>
      </w:r>
      <w:r>
        <w:rPr/>
        <w:t>and</w:t>
      </w:r>
      <w:r>
        <w:rPr>
          <w:spacing w:val="-14"/>
        </w:rPr>
        <w:t> </w:t>
      </w:r>
      <w:r>
        <w:rPr/>
        <w:t>heating</w:t>
      </w:r>
      <w:r>
        <w:rPr>
          <w:spacing w:val="-14"/>
        </w:rPr>
        <w:t> </w:t>
      </w:r>
      <w:r>
        <w:rPr>
          <w:spacing w:val="2"/>
        </w:rPr>
        <w:t>oil</w:t>
      </w:r>
      <w:r>
        <w:rPr>
          <w:spacing w:val="-18"/>
        </w:rPr>
        <w:t> </w:t>
      </w:r>
      <w:r>
        <w:rPr/>
        <w:t>fixed</w:t>
      </w:r>
      <w:r>
        <w:rPr>
          <w:spacing w:val="-14"/>
        </w:rPr>
        <w:t> </w:t>
      </w:r>
      <w:r>
        <w:rPr/>
        <w:t>price</w:t>
      </w:r>
      <w:r>
        <w:rPr>
          <w:spacing w:val="-12"/>
        </w:rPr>
        <w:t> </w:t>
      </w:r>
      <w:r>
        <w:rPr/>
        <w:t>swap</w:t>
      </w:r>
      <w:r>
        <w:rPr>
          <w:spacing w:val="-14"/>
        </w:rPr>
        <w:t> </w:t>
      </w:r>
      <w:r>
        <w:rPr/>
        <w:t>arrangements </w:t>
      </w:r>
      <w:r>
        <w:rPr>
          <w:spacing w:val="2"/>
        </w:rPr>
        <w:t>to </w:t>
      </w:r>
      <w:r>
        <w:rPr/>
        <w:t>hedge its exposure </w:t>
      </w:r>
      <w:r>
        <w:rPr>
          <w:spacing w:val="2"/>
        </w:rPr>
        <w:t>to </w:t>
      </w:r>
      <w:r>
        <w:rPr/>
        <w:t>price fluctuations on an insignificant percentage of its annual fuel requirements. As of December 31, 1996, the Company had no </w:t>
      </w:r>
      <w:r>
        <w:rPr>
          <w:spacing w:val="3"/>
        </w:rPr>
        <w:t>open </w:t>
      </w:r>
      <w:r>
        <w:rPr/>
        <w:t>swap agreements, although the hedging program has not been discontinued. As of December 31, 1995, the Company had a heating </w:t>
      </w:r>
      <w:r>
        <w:rPr>
          <w:spacing w:val="2"/>
        </w:rPr>
        <w:t>oil </w:t>
      </w:r>
      <w:r>
        <w:rPr/>
        <w:t>swap agreement with a broker-dealer </w:t>
      </w:r>
      <w:r>
        <w:rPr>
          <w:spacing w:val="2"/>
        </w:rPr>
        <w:t>to </w:t>
      </w:r>
      <w:r>
        <w:rPr/>
        <w:t>exchange monthly payments on a notional quantity of 1,050,000 gallons during May 1996. Under the swap agreement, the Company paid or received the difference between the daily average heating </w:t>
      </w:r>
      <w:r>
        <w:rPr>
          <w:spacing w:val="2"/>
        </w:rPr>
        <w:t>oil </w:t>
      </w:r>
      <w:r>
        <w:rPr/>
        <w:t>price and a fixed price of $.46 per</w:t>
      </w:r>
      <w:r>
        <w:rPr>
          <w:spacing w:val="-21"/>
        </w:rPr>
        <w:t> </w:t>
      </w:r>
      <w:r>
        <w:rPr/>
        <w:t>gallon.</w:t>
      </w:r>
    </w:p>
    <w:p>
      <w:pPr>
        <w:pStyle w:val="BodyText"/>
        <w:spacing w:before="7"/>
        <w:rPr>
          <w:sz w:val="31"/>
        </w:rPr>
      </w:pPr>
    </w:p>
    <w:p>
      <w:pPr>
        <w:pStyle w:val="BodyText"/>
        <w:spacing w:line="312" w:lineRule="auto"/>
        <w:ind w:left="106" w:right="217" w:firstLine="720"/>
      </w:pPr>
      <w:r>
        <w:rPr/>
        <w:t>The</w:t>
      </w:r>
      <w:r>
        <w:rPr>
          <w:spacing w:val="-14"/>
        </w:rPr>
        <w:t> </w:t>
      </w:r>
      <w:r>
        <w:rPr/>
        <w:t>Company’s</w:t>
      </w:r>
      <w:r>
        <w:rPr>
          <w:spacing w:val="-13"/>
        </w:rPr>
        <w:t> </w:t>
      </w:r>
      <w:r>
        <w:rPr/>
        <w:t>principal</w:t>
      </w:r>
      <w:r>
        <w:rPr>
          <w:spacing w:val="-11"/>
        </w:rPr>
        <w:t> </w:t>
      </w:r>
      <w:r>
        <w:rPr/>
        <w:t>hedging</w:t>
      </w:r>
      <w:r>
        <w:rPr>
          <w:spacing w:val="-13"/>
        </w:rPr>
        <w:t> </w:t>
      </w:r>
      <w:r>
        <w:rPr/>
        <w:t>program</w:t>
      </w:r>
      <w:r>
        <w:rPr>
          <w:spacing w:val="-6"/>
        </w:rPr>
        <w:t> </w:t>
      </w:r>
      <w:r>
        <w:rPr/>
        <w:t>utilizes</w:t>
      </w:r>
      <w:r>
        <w:rPr>
          <w:spacing w:val="-13"/>
        </w:rPr>
        <w:t> </w:t>
      </w:r>
      <w:r>
        <w:rPr/>
        <w:t>the</w:t>
      </w:r>
      <w:r>
        <w:rPr>
          <w:spacing w:val="-13"/>
        </w:rPr>
        <w:t> </w:t>
      </w:r>
      <w:r>
        <w:rPr/>
        <w:t>purchase</w:t>
      </w:r>
      <w:r>
        <w:rPr>
          <w:spacing w:val="-11"/>
        </w:rPr>
        <w:t> </w:t>
      </w:r>
      <w:r>
        <w:rPr/>
        <w:t>of</w:t>
      </w:r>
      <w:r>
        <w:rPr>
          <w:spacing w:val="-13"/>
        </w:rPr>
        <w:t> </w:t>
      </w:r>
      <w:r>
        <w:rPr/>
        <w:t>crude</w:t>
      </w:r>
      <w:r>
        <w:rPr>
          <w:spacing w:val="-11"/>
        </w:rPr>
        <w:t> </w:t>
      </w:r>
      <w:r>
        <w:rPr>
          <w:spacing w:val="2"/>
        </w:rPr>
        <w:t>oil</w:t>
      </w:r>
      <w:r>
        <w:rPr>
          <w:spacing w:val="-16"/>
        </w:rPr>
        <w:t> </w:t>
      </w:r>
      <w:r>
        <w:rPr/>
        <w:t>call</w:t>
      </w:r>
      <w:r>
        <w:rPr>
          <w:spacing w:val="-13"/>
        </w:rPr>
        <w:t> </w:t>
      </w:r>
      <w:r>
        <w:rPr/>
        <w:t>options at</w:t>
      </w:r>
      <w:r>
        <w:rPr>
          <w:spacing w:val="-6"/>
        </w:rPr>
        <w:t> </w:t>
      </w:r>
      <w:r>
        <w:rPr/>
        <w:t>a</w:t>
      </w:r>
      <w:r>
        <w:rPr>
          <w:spacing w:val="-10"/>
        </w:rPr>
        <w:t> </w:t>
      </w:r>
      <w:r>
        <w:rPr/>
        <w:t>nominal</w:t>
      </w:r>
      <w:r>
        <w:rPr>
          <w:spacing w:val="-6"/>
        </w:rPr>
        <w:t> </w:t>
      </w:r>
      <w:r>
        <w:rPr/>
        <w:t>premium</w:t>
      </w:r>
      <w:r>
        <w:rPr>
          <w:spacing w:val="-8"/>
        </w:rPr>
        <w:t> </w:t>
      </w:r>
      <w:r>
        <w:rPr/>
        <w:t>and</w:t>
      </w:r>
      <w:r>
        <w:rPr>
          <w:spacing w:val="-10"/>
        </w:rPr>
        <w:t> </w:t>
      </w:r>
      <w:r>
        <w:rPr/>
        <w:t>at</w:t>
      </w:r>
      <w:r>
        <w:rPr>
          <w:spacing w:val="-6"/>
        </w:rPr>
        <w:t> </w:t>
      </w:r>
      <w:r>
        <w:rPr/>
        <w:t>volumes</w:t>
      </w:r>
      <w:r>
        <w:rPr>
          <w:spacing w:val="-6"/>
        </w:rPr>
        <w:t> </w:t>
      </w:r>
      <w:r>
        <w:rPr/>
        <w:t>of</w:t>
      </w:r>
      <w:r>
        <w:rPr>
          <w:spacing w:val="-10"/>
        </w:rPr>
        <w:t> </w:t>
      </w:r>
      <w:r>
        <w:rPr/>
        <w:t>up</w:t>
      </w:r>
      <w:r>
        <w:rPr>
          <w:spacing w:val="-10"/>
        </w:rPr>
        <w:t> </w:t>
      </w:r>
      <w:r>
        <w:rPr>
          <w:spacing w:val="2"/>
        </w:rPr>
        <w:t>to</w:t>
      </w:r>
      <w:r>
        <w:rPr>
          <w:spacing w:val="-6"/>
        </w:rPr>
        <w:t> </w:t>
      </w:r>
      <w:r>
        <w:rPr/>
        <w:t>30</w:t>
      </w:r>
      <w:r>
        <w:rPr>
          <w:spacing w:val="-10"/>
        </w:rPr>
        <w:t> </w:t>
      </w:r>
      <w:r>
        <w:rPr/>
        <w:t>percent</w:t>
      </w:r>
      <w:r>
        <w:rPr>
          <w:spacing w:val="-6"/>
        </w:rPr>
        <w:t> </w:t>
      </w:r>
      <w:r>
        <w:rPr/>
        <w:t>of</w:t>
      </w:r>
      <w:r>
        <w:rPr>
          <w:spacing w:val="-10"/>
        </w:rPr>
        <w:t> </w:t>
      </w:r>
      <w:r>
        <w:rPr/>
        <w:t>its</w:t>
      </w:r>
      <w:r>
        <w:rPr>
          <w:spacing w:val="-10"/>
        </w:rPr>
        <w:t> </w:t>
      </w:r>
      <w:r>
        <w:rPr/>
        <w:t>annual</w:t>
      </w:r>
      <w:r>
        <w:rPr>
          <w:spacing w:val="-10"/>
        </w:rPr>
        <w:t> </w:t>
      </w:r>
      <w:r>
        <w:rPr/>
        <w:t>fuel</w:t>
      </w:r>
      <w:r>
        <w:rPr>
          <w:spacing w:val="-10"/>
        </w:rPr>
        <w:t> </w:t>
      </w:r>
      <w:r>
        <w:rPr/>
        <w:t>requirements.</w:t>
      </w:r>
    </w:p>
    <w:p>
      <w:pPr>
        <w:pStyle w:val="BodyText"/>
        <w:spacing w:before="7"/>
        <w:rPr>
          <w:sz w:val="31"/>
        </w:rPr>
      </w:pPr>
    </w:p>
    <w:p>
      <w:pPr>
        <w:pStyle w:val="BodyText"/>
        <w:spacing w:line="312" w:lineRule="auto"/>
        <w:ind w:left="106" w:right="16" w:firstLine="720"/>
      </w:pPr>
      <w:r>
        <w:rPr/>
        <w:t>Gains and losses on hedging transactions are recorded as adjustments to fuel expense and have been insignificant. Any such future agreements expose the Company to credit loss in the event of nonperformance by the other parties to the agreements. The Company does not anticipate such nonperformance.</w:t>
      </w:r>
    </w:p>
    <w:p>
      <w:pPr>
        <w:pStyle w:val="BodyText"/>
        <w:rPr>
          <w:sz w:val="32"/>
        </w:rPr>
      </w:pPr>
    </w:p>
    <w:p>
      <w:pPr>
        <w:pStyle w:val="Heading4"/>
        <w:numPr>
          <w:ilvl w:val="0"/>
          <w:numId w:val="1"/>
        </w:numPr>
        <w:tabs>
          <w:tab w:pos="352" w:val="left" w:leader="none"/>
        </w:tabs>
        <w:spacing w:line="240" w:lineRule="auto" w:before="0" w:after="0"/>
        <w:ind w:left="351" w:right="0" w:hanging="245"/>
        <w:jc w:val="left"/>
      </w:pPr>
      <w:r>
        <w:rPr>
          <w:u w:val="thick"/>
        </w:rPr>
        <w:t>ACCRUED</w:t>
      </w:r>
      <w:r>
        <w:rPr>
          <w:spacing w:val="-19"/>
          <w:u w:val="thick"/>
        </w:rPr>
        <w:t> </w:t>
      </w:r>
      <w:r>
        <w:rPr>
          <w:u w:val="thick"/>
        </w:rPr>
        <w:t>LIABILITIES</w:t>
      </w:r>
    </w:p>
    <w:p>
      <w:pPr>
        <w:pStyle w:val="BodyText"/>
        <w:spacing w:before="78"/>
        <w:ind w:left="106"/>
      </w:pPr>
      <w:r>
        <w:rPr/>
        <w:t>(in thousands)</w:t>
      </w:r>
    </w:p>
    <w:p>
      <w:pPr>
        <w:pStyle w:val="BodyText"/>
        <w:rPr>
          <w:sz w:val="20"/>
        </w:rPr>
      </w:pPr>
    </w:p>
    <w:p>
      <w:pPr>
        <w:pStyle w:val="BodyText"/>
        <w:spacing w:before="5"/>
        <w:rPr>
          <w:sz w:val="19"/>
        </w:rPr>
      </w:pP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744"/>
        <w:gridCol w:w="1507"/>
        <w:gridCol w:w="1252"/>
      </w:tblGrid>
      <w:tr>
        <w:trPr>
          <w:trHeight w:val="313" w:hRule="exact"/>
        </w:trPr>
        <w:tc>
          <w:tcPr>
            <w:tcW w:w="3744" w:type="dxa"/>
          </w:tcPr>
          <w:p>
            <w:pPr/>
          </w:p>
        </w:tc>
        <w:tc>
          <w:tcPr>
            <w:tcW w:w="1507" w:type="dxa"/>
          </w:tcPr>
          <w:p>
            <w:pPr>
              <w:pStyle w:val="TableParagraph"/>
              <w:spacing w:line="266" w:lineRule="exact"/>
              <w:ind w:right="235"/>
              <w:jc w:val="right"/>
              <w:rPr>
                <w:sz w:val="24"/>
              </w:rPr>
            </w:pPr>
            <w:r>
              <w:rPr>
                <w:sz w:val="24"/>
              </w:rPr>
              <w:t>1996</w:t>
            </w:r>
          </w:p>
        </w:tc>
        <w:tc>
          <w:tcPr>
            <w:tcW w:w="1252" w:type="dxa"/>
          </w:tcPr>
          <w:p>
            <w:pPr>
              <w:pStyle w:val="TableParagraph"/>
              <w:spacing w:line="266" w:lineRule="exact"/>
              <w:ind w:right="48"/>
              <w:jc w:val="right"/>
              <w:rPr>
                <w:sz w:val="24"/>
              </w:rPr>
            </w:pPr>
            <w:r>
              <w:rPr>
                <w:sz w:val="24"/>
              </w:rPr>
              <w:t>1995</w:t>
            </w:r>
          </w:p>
        </w:tc>
      </w:tr>
      <w:tr>
        <w:trPr>
          <w:trHeight w:val="360" w:hRule="exact"/>
        </w:trPr>
        <w:tc>
          <w:tcPr>
            <w:tcW w:w="3744" w:type="dxa"/>
          </w:tcPr>
          <w:p>
            <w:pPr>
              <w:pStyle w:val="TableParagraph"/>
              <w:spacing w:before="37"/>
              <w:ind w:left="50"/>
              <w:rPr>
                <w:sz w:val="24"/>
              </w:rPr>
            </w:pPr>
            <w:r>
              <w:rPr>
                <w:sz w:val="24"/>
              </w:rPr>
              <w:t>Aircraft rentals</w:t>
            </w:r>
          </w:p>
        </w:tc>
        <w:tc>
          <w:tcPr>
            <w:tcW w:w="1507" w:type="dxa"/>
          </w:tcPr>
          <w:p>
            <w:pPr>
              <w:pStyle w:val="TableParagraph"/>
              <w:spacing w:before="37"/>
              <w:ind w:right="239"/>
              <w:jc w:val="right"/>
              <w:rPr>
                <w:sz w:val="24"/>
              </w:rPr>
            </w:pPr>
            <w:r>
              <w:rPr>
                <w:sz w:val="24"/>
              </w:rPr>
              <w:t>$ 121,384</w:t>
            </w:r>
          </w:p>
        </w:tc>
        <w:tc>
          <w:tcPr>
            <w:tcW w:w="1252" w:type="dxa"/>
          </w:tcPr>
          <w:p>
            <w:pPr>
              <w:pStyle w:val="TableParagraph"/>
              <w:spacing w:before="37"/>
              <w:ind w:right="50"/>
              <w:jc w:val="right"/>
              <w:rPr>
                <w:sz w:val="24"/>
              </w:rPr>
            </w:pPr>
            <w:r>
              <w:rPr>
                <w:sz w:val="24"/>
              </w:rPr>
              <w:t>$ 105,534</w:t>
            </w:r>
          </w:p>
        </w:tc>
      </w:tr>
      <w:tr>
        <w:trPr>
          <w:trHeight w:val="313" w:hRule="exact"/>
        </w:trPr>
        <w:tc>
          <w:tcPr>
            <w:tcW w:w="3744" w:type="dxa"/>
          </w:tcPr>
          <w:p>
            <w:pPr>
              <w:pStyle w:val="TableParagraph"/>
              <w:spacing w:before="37"/>
              <w:ind w:left="50"/>
              <w:rPr>
                <w:sz w:val="24"/>
              </w:rPr>
            </w:pPr>
            <w:r>
              <w:rPr>
                <w:sz w:val="24"/>
              </w:rPr>
              <w:t>Employee profitsharing and savings</w:t>
            </w:r>
          </w:p>
        </w:tc>
        <w:tc>
          <w:tcPr>
            <w:tcW w:w="1507" w:type="dxa"/>
          </w:tcPr>
          <w:p>
            <w:pPr>
              <w:pStyle w:val="TableParagraph"/>
              <w:spacing w:before="37"/>
              <w:ind w:right="239"/>
              <w:jc w:val="right"/>
              <w:rPr>
                <w:sz w:val="24"/>
              </w:rPr>
            </w:pPr>
            <w:r>
              <w:rPr>
                <w:sz w:val="24"/>
              </w:rPr>
              <w:t>61,286</w:t>
            </w:r>
          </w:p>
        </w:tc>
        <w:tc>
          <w:tcPr>
            <w:tcW w:w="1252" w:type="dxa"/>
          </w:tcPr>
          <w:p>
            <w:pPr>
              <w:pStyle w:val="TableParagraph"/>
              <w:spacing w:before="37"/>
              <w:ind w:right="50"/>
              <w:jc w:val="right"/>
              <w:rPr>
                <w:sz w:val="24"/>
              </w:rPr>
            </w:pPr>
            <w:r>
              <w:rPr>
                <w:sz w:val="24"/>
              </w:rPr>
              <w:t>55,253</w:t>
            </w:r>
          </w:p>
        </w:tc>
      </w:tr>
      <w:tr>
        <w:trPr>
          <w:trHeight w:val="407" w:hRule="exact"/>
        </w:trPr>
        <w:tc>
          <w:tcPr>
            <w:tcW w:w="3744" w:type="dxa"/>
          </w:tcPr>
          <w:p>
            <w:pPr>
              <w:pStyle w:val="TableParagraph"/>
              <w:spacing w:before="84"/>
              <w:ind w:left="410"/>
              <w:rPr>
                <w:sz w:val="24"/>
              </w:rPr>
            </w:pPr>
            <w:r>
              <w:rPr>
                <w:sz w:val="24"/>
              </w:rPr>
              <w:t>plans (Note 8)</w:t>
            </w:r>
          </w:p>
        </w:tc>
        <w:tc>
          <w:tcPr>
            <w:tcW w:w="1507" w:type="dxa"/>
          </w:tcPr>
          <w:p>
            <w:pPr/>
          </w:p>
        </w:tc>
        <w:tc>
          <w:tcPr>
            <w:tcW w:w="1252" w:type="dxa"/>
          </w:tcPr>
          <w:p>
            <w:pPr/>
          </w:p>
        </w:tc>
      </w:tr>
      <w:tr>
        <w:trPr>
          <w:trHeight w:val="360" w:hRule="exact"/>
        </w:trPr>
        <w:tc>
          <w:tcPr>
            <w:tcW w:w="3744" w:type="dxa"/>
          </w:tcPr>
          <w:p>
            <w:pPr>
              <w:pStyle w:val="TableParagraph"/>
              <w:spacing w:before="37"/>
              <w:ind w:left="50"/>
              <w:rPr>
                <w:sz w:val="24"/>
              </w:rPr>
            </w:pPr>
            <w:r>
              <w:rPr>
                <w:sz w:val="24"/>
              </w:rPr>
              <w:t>Vacation pay</w:t>
            </w:r>
          </w:p>
        </w:tc>
        <w:tc>
          <w:tcPr>
            <w:tcW w:w="1507" w:type="dxa"/>
          </w:tcPr>
          <w:p>
            <w:pPr>
              <w:pStyle w:val="TableParagraph"/>
              <w:spacing w:before="37"/>
              <w:ind w:right="239"/>
              <w:jc w:val="right"/>
              <w:rPr>
                <w:sz w:val="24"/>
              </w:rPr>
            </w:pPr>
            <w:r>
              <w:rPr>
                <w:sz w:val="24"/>
              </w:rPr>
              <w:t>44,763</w:t>
            </w:r>
          </w:p>
        </w:tc>
        <w:tc>
          <w:tcPr>
            <w:tcW w:w="1252" w:type="dxa"/>
          </w:tcPr>
          <w:p>
            <w:pPr>
              <w:pStyle w:val="TableParagraph"/>
              <w:spacing w:before="37"/>
              <w:ind w:right="50"/>
              <w:jc w:val="right"/>
              <w:rPr>
                <w:sz w:val="24"/>
              </w:rPr>
            </w:pPr>
            <w:r>
              <w:rPr>
                <w:sz w:val="24"/>
              </w:rPr>
              <w:t>38,777</w:t>
            </w:r>
          </w:p>
        </w:tc>
      </w:tr>
      <w:tr>
        <w:trPr>
          <w:trHeight w:val="360" w:hRule="exact"/>
        </w:trPr>
        <w:tc>
          <w:tcPr>
            <w:tcW w:w="3744" w:type="dxa"/>
          </w:tcPr>
          <w:p>
            <w:pPr>
              <w:pStyle w:val="TableParagraph"/>
              <w:spacing w:before="37"/>
              <w:ind w:left="50"/>
              <w:rPr>
                <w:sz w:val="24"/>
              </w:rPr>
            </w:pPr>
            <w:r>
              <w:rPr>
                <w:sz w:val="24"/>
              </w:rPr>
              <w:t>Aircraft maintenance costs</w:t>
            </w:r>
          </w:p>
        </w:tc>
        <w:tc>
          <w:tcPr>
            <w:tcW w:w="1507" w:type="dxa"/>
          </w:tcPr>
          <w:p>
            <w:pPr>
              <w:pStyle w:val="TableParagraph"/>
              <w:spacing w:before="37"/>
              <w:ind w:right="239"/>
              <w:jc w:val="right"/>
              <w:rPr>
                <w:sz w:val="24"/>
              </w:rPr>
            </w:pPr>
            <w:r>
              <w:rPr>
                <w:sz w:val="24"/>
              </w:rPr>
              <w:t>25,942</w:t>
            </w:r>
          </w:p>
        </w:tc>
        <w:tc>
          <w:tcPr>
            <w:tcW w:w="1252" w:type="dxa"/>
          </w:tcPr>
          <w:p>
            <w:pPr>
              <w:pStyle w:val="TableParagraph"/>
              <w:spacing w:before="37"/>
              <w:ind w:right="50"/>
              <w:jc w:val="right"/>
              <w:rPr>
                <w:sz w:val="24"/>
              </w:rPr>
            </w:pPr>
            <w:r>
              <w:rPr>
                <w:sz w:val="24"/>
              </w:rPr>
              <w:t>31,463</w:t>
            </w:r>
          </w:p>
        </w:tc>
      </w:tr>
      <w:tr>
        <w:trPr>
          <w:trHeight w:val="360" w:hRule="exact"/>
        </w:trPr>
        <w:tc>
          <w:tcPr>
            <w:tcW w:w="3744" w:type="dxa"/>
          </w:tcPr>
          <w:p>
            <w:pPr>
              <w:pStyle w:val="TableParagraph"/>
              <w:spacing w:before="37"/>
              <w:ind w:left="50"/>
              <w:rPr>
                <w:sz w:val="24"/>
              </w:rPr>
            </w:pPr>
            <w:r>
              <w:rPr>
                <w:sz w:val="24"/>
              </w:rPr>
              <w:t>Taxes, other than income</w:t>
            </w:r>
          </w:p>
        </w:tc>
        <w:tc>
          <w:tcPr>
            <w:tcW w:w="1507" w:type="dxa"/>
          </w:tcPr>
          <w:p>
            <w:pPr>
              <w:pStyle w:val="TableParagraph"/>
              <w:spacing w:before="37"/>
              <w:ind w:right="239"/>
              <w:jc w:val="right"/>
              <w:rPr>
                <w:sz w:val="24"/>
              </w:rPr>
            </w:pPr>
            <w:r>
              <w:rPr>
                <w:sz w:val="24"/>
              </w:rPr>
              <w:t>25,574</w:t>
            </w:r>
          </w:p>
        </w:tc>
        <w:tc>
          <w:tcPr>
            <w:tcW w:w="1252" w:type="dxa"/>
          </w:tcPr>
          <w:p>
            <w:pPr>
              <w:pStyle w:val="TableParagraph"/>
              <w:spacing w:before="37"/>
              <w:ind w:right="50"/>
              <w:jc w:val="right"/>
              <w:rPr>
                <w:sz w:val="24"/>
              </w:rPr>
            </w:pPr>
            <w:r>
              <w:rPr>
                <w:sz w:val="24"/>
              </w:rPr>
              <w:t>22,478</w:t>
            </w:r>
          </w:p>
        </w:tc>
      </w:tr>
      <w:tr>
        <w:trPr>
          <w:trHeight w:val="313" w:hRule="exact"/>
        </w:trPr>
        <w:tc>
          <w:tcPr>
            <w:tcW w:w="3744" w:type="dxa"/>
          </w:tcPr>
          <w:p>
            <w:pPr>
              <w:pStyle w:val="TableParagraph"/>
              <w:spacing w:before="37"/>
              <w:ind w:left="50"/>
              <w:rPr>
                <w:sz w:val="24"/>
              </w:rPr>
            </w:pPr>
            <w:r>
              <w:rPr>
                <w:sz w:val="24"/>
              </w:rPr>
              <w:t>Interest</w:t>
            </w:r>
          </w:p>
        </w:tc>
        <w:tc>
          <w:tcPr>
            <w:tcW w:w="1507" w:type="dxa"/>
          </w:tcPr>
          <w:p>
            <w:pPr>
              <w:pStyle w:val="TableParagraph"/>
              <w:spacing w:before="37"/>
              <w:ind w:right="239"/>
              <w:jc w:val="right"/>
              <w:rPr>
                <w:sz w:val="24"/>
              </w:rPr>
            </w:pPr>
            <w:r>
              <w:rPr>
                <w:sz w:val="24"/>
              </w:rPr>
              <w:t>21,853</w:t>
            </w:r>
          </w:p>
        </w:tc>
        <w:tc>
          <w:tcPr>
            <w:tcW w:w="1252" w:type="dxa"/>
          </w:tcPr>
          <w:p>
            <w:pPr>
              <w:pStyle w:val="TableParagraph"/>
              <w:spacing w:before="37"/>
              <w:ind w:right="50"/>
              <w:jc w:val="right"/>
              <w:rPr>
                <w:sz w:val="24"/>
              </w:rPr>
            </w:pPr>
            <w:r>
              <w:rPr>
                <w:sz w:val="24"/>
              </w:rPr>
              <w:t>22,326</w:t>
            </w:r>
          </w:p>
        </w:tc>
      </w:tr>
    </w:tbl>
    <w:p>
      <w:pPr>
        <w:pStyle w:val="BodyText"/>
        <w:tabs>
          <w:tab w:pos="5136" w:val="left" w:leader="none"/>
          <w:tab w:pos="5844" w:val="left" w:leader="none"/>
          <w:tab w:pos="7287" w:val="left" w:leader="none"/>
        </w:tabs>
        <w:spacing w:before="84"/>
        <w:ind w:left="1546"/>
      </w:pPr>
      <w:r>
        <w:rPr/>
        <w:t>Other</w:t>
        <w:tab/>
      </w:r>
      <w:r>
        <w:rPr>
          <w:u w:val="single"/>
        </w:rPr>
        <w:t> </w:t>
        <w:tab/>
        <w:t>79,945</w:t>
        <w:tab/>
        <w:t>73,588</w:t>
      </w:r>
      <w:r>
        <w:rPr>
          <w:spacing w:val="9"/>
          <w:u w:val="single"/>
        </w:rPr>
        <w:t> </w:t>
      </w:r>
    </w:p>
    <w:p>
      <w:pPr>
        <w:pStyle w:val="BodyText"/>
        <w:tabs>
          <w:tab w:pos="6984" w:val="left" w:leader="none"/>
        </w:tabs>
        <w:spacing w:before="98" w:after="5"/>
        <w:ind w:left="5544"/>
      </w:pPr>
      <w:r>
        <w:rPr/>
        <w:t>$</w:t>
      </w:r>
      <w:r>
        <w:rPr>
          <w:spacing w:val="2"/>
        </w:rPr>
        <w:t> </w:t>
      </w:r>
      <w:r>
        <w:rPr/>
        <w:t>380,747</w:t>
        <w:tab/>
        <w:t>$</w:t>
      </w:r>
      <w:r>
        <w:rPr>
          <w:spacing w:val="2"/>
        </w:rPr>
        <w:t> </w:t>
      </w:r>
      <w:r>
        <w:rPr/>
        <w:t>349,419</w:t>
      </w:r>
    </w:p>
    <w:p>
      <w:pPr>
        <w:pStyle w:val="BodyText"/>
        <w:spacing w:line="43" w:lineRule="exact"/>
        <w:ind w:left="5129"/>
        <w:rPr>
          <w:sz w:val="4"/>
        </w:rPr>
      </w:pPr>
      <w:r>
        <w:rPr>
          <w:position w:val="0"/>
          <w:sz w:val="4"/>
        </w:rPr>
        <w:pict>
          <v:group style="width:144.75pt;height:2.2pt;mso-position-horizontal-relative:char;mso-position-vertical-relative:line" coordorigin="0,0" coordsize="2895,44">
            <v:line style="position:absolute" from="8,8" to="1448,8" stroked="true" strokeweight=".72pt" strokecolor="#000000">
              <v:stroke dashstyle="solid"/>
            </v:line>
            <v:line style="position:absolute" from="8,36" to="1448,36" stroked="true" strokeweight=".72pt" strokecolor="#000000">
              <v:stroke dashstyle="solid"/>
            </v:line>
            <v:line style="position:absolute" from="1448,8" to="1491,8" stroked="true" strokeweight=".72pt" strokecolor="#000000">
              <v:stroke dashstyle="solid"/>
            </v:line>
            <v:line style="position:absolute" from="1448,36" to="1491,36" stroked="true" strokeweight=".72pt" strokecolor="#000000">
              <v:stroke dashstyle="solid"/>
            </v:line>
            <v:line style="position:absolute" from="1491,8" to="2888,8" stroked="true" strokeweight=".72pt" strokecolor="#000000">
              <v:stroke dashstyle="solid"/>
            </v:line>
            <v:line style="position:absolute" from="1491,36" to="2888,36" stroked="true" strokeweight=".72pt" strokecolor="#000000">
              <v:stroke dashstyle="solid"/>
            </v:line>
          </v:group>
        </w:pict>
      </w:r>
      <w:r>
        <w:rPr>
          <w:position w:val="0"/>
          <w:sz w:val="4"/>
        </w:rPr>
      </w:r>
    </w:p>
    <w:p>
      <w:pPr>
        <w:spacing w:after="0" w:line="43" w:lineRule="exact"/>
        <w:rPr>
          <w:sz w:val="4"/>
        </w:rPr>
        <w:sectPr>
          <w:pgSz w:w="12240" w:h="15840"/>
          <w:pgMar w:header="0" w:footer="791" w:top="1500" w:bottom="980" w:left="1420" w:right="1380"/>
        </w:sectPr>
      </w:pPr>
    </w:p>
    <w:p>
      <w:pPr>
        <w:pStyle w:val="BodyText"/>
        <w:spacing w:before="4" w:after="1"/>
        <w:rPr>
          <w:sz w:val="20"/>
        </w:rPr>
      </w:pPr>
    </w:p>
    <w:tbl>
      <w:tblPr>
        <w:tblW w:w="0" w:type="auto"/>
        <w:jc w:val="left"/>
        <w:tblInd w:w="11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080"/>
        <w:gridCol w:w="1610"/>
        <w:gridCol w:w="1322"/>
      </w:tblGrid>
      <w:tr>
        <w:trPr>
          <w:trHeight w:val="848" w:hRule="exact"/>
        </w:trPr>
        <w:tc>
          <w:tcPr>
            <w:tcW w:w="5080" w:type="dxa"/>
          </w:tcPr>
          <w:p>
            <w:pPr>
              <w:pStyle w:val="TableParagraph"/>
              <w:spacing w:line="266" w:lineRule="exact"/>
              <w:ind w:left="50"/>
              <w:rPr>
                <w:b/>
                <w:sz w:val="24"/>
              </w:rPr>
            </w:pPr>
            <w:r>
              <w:rPr>
                <w:b/>
                <w:sz w:val="24"/>
                <w:u w:val="thick"/>
              </w:rPr>
              <w:t>4. LONG-TERM DEBT</w:t>
            </w:r>
          </w:p>
          <w:p>
            <w:pPr>
              <w:pStyle w:val="TableParagraph"/>
              <w:spacing w:before="79"/>
              <w:ind w:left="50"/>
              <w:rPr>
                <w:sz w:val="24"/>
              </w:rPr>
            </w:pPr>
            <w:r>
              <w:rPr>
                <w:sz w:val="24"/>
              </w:rPr>
              <w:t>(in thousands)</w:t>
            </w:r>
          </w:p>
        </w:tc>
        <w:tc>
          <w:tcPr>
            <w:tcW w:w="2932" w:type="dxa"/>
            <w:gridSpan w:val="2"/>
          </w:tcPr>
          <w:p>
            <w:pPr/>
          </w:p>
        </w:tc>
      </w:tr>
      <w:tr>
        <w:trPr>
          <w:trHeight w:val="720" w:hRule="exact"/>
        </w:trPr>
        <w:tc>
          <w:tcPr>
            <w:tcW w:w="5080" w:type="dxa"/>
          </w:tcPr>
          <w:p>
            <w:pPr/>
          </w:p>
        </w:tc>
        <w:tc>
          <w:tcPr>
            <w:tcW w:w="1610" w:type="dxa"/>
          </w:tcPr>
          <w:p>
            <w:pPr>
              <w:pStyle w:val="TableParagraph"/>
              <w:spacing w:before="217"/>
              <w:ind w:right="235"/>
              <w:jc w:val="right"/>
              <w:rPr>
                <w:sz w:val="24"/>
              </w:rPr>
            </w:pPr>
            <w:r>
              <w:rPr>
                <w:sz w:val="24"/>
              </w:rPr>
              <w:t>1996</w:t>
            </w:r>
          </w:p>
        </w:tc>
        <w:tc>
          <w:tcPr>
            <w:tcW w:w="1322" w:type="dxa"/>
          </w:tcPr>
          <w:p>
            <w:pPr>
              <w:pStyle w:val="TableParagraph"/>
              <w:spacing w:before="217"/>
              <w:ind w:right="117"/>
              <w:jc w:val="right"/>
              <w:rPr>
                <w:sz w:val="24"/>
              </w:rPr>
            </w:pPr>
            <w:r>
              <w:rPr>
                <w:sz w:val="24"/>
              </w:rPr>
              <w:t>1995</w:t>
            </w:r>
          </w:p>
        </w:tc>
      </w:tr>
      <w:tr>
        <w:trPr>
          <w:trHeight w:val="540" w:hRule="exact"/>
        </w:trPr>
        <w:tc>
          <w:tcPr>
            <w:tcW w:w="5080" w:type="dxa"/>
          </w:tcPr>
          <w:p>
            <w:pPr>
              <w:pStyle w:val="TableParagraph"/>
              <w:spacing w:before="217"/>
              <w:ind w:left="1490"/>
              <w:rPr>
                <w:sz w:val="24"/>
              </w:rPr>
            </w:pPr>
            <w:r>
              <w:rPr>
                <w:sz w:val="24"/>
              </w:rPr>
              <w:t>9 1/4% Notes due 1998</w:t>
            </w:r>
          </w:p>
        </w:tc>
        <w:tc>
          <w:tcPr>
            <w:tcW w:w="1610" w:type="dxa"/>
          </w:tcPr>
          <w:p>
            <w:pPr>
              <w:pStyle w:val="TableParagraph"/>
              <w:spacing w:before="217"/>
              <w:ind w:right="239"/>
              <w:jc w:val="right"/>
              <w:rPr>
                <w:sz w:val="24"/>
              </w:rPr>
            </w:pPr>
            <w:r>
              <w:rPr>
                <w:sz w:val="24"/>
              </w:rPr>
              <w:t>$ 100,000</w:t>
            </w:r>
          </w:p>
        </w:tc>
        <w:tc>
          <w:tcPr>
            <w:tcW w:w="1322" w:type="dxa"/>
          </w:tcPr>
          <w:p>
            <w:pPr>
              <w:pStyle w:val="TableParagraph"/>
              <w:spacing w:before="217"/>
              <w:ind w:right="121"/>
              <w:jc w:val="right"/>
              <w:rPr>
                <w:sz w:val="24"/>
              </w:rPr>
            </w:pPr>
            <w:r>
              <w:rPr>
                <w:sz w:val="24"/>
              </w:rPr>
              <w:t>$ 100,000</w:t>
            </w:r>
          </w:p>
        </w:tc>
      </w:tr>
      <w:tr>
        <w:trPr>
          <w:trHeight w:val="360" w:hRule="exact"/>
        </w:trPr>
        <w:tc>
          <w:tcPr>
            <w:tcW w:w="5080" w:type="dxa"/>
          </w:tcPr>
          <w:p>
            <w:pPr>
              <w:pStyle w:val="TableParagraph"/>
              <w:spacing w:before="37"/>
              <w:ind w:left="1490"/>
              <w:rPr>
                <w:sz w:val="24"/>
              </w:rPr>
            </w:pPr>
            <w:r>
              <w:rPr>
                <w:sz w:val="24"/>
              </w:rPr>
              <w:t>9.4% Notes due 2001</w:t>
            </w:r>
          </w:p>
        </w:tc>
        <w:tc>
          <w:tcPr>
            <w:tcW w:w="1610" w:type="dxa"/>
          </w:tcPr>
          <w:p>
            <w:pPr>
              <w:pStyle w:val="TableParagraph"/>
              <w:spacing w:before="37"/>
              <w:ind w:right="239"/>
              <w:jc w:val="right"/>
              <w:rPr>
                <w:sz w:val="24"/>
              </w:rPr>
            </w:pPr>
            <w:r>
              <w:rPr>
                <w:sz w:val="24"/>
              </w:rPr>
              <w:t>100,000</w:t>
            </w:r>
          </w:p>
        </w:tc>
        <w:tc>
          <w:tcPr>
            <w:tcW w:w="1322" w:type="dxa"/>
          </w:tcPr>
          <w:p>
            <w:pPr>
              <w:pStyle w:val="TableParagraph"/>
              <w:spacing w:before="37"/>
              <w:ind w:right="121"/>
              <w:jc w:val="right"/>
              <w:rPr>
                <w:sz w:val="24"/>
              </w:rPr>
            </w:pPr>
            <w:r>
              <w:rPr>
                <w:sz w:val="24"/>
              </w:rPr>
              <w:t>100,000</w:t>
            </w:r>
          </w:p>
        </w:tc>
      </w:tr>
      <w:tr>
        <w:trPr>
          <w:trHeight w:val="360" w:hRule="exact"/>
        </w:trPr>
        <w:tc>
          <w:tcPr>
            <w:tcW w:w="5080" w:type="dxa"/>
          </w:tcPr>
          <w:p>
            <w:pPr>
              <w:pStyle w:val="TableParagraph"/>
              <w:spacing w:before="37"/>
              <w:ind w:left="1490"/>
              <w:rPr>
                <w:sz w:val="24"/>
              </w:rPr>
            </w:pPr>
            <w:r>
              <w:rPr>
                <w:sz w:val="24"/>
              </w:rPr>
              <w:t>8 3/4% Notes due 2003</w:t>
            </w:r>
          </w:p>
        </w:tc>
        <w:tc>
          <w:tcPr>
            <w:tcW w:w="1610" w:type="dxa"/>
          </w:tcPr>
          <w:p>
            <w:pPr>
              <w:pStyle w:val="TableParagraph"/>
              <w:spacing w:before="37"/>
              <w:ind w:right="239"/>
              <w:jc w:val="right"/>
              <w:rPr>
                <w:sz w:val="24"/>
              </w:rPr>
            </w:pPr>
            <w:r>
              <w:rPr>
                <w:sz w:val="24"/>
              </w:rPr>
              <w:t>100,000</w:t>
            </w:r>
          </w:p>
        </w:tc>
        <w:tc>
          <w:tcPr>
            <w:tcW w:w="1322" w:type="dxa"/>
          </w:tcPr>
          <w:p>
            <w:pPr>
              <w:pStyle w:val="TableParagraph"/>
              <w:spacing w:before="37"/>
              <w:ind w:right="121"/>
              <w:jc w:val="right"/>
              <w:rPr>
                <w:sz w:val="24"/>
              </w:rPr>
            </w:pPr>
            <w:r>
              <w:rPr>
                <w:sz w:val="24"/>
              </w:rPr>
              <w:t>100,000</w:t>
            </w:r>
          </w:p>
        </w:tc>
      </w:tr>
      <w:tr>
        <w:trPr>
          <w:trHeight w:val="360" w:hRule="exact"/>
        </w:trPr>
        <w:tc>
          <w:tcPr>
            <w:tcW w:w="5080" w:type="dxa"/>
          </w:tcPr>
          <w:p>
            <w:pPr>
              <w:pStyle w:val="TableParagraph"/>
              <w:spacing w:before="37"/>
              <w:ind w:left="1490"/>
              <w:rPr>
                <w:sz w:val="24"/>
              </w:rPr>
            </w:pPr>
            <w:r>
              <w:rPr>
                <w:sz w:val="24"/>
              </w:rPr>
              <w:t>7 7/8% Notes due 2007</w:t>
            </w:r>
          </w:p>
        </w:tc>
        <w:tc>
          <w:tcPr>
            <w:tcW w:w="1610" w:type="dxa"/>
          </w:tcPr>
          <w:p>
            <w:pPr>
              <w:pStyle w:val="TableParagraph"/>
              <w:spacing w:before="37"/>
              <w:ind w:right="239"/>
              <w:jc w:val="right"/>
              <w:rPr>
                <w:sz w:val="24"/>
              </w:rPr>
            </w:pPr>
            <w:r>
              <w:rPr>
                <w:sz w:val="24"/>
              </w:rPr>
              <w:t>100,000</w:t>
            </w:r>
          </w:p>
        </w:tc>
        <w:tc>
          <w:tcPr>
            <w:tcW w:w="1322" w:type="dxa"/>
          </w:tcPr>
          <w:p>
            <w:pPr>
              <w:pStyle w:val="TableParagraph"/>
              <w:spacing w:before="37"/>
              <w:ind w:right="121"/>
              <w:jc w:val="right"/>
              <w:rPr>
                <w:sz w:val="24"/>
              </w:rPr>
            </w:pPr>
            <w:r>
              <w:rPr>
                <w:sz w:val="24"/>
              </w:rPr>
              <w:t>100,000</w:t>
            </w:r>
          </w:p>
        </w:tc>
      </w:tr>
      <w:tr>
        <w:trPr>
          <w:trHeight w:val="360" w:hRule="exact"/>
        </w:trPr>
        <w:tc>
          <w:tcPr>
            <w:tcW w:w="5080" w:type="dxa"/>
          </w:tcPr>
          <w:p>
            <w:pPr>
              <w:pStyle w:val="TableParagraph"/>
              <w:spacing w:before="37"/>
              <w:ind w:left="1490"/>
              <w:rPr>
                <w:sz w:val="24"/>
              </w:rPr>
            </w:pPr>
            <w:r>
              <w:rPr>
                <w:sz w:val="24"/>
              </w:rPr>
              <w:t>8% Notes due 2005</w:t>
            </w:r>
          </w:p>
        </w:tc>
        <w:tc>
          <w:tcPr>
            <w:tcW w:w="1610" w:type="dxa"/>
          </w:tcPr>
          <w:p>
            <w:pPr>
              <w:pStyle w:val="TableParagraph"/>
              <w:spacing w:before="37"/>
              <w:ind w:right="239"/>
              <w:jc w:val="right"/>
              <w:rPr>
                <w:sz w:val="24"/>
              </w:rPr>
            </w:pPr>
            <w:r>
              <w:rPr>
                <w:sz w:val="24"/>
              </w:rPr>
              <w:t>100,000</w:t>
            </w:r>
          </w:p>
        </w:tc>
        <w:tc>
          <w:tcPr>
            <w:tcW w:w="1322" w:type="dxa"/>
          </w:tcPr>
          <w:p>
            <w:pPr>
              <w:pStyle w:val="TableParagraph"/>
              <w:spacing w:before="37"/>
              <w:ind w:right="121"/>
              <w:jc w:val="right"/>
              <w:rPr>
                <w:sz w:val="24"/>
              </w:rPr>
            </w:pPr>
            <w:r>
              <w:rPr>
                <w:sz w:val="24"/>
              </w:rPr>
              <w:t>100,000</w:t>
            </w:r>
          </w:p>
        </w:tc>
      </w:tr>
      <w:tr>
        <w:trPr>
          <w:trHeight w:val="360" w:hRule="exact"/>
        </w:trPr>
        <w:tc>
          <w:tcPr>
            <w:tcW w:w="5080" w:type="dxa"/>
          </w:tcPr>
          <w:p>
            <w:pPr>
              <w:pStyle w:val="TableParagraph"/>
              <w:spacing w:before="37"/>
              <w:ind w:left="1490"/>
              <w:rPr>
                <w:sz w:val="24"/>
              </w:rPr>
            </w:pPr>
            <w:r>
              <w:rPr>
                <w:sz w:val="24"/>
              </w:rPr>
              <w:t>Capital leases (Note 5)</w:t>
            </w:r>
          </w:p>
        </w:tc>
        <w:tc>
          <w:tcPr>
            <w:tcW w:w="1610" w:type="dxa"/>
          </w:tcPr>
          <w:p>
            <w:pPr>
              <w:pStyle w:val="TableParagraph"/>
              <w:spacing w:before="37"/>
              <w:ind w:right="239"/>
              <w:jc w:val="right"/>
              <w:rPr>
                <w:sz w:val="24"/>
              </w:rPr>
            </w:pPr>
            <w:r>
              <w:rPr>
                <w:sz w:val="24"/>
              </w:rPr>
              <w:t>165,610</w:t>
            </w:r>
          </w:p>
        </w:tc>
        <w:tc>
          <w:tcPr>
            <w:tcW w:w="1322" w:type="dxa"/>
          </w:tcPr>
          <w:p>
            <w:pPr>
              <w:pStyle w:val="TableParagraph"/>
              <w:spacing w:before="37"/>
              <w:ind w:right="121"/>
              <w:jc w:val="right"/>
              <w:rPr>
                <w:sz w:val="24"/>
              </w:rPr>
            </w:pPr>
            <w:r>
              <w:rPr>
                <w:sz w:val="24"/>
              </w:rPr>
              <w:t>177,696</w:t>
            </w:r>
          </w:p>
        </w:tc>
      </w:tr>
      <w:tr>
        <w:trPr>
          <w:trHeight w:val="367" w:hRule="exact"/>
        </w:trPr>
        <w:tc>
          <w:tcPr>
            <w:tcW w:w="5080" w:type="dxa"/>
          </w:tcPr>
          <w:p>
            <w:pPr>
              <w:pStyle w:val="TableParagraph"/>
              <w:spacing w:before="37"/>
              <w:ind w:left="1490"/>
              <w:rPr>
                <w:sz w:val="24"/>
              </w:rPr>
            </w:pPr>
            <w:r>
              <w:rPr>
                <w:sz w:val="24"/>
              </w:rPr>
              <w:t>Other</w:t>
            </w:r>
          </w:p>
        </w:tc>
        <w:tc>
          <w:tcPr>
            <w:tcW w:w="2932" w:type="dxa"/>
            <w:gridSpan w:val="2"/>
          </w:tcPr>
          <w:p>
            <w:pPr>
              <w:pStyle w:val="TableParagraph"/>
              <w:tabs>
                <w:tab w:pos="1130" w:val="left" w:leader="none"/>
                <w:tab w:pos="2452" w:val="left" w:leader="none"/>
              </w:tabs>
              <w:spacing w:before="37"/>
              <w:rPr>
                <w:sz w:val="24"/>
              </w:rPr>
            </w:pPr>
            <w:r>
              <w:rPr>
                <w:sz w:val="24"/>
                <w:u w:val="single"/>
              </w:rPr>
              <w:t> </w:t>
              <w:tab/>
              <w:t>10</w:t>
              <w:tab/>
              <w:t>430</w:t>
            </w:r>
            <w:r>
              <w:rPr>
                <w:spacing w:val="7"/>
                <w:sz w:val="24"/>
                <w:u w:val="single"/>
              </w:rPr>
              <w:t> </w:t>
            </w:r>
          </w:p>
        </w:tc>
      </w:tr>
      <w:tr>
        <w:trPr>
          <w:trHeight w:val="367" w:hRule="exact"/>
        </w:trPr>
        <w:tc>
          <w:tcPr>
            <w:tcW w:w="5080" w:type="dxa"/>
          </w:tcPr>
          <w:p>
            <w:pPr/>
          </w:p>
        </w:tc>
        <w:tc>
          <w:tcPr>
            <w:tcW w:w="2932" w:type="dxa"/>
            <w:gridSpan w:val="2"/>
          </w:tcPr>
          <w:p>
            <w:pPr>
              <w:pStyle w:val="TableParagraph"/>
              <w:tabs>
                <w:tab w:pos="2030" w:val="left" w:leader="none"/>
              </w:tabs>
              <w:spacing w:before="44"/>
              <w:ind w:left="590"/>
              <w:rPr>
                <w:sz w:val="24"/>
              </w:rPr>
            </w:pPr>
            <w:r>
              <w:rPr>
                <w:sz w:val="24"/>
              </w:rPr>
              <w:t>665,620</w:t>
              <w:tab/>
              <w:t>678,126</w:t>
            </w:r>
          </w:p>
        </w:tc>
      </w:tr>
      <w:tr>
        <w:trPr>
          <w:trHeight w:val="360" w:hRule="exact"/>
        </w:trPr>
        <w:tc>
          <w:tcPr>
            <w:tcW w:w="5080" w:type="dxa"/>
          </w:tcPr>
          <w:p>
            <w:pPr>
              <w:pStyle w:val="TableParagraph"/>
              <w:spacing w:before="37"/>
              <w:ind w:left="1490"/>
              <w:rPr>
                <w:sz w:val="24"/>
              </w:rPr>
            </w:pPr>
            <w:r>
              <w:rPr>
                <w:sz w:val="24"/>
              </w:rPr>
              <w:t>Less current maturities</w:t>
            </w:r>
          </w:p>
        </w:tc>
        <w:tc>
          <w:tcPr>
            <w:tcW w:w="2932" w:type="dxa"/>
            <w:gridSpan w:val="2"/>
          </w:tcPr>
          <w:p>
            <w:pPr>
              <w:pStyle w:val="TableParagraph"/>
              <w:tabs>
                <w:tab w:pos="2150" w:val="left" w:leader="none"/>
              </w:tabs>
              <w:spacing w:before="37"/>
              <w:ind w:left="710"/>
              <w:rPr>
                <w:sz w:val="24"/>
              </w:rPr>
            </w:pPr>
            <w:r>
              <w:rPr>
                <w:sz w:val="24"/>
              </w:rPr>
              <w:t>12,327</w:t>
              <w:tab/>
              <w:t>13,516</w:t>
            </w:r>
          </w:p>
        </w:tc>
      </w:tr>
      <w:tr>
        <w:trPr>
          <w:trHeight w:val="367" w:hRule="exact"/>
        </w:trPr>
        <w:tc>
          <w:tcPr>
            <w:tcW w:w="5080" w:type="dxa"/>
          </w:tcPr>
          <w:p>
            <w:pPr>
              <w:pStyle w:val="TableParagraph"/>
              <w:spacing w:before="37"/>
              <w:ind w:left="1490"/>
              <w:rPr>
                <w:sz w:val="24"/>
              </w:rPr>
            </w:pPr>
            <w:r>
              <w:rPr>
                <w:sz w:val="24"/>
              </w:rPr>
              <w:t>Less debt discount</w:t>
            </w:r>
          </w:p>
        </w:tc>
        <w:tc>
          <w:tcPr>
            <w:tcW w:w="2932" w:type="dxa"/>
            <w:gridSpan w:val="2"/>
          </w:tcPr>
          <w:p>
            <w:pPr>
              <w:pStyle w:val="TableParagraph"/>
              <w:tabs>
                <w:tab w:pos="827" w:val="left" w:leader="none"/>
                <w:tab w:pos="2270" w:val="left" w:leader="none"/>
              </w:tabs>
              <w:spacing w:before="37"/>
              <w:rPr>
                <w:sz w:val="24"/>
              </w:rPr>
            </w:pPr>
            <w:r>
              <w:rPr>
                <w:sz w:val="24"/>
                <w:u w:val="single"/>
              </w:rPr>
              <w:t> </w:t>
              <w:tab/>
              <w:t>3,067</w:t>
              <w:tab/>
              <w:t>3,600</w:t>
            </w:r>
            <w:r>
              <w:rPr>
                <w:spacing w:val="9"/>
                <w:sz w:val="24"/>
                <w:u w:val="single"/>
              </w:rPr>
              <w:t> </w:t>
            </w:r>
          </w:p>
        </w:tc>
      </w:tr>
      <w:tr>
        <w:trPr>
          <w:trHeight w:val="347" w:hRule="exact"/>
        </w:trPr>
        <w:tc>
          <w:tcPr>
            <w:tcW w:w="5080" w:type="dxa"/>
          </w:tcPr>
          <w:p>
            <w:pPr/>
          </w:p>
        </w:tc>
        <w:tc>
          <w:tcPr>
            <w:tcW w:w="2932" w:type="dxa"/>
            <w:gridSpan w:val="2"/>
            <w:tcBorders>
              <w:bottom w:val="double" w:sz="6" w:space="0" w:color="000000"/>
            </w:tcBorders>
          </w:tcPr>
          <w:p>
            <w:pPr>
              <w:pStyle w:val="TableParagraph"/>
              <w:tabs>
                <w:tab w:pos="1910" w:val="left" w:leader="none"/>
              </w:tabs>
              <w:spacing w:before="44"/>
              <w:ind w:left="408"/>
              <w:rPr>
                <w:sz w:val="24"/>
              </w:rPr>
            </w:pPr>
            <w:r>
              <w:rPr>
                <w:sz w:val="24"/>
              </w:rPr>
              <w:t>$</w:t>
            </w:r>
            <w:r>
              <w:rPr>
                <w:spacing w:val="2"/>
                <w:sz w:val="24"/>
              </w:rPr>
              <w:t> </w:t>
            </w:r>
            <w:r>
              <w:rPr>
                <w:sz w:val="24"/>
              </w:rPr>
              <w:t>650,226</w:t>
              <w:tab/>
              <w:t>$661,010</w:t>
            </w:r>
          </w:p>
        </w:tc>
      </w:tr>
    </w:tbl>
    <w:p>
      <w:pPr>
        <w:pStyle w:val="BodyText"/>
        <w:spacing w:before="4"/>
        <w:rPr>
          <w:sz w:val="28"/>
        </w:rPr>
      </w:pPr>
    </w:p>
    <w:p>
      <w:pPr>
        <w:pStyle w:val="BodyText"/>
        <w:spacing w:line="312" w:lineRule="auto" w:before="90"/>
        <w:ind w:left="166" w:right="48" w:firstLine="720"/>
      </w:pPr>
      <w:r>
        <w:rPr/>
        <w:t>On March 7, 1995, the Company issued $100 million of senior unsecured 8% Notes due March 1, 2005. Interest is payable semi-annually on March 1 and September 1. The Notes are not redeemable prior to maturity.</w:t>
      </w:r>
    </w:p>
    <w:p>
      <w:pPr>
        <w:pStyle w:val="BodyText"/>
        <w:spacing w:before="7"/>
        <w:rPr>
          <w:sz w:val="31"/>
        </w:rPr>
      </w:pPr>
    </w:p>
    <w:p>
      <w:pPr>
        <w:pStyle w:val="BodyText"/>
        <w:spacing w:line="312" w:lineRule="auto"/>
        <w:ind w:left="166" w:right="216" w:firstLine="720"/>
      </w:pPr>
      <w:r>
        <w:rPr/>
        <w:t>On September 9, 1992, the Company issued $100 million of senior unsecured 7 7/8% Notes due September 1, 2007. Interest is payable semi-annually on March 1 and September 1. The Notes are not redeemable prior to maturity.</w:t>
      </w:r>
    </w:p>
    <w:p>
      <w:pPr>
        <w:pStyle w:val="BodyText"/>
        <w:spacing w:before="7"/>
        <w:rPr>
          <w:sz w:val="31"/>
        </w:rPr>
      </w:pPr>
    </w:p>
    <w:p>
      <w:pPr>
        <w:pStyle w:val="BodyText"/>
        <w:ind w:left="886"/>
      </w:pPr>
      <w:r>
        <w:rPr/>
        <w:t>During 1991, the Company issued $100 million of senior unsecured</w:t>
      </w:r>
    </w:p>
    <w:p>
      <w:pPr>
        <w:pStyle w:val="BodyText"/>
        <w:spacing w:line="312" w:lineRule="auto" w:before="83"/>
        <w:ind w:left="166"/>
      </w:pPr>
      <w:r>
        <w:rPr/>
        <w:t>9 1/4% Notes, $100 million of senior unsecured 9.4% Notes, and $100 million of senior unsecured 8 3/4% Notes due February 15, 1998, July 1, 2001, and October 15, 2003, respectively.</w:t>
      </w:r>
      <w:r>
        <w:rPr>
          <w:spacing w:val="-19"/>
        </w:rPr>
        <w:t> </w:t>
      </w:r>
      <w:r>
        <w:rPr/>
        <w:t>Interest</w:t>
      </w:r>
      <w:r>
        <w:rPr>
          <w:spacing w:val="-8"/>
        </w:rPr>
        <w:t> </w:t>
      </w:r>
      <w:r>
        <w:rPr/>
        <w:t>on</w:t>
      </w:r>
      <w:r>
        <w:rPr>
          <w:spacing w:val="-10"/>
        </w:rPr>
        <w:t> </w:t>
      </w:r>
      <w:r>
        <w:rPr/>
        <w:t>the</w:t>
      </w:r>
      <w:r>
        <w:rPr>
          <w:spacing w:val="-10"/>
        </w:rPr>
        <w:t> </w:t>
      </w:r>
      <w:r>
        <w:rPr/>
        <w:t>Notes</w:t>
      </w:r>
      <w:r>
        <w:rPr>
          <w:spacing w:val="-10"/>
        </w:rPr>
        <w:t> </w:t>
      </w:r>
      <w:r>
        <w:rPr/>
        <w:t>is</w:t>
      </w:r>
      <w:r>
        <w:rPr>
          <w:spacing w:val="-10"/>
        </w:rPr>
        <w:t> </w:t>
      </w:r>
      <w:r>
        <w:rPr/>
        <w:t>payable</w:t>
      </w:r>
      <w:r>
        <w:rPr>
          <w:spacing w:val="-10"/>
        </w:rPr>
        <w:t> </w:t>
      </w:r>
      <w:r>
        <w:rPr/>
        <w:t>semi-annually.</w:t>
      </w:r>
      <w:r>
        <w:rPr>
          <w:spacing w:val="-6"/>
        </w:rPr>
        <w:t> </w:t>
      </w:r>
      <w:r>
        <w:rPr/>
        <w:t>The</w:t>
      </w:r>
      <w:r>
        <w:rPr>
          <w:spacing w:val="-11"/>
        </w:rPr>
        <w:t> </w:t>
      </w:r>
      <w:r>
        <w:rPr/>
        <w:t>Notes</w:t>
      </w:r>
      <w:r>
        <w:rPr>
          <w:spacing w:val="-10"/>
        </w:rPr>
        <w:t> </w:t>
      </w:r>
      <w:r>
        <w:rPr/>
        <w:t>are</w:t>
      </w:r>
      <w:r>
        <w:rPr>
          <w:spacing w:val="-8"/>
        </w:rPr>
        <w:t> </w:t>
      </w:r>
      <w:r>
        <w:rPr/>
        <w:t>not</w:t>
      </w:r>
      <w:r>
        <w:rPr>
          <w:spacing w:val="-5"/>
        </w:rPr>
        <w:t> </w:t>
      </w:r>
      <w:r>
        <w:rPr/>
        <w:t>redeemable</w:t>
      </w:r>
      <w:r>
        <w:rPr>
          <w:spacing w:val="-21"/>
        </w:rPr>
        <w:t> </w:t>
      </w:r>
      <w:r>
        <w:rPr/>
        <w:t>prior </w:t>
      </w:r>
      <w:r>
        <w:rPr>
          <w:spacing w:val="2"/>
        </w:rPr>
        <w:t>to</w:t>
      </w:r>
      <w:r>
        <w:rPr>
          <w:spacing w:val="-10"/>
        </w:rPr>
        <w:t> </w:t>
      </w:r>
      <w:r>
        <w:rPr/>
        <w:t>maturity.</w:t>
      </w:r>
    </w:p>
    <w:p>
      <w:pPr>
        <w:spacing w:after="0" w:line="312" w:lineRule="auto"/>
        <w:sectPr>
          <w:pgSz w:w="12240" w:h="15840"/>
          <w:pgMar w:header="0" w:footer="791" w:top="1500" w:bottom="980" w:left="1360" w:right="1460"/>
        </w:sectPr>
      </w:pPr>
    </w:p>
    <w:p>
      <w:pPr>
        <w:pStyle w:val="BodyText"/>
        <w:spacing w:before="3"/>
        <w:rPr>
          <w:sz w:val="11"/>
        </w:rPr>
      </w:pPr>
    </w:p>
    <w:p>
      <w:pPr>
        <w:pStyle w:val="BodyText"/>
        <w:spacing w:line="312" w:lineRule="auto" w:before="90"/>
        <w:ind w:left="106" w:right="203" w:firstLine="720"/>
      </w:pPr>
      <w:r>
        <w:rPr/>
        <w:t>The fair values, based on quoted market prices, of these Notes at December 31, 1996, were as follows (in thousands):</w:t>
      </w:r>
    </w:p>
    <w:p>
      <w:pPr>
        <w:pStyle w:val="BodyText"/>
        <w:rPr>
          <w:sz w:val="20"/>
        </w:rPr>
      </w:pPr>
    </w:p>
    <w:p>
      <w:pPr>
        <w:pStyle w:val="BodyText"/>
        <w:spacing w:before="6"/>
        <w:rPr>
          <w:sz w:val="12"/>
        </w:rPr>
      </w:pP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23"/>
        <w:gridCol w:w="2815"/>
      </w:tblGrid>
      <w:tr>
        <w:trPr>
          <w:trHeight w:val="313" w:hRule="exact"/>
        </w:trPr>
        <w:tc>
          <w:tcPr>
            <w:tcW w:w="4123" w:type="dxa"/>
          </w:tcPr>
          <w:p>
            <w:pPr>
              <w:pStyle w:val="TableParagraph"/>
              <w:spacing w:line="266" w:lineRule="exact"/>
              <w:ind w:left="50"/>
              <w:rPr>
                <w:sz w:val="24"/>
              </w:rPr>
            </w:pPr>
            <w:r>
              <w:rPr>
                <w:sz w:val="24"/>
              </w:rPr>
              <w:t>9 1/4% Notes due 1998</w:t>
            </w:r>
          </w:p>
        </w:tc>
        <w:tc>
          <w:tcPr>
            <w:tcW w:w="2815" w:type="dxa"/>
          </w:tcPr>
          <w:p>
            <w:pPr>
              <w:pStyle w:val="TableParagraph"/>
              <w:spacing w:line="266" w:lineRule="exact"/>
              <w:ind w:right="48"/>
              <w:jc w:val="right"/>
              <w:rPr>
                <w:sz w:val="24"/>
              </w:rPr>
            </w:pPr>
            <w:r>
              <w:rPr>
                <w:sz w:val="24"/>
              </w:rPr>
              <w:t>$ 103,520</w:t>
            </w:r>
          </w:p>
        </w:tc>
      </w:tr>
      <w:tr>
        <w:trPr>
          <w:trHeight w:val="360" w:hRule="exact"/>
        </w:trPr>
        <w:tc>
          <w:tcPr>
            <w:tcW w:w="4123" w:type="dxa"/>
          </w:tcPr>
          <w:p>
            <w:pPr>
              <w:pStyle w:val="TableParagraph"/>
              <w:spacing w:before="37"/>
              <w:ind w:left="50"/>
              <w:rPr>
                <w:sz w:val="24"/>
              </w:rPr>
            </w:pPr>
            <w:r>
              <w:rPr>
                <w:sz w:val="24"/>
              </w:rPr>
              <w:t>9.4% Notes due 2001</w:t>
            </w:r>
          </w:p>
        </w:tc>
        <w:tc>
          <w:tcPr>
            <w:tcW w:w="2815" w:type="dxa"/>
          </w:tcPr>
          <w:p>
            <w:pPr>
              <w:pStyle w:val="TableParagraph"/>
              <w:spacing w:before="37"/>
              <w:ind w:right="48"/>
              <w:jc w:val="right"/>
              <w:rPr>
                <w:sz w:val="24"/>
              </w:rPr>
            </w:pPr>
            <w:r>
              <w:rPr>
                <w:sz w:val="24"/>
              </w:rPr>
              <w:t>110,670</w:t>
            </w:r>
          </w:p>
        </w:tc>
      </w:tr>
      <w:tr>
        <w:trPr>
          <w:trHeight w:val="360" w:hRule="exact"/>
        </w:trPr>
        <w:tc>
          <w:tcPr>
            <w:tcW w:w="4123" w:type="dxa"/>
          </w:tcPr>
          <w:p>
            <w:pPr>
              <w:pStyle w:val="TableParagraph"/>
              <w:spacing w:before="37"/>
              <w:ind w:left="50"/>
              <w:rPr>
                <w:sz w:val="24"/>
              </w:rPr>
            </w:pPr>
            <w:r>
              <w:rPr>
                <w:sz w:val="24"/>
              </w:rPr>
              <w:t>8 3/4% Notes due 2003</w:t>
            </w:r>
          </w:p>
        </w:tc>
        <w:tc>
          <w:tcPr>
            <w:tcW w:w="2815" w:type="dxa"/>
          </w:tcPr>
          <w:p>
            <w:pPr>
              <w:pStyle w:val="TableParagraph"/>
              <w:spacing w:before="37"/>
              <w:ind w:right="48"/>
              <w:jc w:val="right"/>
              <w:rPr>
                <w:sz w:val="24"/>
              </w:rPr>
            </w:pPr>
            <w:r>
              <w:rPr>
                <w:sz w:val="24"/>
              </w:rPr>
              <w:t>109,820</w:t>
            </w:r>
          </w:p>
        </w:tc>
      </w:tr>
      <w:tr>
        <w:trPr>
          <w:trHeight w:val="360" w:hRule="exact"/>
        </w:trPr>
        <w:tc>
          <w:tcPr>
            <w:tcW w:w="4123" w:type="dxa"/>
          </w:tcPr>
          <w:p>
            <w:pPr>
              <w:pStyle w:val="TableParagraph"/>
              <w:spacing w:before="37"/>
              <w:ind w:left="50"/>
              <w:rPr>
                <w:sz w:val="24"/>
              </w:rPr>
            </w:pPr>
            <w:r>
              <w:rPr>
                <w:sz w:val="24"/>
              </w:rPr>
              <w:t>7 7/8% Notes due 2007</w:t>
            </w:r>
          </w:p>
        </w:tc>
        <w:tc>
          <w:tcPr>
            <w:tcW w:w="2815" w:type="dxa"/>
          </w:tcPr>
          <w:p>
            <w:pPr>
              <w:pStyle w:val="TableParagraph"/>
              <w:spacing w:before="37"/>
              <w:ind w:right="48"/>
              <w:jc w:val="right"/>
              <w:rPr>
                <w:sz w:val="24"/>
              </w:rPr>
            </w:pPr>
            <w:r>
              <w:rPr>
                <w:sz w:val="24"/>
              </w:rPr>
              <w:t>104,800</w:t>
            </w:r>
          </w:p>
        </w:tc>
      </w:tr>
      <w:tr>
        <w:trPr>
          <w:trHeight w:val="313" w:hRule="exact"/>
        </w:trPr>
        <w:tc>
          <w:tcPr>
            <w:tcW w:w="4123" w:type="dxa"/>
          </w:tcPr>
          <w:p>
            <w:pPr>
              <w:pStyle w:val="TableParagraph"/>
              <w:spacing w:before="37"/>
              <w:ind w:left="50"/>
              <w:rPr>
                <w:sz w:val="24"/>
              </w:rPr>
            </w:pPr>
            <w:r>
              <w:rPr>
                <w:sz w:val="24"/>
              </w:rPr>
              <w:t>8% Notes due 2005</w:t>
            </w:r>
          </w:p>
        </w:tc>
        <w:tc>
          <w:tcPr>
            <w:tcW w:w="2815" w:type="dxa"/>
          </w:tcPr>
          <w:p>
            <w:pPr>
              <w:pStyle w:val="TableParagraph"/>
              <w:spacing w:before="37"/>
              <w:ind w:right="48"/>
              <w:jc w:val="right"/>
              <w:rPr>
                <w:sz w:val="24"/>
              </w:rPr>
            </w:pPr>
            <w:r>
              <w:rPr>
                <w:sz w:val="24"/>
              </w:rPr>
              <w:t>106,190</w:t>
            </w:r>
          </w:p>
        </w:tc>
      </w:tr>
    </w:tbl>
    <w:p>
      <w:pPr>
        <w:pStyle w:val="BodyText"/>
        <w:rPr>
          <w:sz w:val="20"/>
        </w:rPr>
      </w:pPr>
    </w:p>
    <w:p>
      <w:pPr>
        <w:pStyle w:val="BodyText"/>
        <w:spacing w:line="312" w:lineRule="auto" w:before="214"/>
        <w:ind w:left="106" w:right="94" w:firstLine="720"/>
      </w:pPr>
      <w:r>
        <w:rPr/>
        <w:t>In addition to the credit facilities described above, Southwest has an unsecured Bank Credit Agreement with a group of banks that permits Southwest to borrow through December 14, 1999 on a revolving credit basis up to $460 million. Interest rates on borrowings under the Credit Agreement can be, at the option of Southwest, the agent bank’s prime rate, 0.275% over LIBOR, or 0.50% over domestic certificate of deposit rates. The commitment fee is 0.125% per annum. There were no outstanding borrowings under this agreement at December 31, 1996 or 1995.</w:t>
      </w:r>
    </w:p>
    <w:p>
      <w:pPr>
        <w:pStyle w:val="BodyText"/>
        <w:spacing w:before="1"/>
        <w:rPr>
          <w:sz w:val="32"/>
        </w:rPr>
      </w:pPr>
    </w:p>
    <w:p>
      <w:pPr>
        <w:pStyle w:val="Heading4"/>
        <w:numPr>
          <w:ilvl w:val="0"/>
          <w:numId w:val="2"/>
        </w:numPr>
        <w:tabs>
          <w:tab w:pos="352" w:val="left" w:leader="none"/>
        </w:tabs>
        <w:spacing w:line="240" w:lineRule="auto" w:before="0" w:after="0"/>
        <w:ind w:left="351" w:right="0" w:hanging="245"/>
        <w:jc w:val="left"/>
      </w:pPr>
      <w:r>
        <w:rPr>
          <w:u w:val="thick"/>
        </w:rPr>
        <w:t>LEASES</w:t>
      </w:r>
    </w:p>
    <w:p>
      <w:pPr>
        <w:pStyle w:val="BodyText"/>
        <w:rPr>
          <w:b/>
          <w:sz w:val="20"/>
        </w:rPr>
      </w:pPr>
    </w:p>
    <w:p>
      <w:pPr>
        <w:pStyle w:val="BodyText"/>
        <w:spacing w:line="312" w:lineRule="auto" w:before="209"/>
        <w:ind w:left="106" w:right="100" w:firstLine="720"/>
      </w:pPr>
      <w:r>
        <w:rPr/>
        <w:t>Total rental expense for </w:t>
      </w:r>
      <w:r>
        <w:rPr>
          <w:spacing w:val="3"/>
        </w:rPr>
        <w:t>operating </w:t>
      </w:r>
      <w:r>
        <w:rPr/>
        <w:t>leases charged </w:t>
      </w:r>
      <w:r>
        <w:rPr>
          <w:spacing w:val="2"/>
        </w:rPr>
        <w:t>to </w:t>
      </w:r>
      <w:r>
        <w:rPr>
          <w:spacing w:val="3"/>
        </w:rPr>
        <w:t>operations </w:t>
      </w:r>
      <w:r>
        <w:rPr/>
        <w:t>in 1996, 1995, and 1994 was $280,389,000, $247,033,000, and $198,987,000, respectively. The majority of the Company’s terminal </w:t>
      </w:r>
      <w:r>
        <w:rPr>
          <w:spacing w:val="3"/>
        </w:rPr>
        <w:t>operations </w:t>
      </w:r>
      <w:r>
        <w:rPr/>
        <w:t>space, as well as 106 aircraft, were under </w:t>
      </w:r>
      <w:r>
        <w:rPr>
          <w:spacing w:val="3"/>
        </w:rPr>
        <w:t>operating </w:t>
      </w:r>
      <w:r>
        <w:rPr/>
        <w:t>leases at December</w:t>
      </w:r>
      <w:r>
        <w:rPr>
          <w:spacing w:val="-9"/>
        </w:rPr>
        <w:t> </w:t>
      </w:r>
      <w:r>
        <w:rPr/>
        <w:t>31,</w:t>
      </w:r>
      <w:r>
        <w:rPr>
          <w:spacing w:val="-9"/>
        </w:rPr>
        <w:t> </w:t>
      </w:r>
      <w:r>
        <w:rPr/>
        <w:t>1996.</w:t>
      </w:r>
      <w:r>
        <w:rPr>
          <w:spacing w:val="-9"/>
        </w:rPr>
        <w:t> </w:t>
      </w:r>
      <w:r>
        <w:rPr/>
        <w:t>The</w:t>
      </w:r>
      <w:r>
        <w:rPr>
          <w:spacing w:val="-12"/>
        </w:rPr>
        <w:t> </w:t>
      </w:r>
      <w:r>
        <w:rPr/>
        <w:t>amounts</w:t>
      </w:r>
      <w:r>
        <w:rPr>
          <w:spacing w:val="-11"/>
        </w:rPr>
        <w:t> </w:t>
      </w:r>
      <w:r>
        <w:rPr/>
        <w:t>applicable</w:t>
      </w:r>
      <w:r>
        <w:rPr>
          <w:spacing w:val="-11"/>
        </w:rPr>
        <w:t> </w:t>
      </w:r>
      <w:r>
        <w:rPr>
          <w:spacing w:val="2"/>
        </w:rPr>
        <w:t>to</w:t>
      </w:r>
      <w:r>
        <w:rPr>
          <w:spacing w:val="-7"/>
        </w:rPr>
        <w:t> </w:t>
      </w:r>
      <w:r>
        <w:rPr/>
        <w:t>capital</w:t>
      </w:r>
      <w:r>
        <w:rPr>
          <w:spacing w:val="-11"/>
        </w:rPr>
        <w:t> </w:t>
      </w:r>
      <w:r>
        <w:rPr/>
        <w:t>leases</w:t>
      </w:r>
      <w:r>
        <w:rPr>
          <w:spacing w:val="-11"/>
        </w:rPr>
        <w:t> </w:t>
      </w:r>
      <w:r>
        <w:rPr/>
        <w:t>included</w:t>
      </w:r>
      <w:r>
        <w:rPr>
          <w:spacing w:val="-11"/>
        </w:rPr>
        <w:t> </w:t>
      </w:r>
      <w:r>
        <w:rPr/>
        <w:t>in</w:t>
      </w:r>
      <w:r>
        <w:rPr>
          <w:spacing w:val="-11"/>
        </w:rPr>
        <w:t> </w:t>
      </w:r>
      <w:r>
        <w:rPr/>
        <w:t>property</w:t>
      </w:r>
      <w:r>
        <w:rPr>
          <w:spacing w:val="-11"/>
        </w:rPr>
        <w:t> </w:t>
      </w:r>
      <w:r>
        <w:rPr/>
        <w:t>and</w:t>
      </w:r>
      <w:r>
        <w:rPr>
          <w:spacing w:val="-11"/>
        </w:rPr>
        <w:t> </w:t>
      </w:r>
      <w:r>
        <w:rPr/>
        <w:t>equipment were (in</w:t>
      </w:r>
      <w:r>
        <w:rPr>
          <w:spacing w:val="-21"/>
        </w:rPr>
        <w:t> </w:t>
      </w:r>
      <w:r>
        <w:rPr/>
        <w:t>thousands):</w:t>
      </w:r>
    </w:p>
    <w:p>
      <w:pPr>
        <w:pStyle w:val="BodyText"/>
        <w:rPr>
          <w:sz w:val="20"/>
        </w:rPr>
      </w:pPr>
    </w:p>
    <w:p>
      <w:pPr>
        <w:pStyle w:val="BodyText"/>
        <w:spacing w:before="6"/>
        <w:rPr>
          <w:sz w:val="12"/>
        </w:rPr>
      </w:pP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640"/>
        <w:gridCol w:w="2932"/>
      </w:tblGrid>
      <w:tr>
        <w:trPr>
          <w:trHeight w:val="313" w:hRule="exact"/>
        </w:trPr>
        <w:tc>
          <w:tcPr>
            <w:tcW w:w="3640" w:type="dxa"/>
          </w:tcPr>
          <w:p>
            <w:pPr/>
          </w:p>
        </w:tc>
        <w:tc>
          <w:tcPr>
            <w:tcW w:w="2932" w:type="dxa"/>
          </w:tcPr>
          <w:p>
            <w:pPr>
              <w:pStyle w:val="TableParagraph"/>
              <w:tabs>
                <w:tab w:pos="1439" w:val="left" w:leader="none"/>
              </w:tabs>
              <w:spacing w:line="266" w:lineRule="exact"/>
              <w:ind w:right="117"/>
              <w:jc w:val="right"/>
              <w:rPr>
                <w:sz w:val="24"/>
              </w:rPr>
            </w:pPr>
            <w:r>
              <w:rPr>
                <w:sz w:val="24"/>
              </w:rPr>
              <w:t>1996</w:t>
              <w:tab/>
              <w:t>1995</w:t>
            </w:r>
          </w:p>
        </w:tc>
      </w:tr>
      <w:tr>
        <w:trPr>
          <w:trHeight w:val="360" w:hRule="exact"/>
        </w:trPr>
        <w:tc>
          <w:tcPr>
            <w:tcW w:w="3640" w:type="dxa"/>
          </w:tcPr>
          <w:p>
            <w:pPr>
              <w:pStyle w:val="TableParagraph"/>
              <w:spacing w:before="37"/>
              <w:ind w:left="50"/>
              <w:rPr>
                <w:sz w:val="24"/>
              </w:rPr>
            </w:pPr>
            <w:r>
              <w:rPr>
                <w:w w:val="95"/>
                <w:sz w:val="24"/>
              </w:rPr>
              <w:t>Flight equipment</w:t>
            </w:r>
          </w:p>
        </w:tc>
        <w:tc>
          <w:tcPr>
            <w:tcW w:w="2932" w:type="dxa"/>
          </w:tcPr>
          <w:p>
            <w:pPr>
              <w:pStyle w:val="TableParagraph"/>
              <w:tabs>
                <w:tab w:pos="1439" w:val="left" w:leader="none"/>
              </w:tabs>
              <w:spacing w:before="37"/>
              <w:ind w:right="121"/>
              <w:jc w:val="right"/>
              <w:rPr>
                <w:sz w:val="24"/>
              </w:rPr>
            </w:pPr>
            <w:r>
              <w:rPr>
                <w:sz w:val="24"/>
              </w:rPr>
              <w:t>$226,677</w:t>
              <w:tab/>
              <w:t>$223,844</w:t>
            </w:r>
          </w:p>
        </w:tc>
      </w:tr>
      <w:tr>
        <w:trPr>
          <w:trHeight w:val="367" w:hRule="exact"/>
        </w:trPr>
        <w:tc>
          <w:tcPr>
            <w:tcW w:w="3640" w:type="dxa"/>
          </w:tcPr>
          <w:p>
            <w:pPr>
              <w:pStyle w:val="TableParagraph"/>
              <w:spacing w:before="37"/>
              <w:ind w:left="50"/>
              <w:rPr>
                <w:sz w:val="24"/>
              </w:rPr>
            </w:pPr>
            <w:r>
              <w:rPr>
                <w:sz w:val="24"/>
              </w:rPr>
              <w:t>Less accumulated amortization</w:t>
            </w:r>
          </w:p>
        </w:tc>
        <w:tc>
          <w:tcPr>
            <w:tcW w:w="2932" w:type="dxa"/>
          </w:tcPr>
          <w:p>
            <w:pPr>
              <w:pStyle w:val="TableParagraph"/>
              <w:tabs>
                <w:tab w:pos="587" w:val="left" w:leader="none"/>
                <w:tab w:pos="2030" w:val="left" w:leader="none"/>
              </w:tabs>
              <w:spacing w:before="37"/>
              <w:ind w:right="48"/>
              <w:jc w:val="right"/>
              <w:rPr>
                <w:sz w:val="24"/>
              </w:rPr>
            </w:pPr>
            <w:r>
              <w:rPr>
                <w:sz w:val="24"/>
                <w:u w:val="single"/>
              </w:rPr>
              <w:t> </w:t>
              <w:tab/>
              <w:t>111,815</w:t>
              <w:tab/>
              <w:t>101,641</w:t>
            </w:r>
            <w:r>
              <w:rPr>
                <w:spacing w:val="9"/>
                <w:sz w:val="24"/>
                <w:u w:val="single"/>
              </w:rPr>
              <w:t> </w:t>
            </w:r>
          </w:p>
        </w:tc>
      </w:tr>
      <w:tr>
        <w:trPr>
          <w:trHeight w:val="347" w:hRule="exact"/>
        </w:trPr>
        <w:tc>
          <w:tcPr>
            <w:tcW w:w="3640" w:type="dxa"/>
          </w:tcPr>
          <w:p>
            <w:pPr/>
          </w:p>
        </w:tc>
        <w:tc>
          <w:tcPr>
            <w:tcW w:w="2932" w:type="dxa"/>
            <w:tcBorders>
              <w:bottom w:val="double" w:sz="6" w:space="0" w:color="000000"/>
            </w:tcBorders>
          </w:tcPr>
          <w:p>
            <w:pPr>
              <w:pStyle w:val="TableParagraph"/>
              <w:tabs>
                <w:tab w:pos="1439" w:val="left" w:leader="none"/>
              </w:tabs>
              <w:spacing w:before="44"/>
              <w:ind w:right="121"/>
              <w:jc w:val="right"/>
              <w:rPr>
                <w:sz w:val="24"/>
              </w:rPr>
            </w:pPr>
            <w:r>
              <w:rPr>
                <w:sz w:val="24"/>
              </w:rPr>
              <w:t>$114,862</w:t>
              <w:tab/>
              <w:t>$122,203</w:t>
            </w:r>
          </w:p>
        </w:tc>
      </w:tr>
    </w:tbl>
    <w:p>
      <w:pPr>
        <w:spacing w:after="0"/>
        <w:jc w:val="right"/>
        <w:rPr>
          <w:sz w:val="24"/>
        </w:rPr>
        <w:sectPr>
          <w:pgSz w:w="12240" w:h="15840"/>
          <w:pgMar w:header="0" w:footer="791" w:top="1500" w:bottom="980" w:left="1420" w:right="1360"/>
        </w:sectPr>
      </w:pPr>
    </w:p>
    <w:p>
      <w:pPr>
        <w:pStyle w:val="BodyText"/>
        <w:spacing w:before="3"/>
        <w:rPr>
          <w:sz w:val="11"/>
        </w:rPr>
      </w:pPr>
    </w:p>
    <w:p>
      <w:pPr>
        <w:pStyle w:val="BodyText"/>
        <w:spacing w:line="312" w:lineRule="auto" w:before="90"/>
        <w:ind w:left="106" w:firstLine="720"/>
      </w:pPr>
      <w:r>
        <w:rPr/>
        <w:t>Future</w:t>
      </w:r>
      <w:r>
        <w:rPr>
          <w:spacing w:val="-17"/>
        </w:rPr>
        <w:t> </w:t>
      </w:r>
      <w:r>
        <w:rPr/>
        <w:t>minimum</w:t>
      </w:r>
      <w:r>
        <w:rPr>
          <w:spacing w:val="-18"/>
        </w:rPr>
        <w:t> </w:t>
      </w:r>
      <w:r>
        <w:rPr/>
        <w:t>lease</w:t>
      </w:r>
      <w:r>
        <w:rPr>
          <w:spacing w:val="-18"/>
        </w:rPr>
        <w:t> </w:t>
      </w:r>
      <w:r>
        <w:rPr/>
        <w:t>payments</w:t>
      </w:r>
      <w:r>
        <w:rPr>
          <w:spacing w:val="-18"/>
        </w:rPr>
        <w:t> </w:t>
      </w:r>
      <w:r>
        <w:rPr/>
        <w:t>under</w:t>
      </w:r>
      <w:r>
        <w:rPr>
          <w:spacing w:val="-17"/>
        </w:rPr>
        <w:t> </w:t>
      </w:r>
      <w:r>
        <w:rPr/>
        <w:t>capital</w:t>
      </w:r>
      <w:r>
        <w:rPr>
          <w:spacing w:val="-18"/>
        </w:rPr>
        <w:t> </w:t>
      </w:r>
      <w:r>
        <w:rPr/>
        <w:t>leases</w:t>
      </w:r>
      <w:r>
        <w:rPr>
          <w:spacing w:val="-18"/>
        </w:rPr>
        <w:t> </w:t>
      </w:r>
      <w:r>
        <w:rPr/>
        <w:t>and</w:t>
      </w:r>
      <w:r>
        <w:rPr>
          <w:spacing w:val="-18"/>
        </w:rPr>
        <w:t> </w:t>
      </w:r>
      <w:r>
        <w:rPr/>
        <w:t>noncancelable</w:t>
      </w:r>
      <w:r>
        <w:rPr>
          <w:spacing w:val="-15"/>
        </w:rPr>
        <w:t> </w:t>
      </w:r>
      <w:r>
        <w:rPr>
          <w:spacing w:val="3"/>
        </w:rPr>
        <w:t>operating</w:t>
      </w:r>
      <w:r>
        <w:rPr>
          <w:spacing w:val="-37"/>
        </w:rPr>
        <w:t> </w:t>
      </w:r>
      <w:r>
        <w:rPr/>
        <w:t>leases, with</w:t>
      </w:r>
      <w:r>
        <w:rPr>
          <w:spacing w:val="-9"/>
        </w:rPr>
        <w:t> </w:t>
      </w:r>
      <w:r>
        <w:rPr/>
        <w:t>initial</w:t>
      </w:r>
      <w:r>
        <w:rPr>
          <w:spacing w:val="-9"/>
        </w:rPr>
        <w:t> </w:t>
      </w:r>
      <w:r>
        <w:rPr/>
        <w:t>or</w:t>
      </w:r>
      <w:r>
        <w:rPr>
          <w:spacing w:val="-7"/>
        </w:rPr>
        <w:t> </w:t>
      </w:r>
      <w:r>
        <w:rPr/>
        <w:t>remaining</w:t>
      </w:r>
      <w:r>
        <w:rPr>
          <w:spacing w:val="-19"/>
        </w:rPr>
        <w:t> </w:t>
      </w:r>
      <w:r>
        <w:rPr/>
        <w:t>terms</w:t>
      </w:r>
      <w:r>
        <w:rPr>
          <w:spacing w:val="-7"/>
        </w:rPr>
        <w:t> </w:t>
      </w:r>
      <w:r>
        <w:rPr/>
        <w:t>in</w:t>
      </w:r>
      <w:r>
        <w:rPr>
          <w:spacing w:val="-9"/>
        </w:rPr>
        <w:t> </w:t>
      </w:r>
      <w:r>
        <w:rPr/>
        <w:t>excess</w:t>
      </w:r>
      <w:r>
        <w:rPr>
          <w:spacing w:val="-9"/>
        </w:rPr>
        <w:t> </w:t>
      </w:r>
      <w:r>
        <w:rPr/>
        <w:t>of</w:t>
      </w:r>
      <w:r>
        <w:rPr>
          <w:spacing w:val="-9"/>
        </w:rPr>
        <w:t> </w:t>
      </w:r>
      <w:r>
        <w:rPr>
          <w:spacing w:val="2"/>
        </w:rPr>
        <w:t>one</w:t>
      </w:r>
      <w:r>
        <w:rPr>
          <w:spacing w:val="-13"/>
        </w:rPr>
        <w:t> </w:t>
      </w:r>
      <w:r>
        <w:rPr/>
        <w:t>year,</w:t>
      </w:r>
      <w:r>
        <w:rPr>
          <w:spacing w:val="-6"/>
        </w:rPr>
        <w:t> </w:t>
      </w:r>
      <w:r>
        <w:rPr/>
        <w:t>at</w:t>
      </w:r>
      <w:r>
        <w:rPr>
          <w:spacing w:val="-5"/>
        </w:rPr>
        <w:t> </w:t>
      </w:r>
      <w:r>
        <w:rPr/>
        <w:t>December</w:t>
      </w:r>
      <w:r>
        <w:rPr>
          <w:spacing w:val="-7"/>
        </w:rPr>
        <w:t> </w:t>
      </w:r>
      <w:r>
        <w:rPr/>
        <w:t>31,</w:t>
      </w:r>
      <w:r>
        <w:rPr>
          <w:spacing w:val="-7"/>
        </w:rPr>
        <w:t> </w:t>
      </w:r>
      <w:r>
        <w:rPr/>
        <w:t>1996</w:t>
      </w:r>
      <w:r>
        <w:rPr>
          <w:spacing w:val="-9"/>
        </w:rPr>
        <w:t> </w:t>
      </w:r>
      <w:r>
        <w:rPr/>
        <w:t>were</w:t>
      </w:r>
      <w:r>
        <w:rPr>
          <w:spacing w:val="-7"/>
        </w:rPr>
        <w:t> </w:t>
      </w:r>
      <w:r>
        <w:rPr/>
        <w:t>(in</w:t>
      </w:r>
      <w:r>
        <w:rPr>
          <w:spacing w:val="-11"/>
        </w:rPr>
        <w:t> </w:t>
      </w:r>
      <w:r>
        <w:rPr/>
        <w:t>thousands):</w:t>
      </w:r>
    </w:p>
    <w:p>
      <w:pPr>
        <w:pStyle w:val="BodyText"/>
        <w:rPr>
          <w:sz w:val="20"/>
        </w:rPr>
      </w:pPr>
    </w:p>
    <w:p>
      <w:pPr>
        <w:pStyle w:val="BodyText"/>
        <w:spacing w:before="6"/>
        <w:rPr>
          <w:sz w:val="12"/>
        </w:rPr>
      </w:pP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0"/>
        <w:gridCol w:w="1625"/>
        <w:gridCol w:w="1620"/>
      </w:tblGrid>
      <w:tr>
        <w:trPr>
          <w:trHeight w:val="673" w:hRule="exact"/>
        </w:trPr>
        <w:tc>
          <w:tcPr>
            <w:tcW w:w="4000" w:type="dxa"/>
          </w:tcPr>
          <w:p>
            <w:pPr/>
          </w:p>
        </w:tc>
        <w:tc>
          <w:tcPr>
            <w:tcW w:w="1625" w:type="dxa"/>
          </w:tcPr>
          <w:p>
            <w:pPr>
              <w:pStyle w:val="TableParagraph"/>
              <w:spacing w:line="312" w:lineRule="auto"/>
              <w:ind w:left="379" w:hanging="63"/>
              <w:rPr>
                <w:sz w:val="24"/>
              </w:rPr>
            </w:pPr>
            <w:r>
              <w:rPr>
                <w:w w:val="95"/>
                <w:sz w:val="24"/>
              </w:rPr>
              <w:t>CAPITAL </w:t>
            </w:r>
            <w:r>
              <w:rPr>
                <w:sz w:val="24"/>
              </w:rPr>
              <w:t>LEASES</w:t>
            </w:r>
          </w:p>
        </w:tc>
        <w:tc>
          <w:tcPr>
            <w:tcW w:w="1620" w:type="dxa"/>
          </w:tcPr>
          <w:p>
            <w:pPr>
              <w:pStyle w:val="TableParagraph"/>
              <w:spacing w:line="312" w:lineRule="auto"/>
              <w:ind w:left="372" w:hanging="240"/>
              <w:rPr>
                <w:sz w:val="24"/>
              </w:rPr>
            </w:pPr>
            <w:r>
              <w:rPr>
                <w:w w:val="95"/>
                <w:sz w:val="24"/>
              </w:rPr>
              <w:t>OPERATING </w:t>
            </w:r>
            <w:r>
              <w:rPr>
                <w:sz w:val="24"/>
              </w:rPr>
              <w:t>LEASES</w:t>
            </w:r>
          </w:p>
        </w:tc>
      </w:tr>
      <w:tr>
        <w:trPr>
          <w:trHeight w:val="360" w:hRule="exact"/>
        </w:trPr>
        <w:tc>
          <w:tcPr>
            <w:tcW w:w="4000" w:type="dxa"/>
          </w:tcPr>
          <w:p>
            <w:pPr>
              <w:pStyle w:val="TableParagraph"/>
              <w:spacing w:before="37"/>
              <w:ind w:left="626"/>
              <w:rPr>
                <w:sz w:val="24"/>
              </w:rPr>
            </w:pPr>
            <w:r>
              <w:rPr>
                <w:sz w:val="24"/>
              </w:rPr>
              <w:t>1997</w:t>
            </w:r>
          </w:p>
        </w:tc>
        <w:tc>
          <w:tcPr>
            <w:tcW w:w="1625" w:type="dxa"/>
          </w:tcPr>
          <w:p>
            <w:pPr>
              <w:pStyle w:val="TableParagraph"/>
              <w:spacing w:before="37"/>
              <w:ind w:right="74"/>
              <w:jc w:val="right"/>
              <w:rPr>
                <w:sz w:val="24"/>
              </w:rPr>
            </w:pPr>
            <w:r>
              <w:rPr>
                <w:sz w:val="24"/>
              </w:rPr>
              <w:t>$25,858</w:t>
            </w:r>
          </w:p>
        </w:tc>
        <w:tc>
          <w:tcPr>
            <w:tcW w:w="1620" w:type="dxa"/>
          </w:tcPr>
          <w:p>
            <w:pPr>
              <w:pStyle w:val="TableParagraph"/>
              <w:spacing w:before="37"/>
              <w:ind w:right="77"/>
              <w:jc w:val="right"/>
              <w:rPr>
                <w:sz w:val="24"/>
              </w:rPr>
            </w:pPr>
            <w:r>
              <w:rPr>
                <w:sz w:val="24"/>
              </w:rPr>
              <w:t>$243,253</w:t>
            </w:r>
          </w:p>
        </w:tc>
      </w:tr>
      <w:tr>
        <w:trPr>
          <w:trHeight w:val="360" w:hRule="exact"/>
        </w:trPr>
        <w:tc>
          <w:tcPr>
            <w:tcW w:w="4000" w:type="dxa"/>
          </w:tcPr>
          <w:p>
            <w:pPr>
              <w:pStyle w:val="TableParagraph"/>
              <w:spacing w:before="37"/>
              <w:ind w:left="626"/>
              <w:rPr>
                <w:sz w:val="24"/>
              </w:rPr>
            </w:pPr>
            <w:r>
              <w:rPr>
                <w:sz w:val="24"/>
              </w:rPr>
              <w:t>1998</w:t>
            </w:r>
          </w:p>
        </w:tc>
        <w:tc>
          <w:tcPr>
            <w:tcW w:w="1625" w:type="dxa"/>
          </w:tcPr>
          <w:p>
            <w:pPr>
              <w:pStyle w:val="TableParagraph"/>
              <w:spacing w:before="37"/>
              <w:ind w:right="74"/>
              <w:jc w:val="right"/>
              <w:rPr>
                <w:sz w:val="24"/>
              </w:rPr>
            </w:pPr>
            <w:r>
              <w:rPr>
                <w:sz w:val="24"/>
              </w:rPr>
              <w:t>32,026</w:t>
            </w:r>
          </w:p>
        </w:tc>
        <w:tc>
          <w:tcPr>
            <w:tcW w:w="1620" w:type="dxa"/>
          </w:tcPr>
          <w:p>
            <w:pPr>
              <w:pStyle w:val="TableParagraph"/>
              <w:spacing w:before="37"/>
              <w:ind w:right="77"/>
              <w:jc w:val="right"/>
              <w:rPr>
                <w:sz w:val="24"/>
              </w:rPr>
            </w:pPr>
            <w:r>
              <w:rPr>
                <w:sz w:val="24"/>
              </w:rPr>
              <w:t>223,479</w:t>
            </w:r>
          </w:p>
        </w:tc>
      </w:tr>
      <w:tr>
        <w:trPr>
          <w:trHeight w:val="360" w:hRule="exact"/>
        </w:trPr>
        <w:tc>
          <w:tcPr>
            <w:tcW w:w="4000" w:type="dxa"/>
          </w:tcPr>
          <w:p>
            <w:pPr>
              <w:pStyle w:val="TableParagraph"/>
              <w:spacing w:before="37"/>
              <w:ind w:left="626"/>
              <w:rPr>
                <w:sz w:val="24"/>
              </w:rPr>
            </w:pPr>
            <w:r>
              <w:rPr>
                <w:sz w:val="24"/>
              </w:rPr>
              <w:t>1999</w:t>
            </w:r>
          </w:p>
        </w:tc>
        <w:tc>
          <w:tcPr>
            <w:tcW w:w="1625" w:type="dxa"/>
          </w:tcPr>
          <w:p>
            <w:pPr>
              <w:pStyle w:val="TableParagraph"/>
              <w:spacing w:before="37"/>
              <w:ind w:right="74"/>
              <w:jc w:val="right"/>
              <w:rPr>
                <w:sz w:val="24"/>
              </w:rPr>
            </w:pPr>
            <w:r>
              <w:rPr>
                <w:sz w:val="24"/>
              </w:rPr>
              <w:t>20,245</w:t>
            </w:r>
          </w:p>
        </w:tc>
        <w:tc>
          <w:tcPr>
            <w:tcW w:w="1620" w:type="dxa"/>
          </w:tcPr>
          <w:p>
            <w:pPr>
              <w:pStyle w:val="TableParagraph"/>
              <w:spacing w:before="37"/>
              <w:ind w:right="77"/>
              <w:jc w:val="right"/>
              <w:rPr>
                <w:sz w:val="24"/>
              </w:rPr>
            </w:pPr>
            <w:r>
              <w:rPr>
                <w:sz w:val="24"/>
              </w:rPr>
              <w:t>215,553</w:t>
            </w:r>
          </w:p>
        </w:tc>
      </w:tr>
      <w:tr>
        <w:trPr>
          <w:trHeight w:val="360" w:hRule="exact"/>
        </w:trPr>
        <w:tc>
          <w:tcPr>
            <w:tcW w:w="4000" w:type="dxa"/>
          </w:tcPr>
          <w:p>
            <w:pPr>
              <w:pStyle w:val="TableParagraph"/>
              <w:spacing w:before="37"/>
              <w:ind w:left="626"/>
              <w:rPr>
                <w:sz w:val="24"/>
              </w:rPr>
            </w:pPr>
            <w:r>
              <w:rPr>
                <w:sz w:val="24"/>
              </w:rPr>
              <w:t>2000</w:t>
            </w:r>
          </w:p>
        </w:tc>
        <w:tc>
          <w:tcPr>
            <w:tcW w:w="1625" w:type="dxa"/>
          </w:tcPr>
          <w:p>
            <w:pPr>
              <w:pStyle w:val="TableParagraph"/>
              <w:spacing w:before="37"/>
              <w:ind w:right="74"/>
              <w:jc w:val="right"/>
              <w:rPr>
                <w:sz w:val="24"/>
              </w:rPr>
            </w:pPr>
            <w:r>
              <w:rPr>
                <w:sz w:val="24"/>
              </w:rPr>
              <w:t>16,871</w:t>
            </w:r>
          </w:p>
        </w:tc>
        <w:tc>
          <w:tcPr>
            <w:tcW w:w="1620" w:type="dxa"/>
          </w:tcPr>
          <w:p>
            <w:pPr>
              <w:pStyle w:val="TableParagraph"/>
              <w:spacing w:before="37"/>
              <w:ind w:right="77"/>
              <w:jc w:val="right"/>
              <w:rPr>
                <w:sz w:val="24"/>
              </w:rPr>
            </w:pPr>
            <w:r>
              <w:rPr>
                <w:sz w:val="24"/>
              </w:rPr>
              <w:t>213,798</w:t>
            </w:r>
          </w:p>
        </w:tc>
      </w:tr>
      <w:tr>
        <w:trPr>
          <w:trHeight w:val="313" w:hRule="exact"/>
        </w:trPr>
        <w:tc>
          <w:tcPr>
            <w:tcW w:w="4000" w:type="dxa"/>
          </w:tcPr>
          <w:p>
            <w:pPr>
              <w:pStyle w:val="TableParagraph"/>
              <w:spacing w:before="37"/>
              <w:ind w:left="626"/>
              <w:rPr>
                <w:sz w:val="24"/>
              </w:rPr>
            </w:pPr>
            <w:r>
              <w:rPr>
                <w:sz w:val="24"/>
              </w:rPr>
              <w:t>2001</w:t>
            </w:r>
          </w:p>
        </w:tc>
        <w:tc>
          <w:tcPr>
            <w:tcW w:w="1625" w:type="dxa"/>
          </w:tcPr>
          <w:p>
            <w:pPr>
              <w:pStyle w:val="TableParagraph"/>
              <w:spacing w:before="37"/>
              <w:ind w:right="74"/>
              <w:jc w:val="right"/>
              <w:rPr>
                <w:sz w:val="24"/>
              </w:rPr>
            </w:pPr>
            <w:r>
              <w:rPr>
                <w:sz w:val="24"/>
              </w:rPr>
              <w:t>17,391</w:t>
            </w:r>
          </w:p>
        </w:tc>
        <w:tc>
          <w:tcPr>
            <w:tcW w:w="1620" w:type="dxa"/>
          </w:tcPr>
          <w:p>
            <w:pPr>
              <w:pStyle w:val="TableParagraph"/>
              <w:spacing w:before="37"/>
              <w:ind w:right="77"/>
              <w:jc w:val="right"/>
              <w:rPr>
                <w:sz w:val="24"/>
              </w:rPr>
            </w:pPr>
            <w:r>
              <w:rPr>
                <w:sz w:val="24"/>
              </w:rPr>
              <w:t>208,460</w:t>
            </w:r>
          </w:p>
        </w:tc>
      </w:tr>
      <w:tr>
        <w:trPr>
          <w:trHeight w:val="414" w:hRule="exact"/>
        </w:trPr>
        <w:tc>
          <w:tcPr>
            <w:tcW w:w="7245" w:type="dxa"/>
            <w:gridSpan w:val="3"/>
          </w:tcPr>
          <w:p>
            <w:pPr>
              <w:pStyle w:val="TableParagraph"/>
              <w:tabs>
                <w:tab w:pos="4000" w:val="left" w:leader="none"/>
                <w:tab w:pos="4765" w:val="left" w:leader="none"/>
                <w:tab w:pos="6203" w:val="left" w:leader="none"/>
              </w:tabs>
              <w:spacing w:before="84"/>
              <w:ind w:left="50"/>
              <w:rPr>
                <w:sz w:val="24"/>
              </w:rPr>
            </w:pPr>
            <w:r>
              <w:rPr>
                <w:sz w:val="24"/>
              </w:rPr>
              <w:t>After</w:t>
            </w:r>
            <w:r>
              <w:rPr>
                <w:spacing w:val="1"/>
                <w:sz w:val="24"/>
              </w:rPr>
              <w:t> </w:t>
            </w:r>
            <w:r>
              <w:rPr>
                <w:sz w:val="24"/>
              </w:rPr>
              <w:t>2001</w:t>
              <w:tab/>
            </w:r>
            <w:r>
              <w:rPr>
                <w:sz w:val="24"/>
                <w:u w:val="single"/>
              </w:rPr>
              <w:t> </w:t>
              <w:tab/>
              <w:t>155,360</w:t>
              <w:tab/>
              <w:t>2,342,794</w:t>
            </w:r>
            <w:r>
              <w:rPr>
                <w:spacing w:val="16"/>
                <w:sz w:val="24"/>
                <w:u w:val="single"/>
              </w:rPr>
              <w:t> </w:t>
            </w:r>
          </w:p>
        </w:tc>
      </w:tr>
      <w:tr>
        <w:trPr>
          <w:trHeight w:val="347" w:hRule="exact"/>
        </w:trPr>
        <w:tc>
          <w:tcPr>
            <w:tcW w:w="4000" w:type="dxa"/>
          </w:tcPr>
          <w:p>
            <w:pPr>
              <w:pStyle w:val="TableParagraph"/>
              <w:spacing w:before="44"/>
              <w:ind w:left="50"/>
              <w:rPr>
                <w:sz w:val="24"/>
              </w:rPr>
            </w:pPr>
            <w:r>
              <w:rPr>
                <w:sz w:val="24"/>
              </w:rPr>
              <w:t>Total minimum lease payments</w:t>
            </w:r>
          </w:p>
        </w:tc>
        <w:tc>
          <w:tcPr>
            <w:tcW w:w="1625" w:type="dxa"/>
          </w:tcPr>
          <w:p>
            <w:pPr>
              <w:pStyle w:val="TableParagraph"/>
              <w:spacing w:before="44"/>
              <w:ind w:right="74"/>
              <w:jc w:val="right"/>
              <w:rPr>
                <w:sz w:val="24"/>
              </w:rPr>
            </w:pPr>
            <w:r>
              <w:rPr>
                <w:sz w:val="24"/>
              </w:rPr>
              <w:t>267,751</w:t>
            </w:r>
          </w:p>
        </w:tc>
        <w:tc>
          <w:tcPr>
            <w:tcW w:w="1620" w:type="dxa"/>
            <w:tcBorders>
              <w:bottom w:val="double" w:sz="6" w:space="0" w:color="000000"/>
            </w:tcBorders>
          </w:tcPr>
          <w:p>
            <w:pPr>
              <w:pStyle w:val="TableParagraph"/>
              <w:spacing w:before="44"/>
              <w:ind w:right="79"/>
              <w:jc w:val="right"/>
              <w:rPr>
                <w:sz w:val="24"/>
              </w:rPr>
            </w:pPr>
            <w:r>
              <w:rPr>
                <w:sz w:val="24"/>
              </w:rPr>
              <w:t>$3,447,337</w:t>
            </w:r>
          </w:p>
        </w:tc>
      </w:tr>
      <w:tr>
        <w:trPr>
          <w:trHeight w:val="430" w:hRule="exact"/>
        </w:trPr>
        <w:tc>
          <w:tcPr>
            <w:tcW w:w="4000" w:type="dxa"/>
          </w:tcPr>
          <w:p>
            <w:pPr>
              <w:pStyle w:val="TableParagraph"/>
              <w:spacing w:before="100"/>
              <w:ind w:left="50"/>
              <w:rPr>
                <w:sz w:val="24"/>
              </w:rPr>
            </w:pPr>
            <w:r>
              <w:rPr>
                <w:sz w:val="24"/>
              </w:rPr>
              <w:t>Less amount representing interest</w:t>
            </w:r>
          </w:p>
        </w:tc>
        <w:tc>
          <w:tcPr>
            <w:tcW w:w="1625" w:type="dxa"/>
          </w:tcPr>
          <w:p>
            <w:pPr>
              <w:pStyle w:val="TableParagraph"/>
              <w:tabs>
                <w:tab w:pos="765" w:val="left" w:leader="none"/>
              </w:tabs>
              <w:spacing w:before="100"/>
              <w:jc w:val="right"/>
              <w:rPr>
                <w:sz w:val="24"/>
              </w:rPr>
            </w:pPr>
            <w:r>
              <w:rPr>
                <w:sz w:val="24"/>
                <w:u w:val="single"/>
              </w:rPr>
              <w:t> </w:t>
              <w:tab/>
              <w:t>102,141</w:t>
            </w:r>
            <w:r>
              <w:rPr>
                <w:spacing w:val="14"/>
                <w:sz w:val="24"/>
                <w:u w:val="single"/>
              </w:rPr>
              <w:t> </w:t>
            </w:r>
          </w:p>
        </w:tc>
        <w:tc>
          <w:tcPr>
            <w:tcW w:w="1620" w:type="dxa"/>
            <w:tcBorders>
              <w:top w:val="double" w:sz="6" w:space="0" w:color="000000"/>
            </w:tcBorders>
          </w:tcPr>
          <w:p>
            <w:pPr/>
          </w:p>
        </w:tc>
      </w:tr>
      <w:tr>
        <w:trPr>
          <w:trHeight w:val="727" w:hRule="exact"/>
        </w:trPr>
        <w:tc>
          <w:tcPr>
            <w:tcW w:w="4000" w:type="dxa"/>
          </w:tcPr>
          <w:p>
            <w:pPr>
              <w:pStyle w:val="TableParagraph"/>
              <w:spacing w:line="312" w:lineRule="auto" w:before="44"/>
              <w:ind w:left="410" w:right="851" w:hanging="360"/>
              <w:rPr>
                <w:sz w:val="24"/>
              </w:rPr>
            </w:pPr>
            <w:r>
              <w:rPr>
                <w:sz w:val="24"/>
              </w:rPr>
              <w:t>Present value of minimum lease payments</w:t>
            </w:r>
          </w:p>
        </w:tc>
        <w:tc>
          <w:tcPr>
            <w:tcW w:w="1625" w:type="dxa"/>
          </w:tcPr>
          <w:p>
            <w:pPr>
              <w:pStyle w:val="TableParagraph"/>
              <w:spacing w:before="1"/>
              <w:rPr>
                <w:sz w:val="35"/>
              </w:rPr>
            </w:pPr>
          </w:p>
          <w:p>
            <w:pPr>
              <w:pStyle w:val="TableParagraph"/>
              <w:ind w:right="74"/>
              <w:jc w:val="right"/>
              <w:rPr>
                <w:sz w:val="24"/>
              </w:rPr>
            </w:pPr>
            <w:r>
              <w:rPr>
                <w:sz w:val="24"/>
              </w:rPr>
              <w:t>165,610</w:t>
            </w:r>
          </w:p>
        </w:tc>
        <w:tc>
          <w:tcPr>
            <w:tcW w:w="1620" w:type="dxa"/>
          </w:tcPr>
          <w:p>
            <w:pPr/>
          </w:p>
        </w:tc>
      </w:tr>
      <w:tr>
        <w:trPr>
          <w:trHeight w:val="367" w:hRule="exact"/>
        </w:trPr>
        <w:tc>
          <w:tcPr>
            <w:tcW w:w="4000" w:type="dxa"/>
          </w:tcPr>
          <w:p>
            <w:pPr>
              <w:pStyle w:val="TableParagraph"/>
              <w:spacing w:before="37"/>
              <w:ind w:left="50"/>
              <w:rPr>
                <w:sz w:val="24"/>
              </w:rPr>
            </w:pPr>
            <w:r>
              <w:rPr>
                <w:sz w:val="24"/>
              </w:rPr>
              <w:t>Less current portion</w:t>
            </w:r>
          </w:p>
        </w:tc>
        <w:tc>
          <w:tcPr>
            <w:tcW w:w="1625" w:type="dxa"/>
          </w:tcPr>
          <w:p>
            <w:pPr>
              <w:pStyle w:val="TableParagraph"/>
              <w:tabs>
                <w:tab w:pos="885" w:val="left" w:leader="none"/>
              </w:tabs>
              <w:spacing w:before="37"/>
              <w:jc w:val="right"/>
              <w:rPr>
                <w:sz w:val="24"/>
              </w:rPr>
            </w:pPr>
            <w:r>
              <w:rPr>
                <w:sz w:val="24"/>
                <w:u w:val="single"/>
              </w:rPr>
              <w:t> </w:t>
              <w:tab/>
              <w:t>12,317</w:t>
            </w:r>
            <w:r>
              <w:rPr>
                <w:spacing w:val="14"/>
                <w:sz w:val="24"/>
                <w:u w:val="single"/>
              </w:rPr>
              <w:t> </w:t>
            </w:r>
          </w:p>
        </w:tc>
        <w:tc>
          <w:tcPr>
            <w:tcW w:w="1620" w:type="dxa"/>
          </w:tcPr>
          <w:p>
            <w:pPr/>
          </w:p>
        </w:tc>
      </w:tr>
      <w:tr>
        <w:trPr>
          <w:trHeight w:val="347" w:hRule="exact"/>
        </w:trPr>
        <w:tc>
          <w:tcPr>
            <w:tcW w:w="4000" w:type="dxa"/>
          </w:tcPr>
          <w:p>
            <w:pPr>
              <w:pStyle w:val="TableParagraph"/>
              <w:spacing w:before="44"/>
              <w:ind w:left="50"/>
              <w:rPr>
                <w:sz w:val="24"/>
              </w:rPr>
            </w:pPr>
            <w:r>
              <w:rPr>
                <w:sz w:val="24"/>
              </w:rPr>
              <w:t>Long-term portion</w:t>
            </w:r>
          </w:p>
        </w:tc>
        <w:tc>
          <w:tcPr>
            <w:tcW w:w="1625" w:type="dxa"/>
            <w:tcBorders>
              <w:bottom w:val="double" w:sz="6" w:space="0" w:color="000000"/>
            </w:tcBorders>
          </w:tcPr>
          <w:p>
            <w:pPr>
              <w:pStyle w:val="TableParagraph"/>
              <w:spacing w:before="44"/>
              <w:ind w:right="74"/>
              <w:jc w:val="right"/>
              <w:rPr>
                <w:sz w:val="24"/>
              </w:rPr>
            </w:pPr>
            <w:r>
              <w:rPr>
                <w:sz w:val="24"/>
              </w:rPr>
              <w:t>$153,293</w:t>
            </w:r>
          </w:p>
        </w:tc>
        <w:tc>
          <w:tcPr>
            <w:tcW w:w="1620" w:type="dxa"/>
          </w:tcPr>
          <w:p>
            <w:pPr/>
          </w:p>
        </w:tc>
      </w:tr>
    </w:tbl>
    <w:p>
      <w:pPr>
        <w:pStyle w:val="BodyText"/>
        <w:rPr>
          <w:sz w:val="20"/>
        </w:rPr>
      </w:pPr>
    </w:p>
    <w:p>
      <w:pPr>
        <w:pStyle w:val="BodyText"/>
        <w:rPr>
          <w:sz w:val="20"/>
        </w:rPr>
      </w:pPr>
    </w:p>
    <w:p>
      <w:pPr>
        <w:pStyle w:val="BodyText"/>
        <w:spacing w:before="8"/>
        <w:rPr>
          <w:sz w:val="19"/>
        </w:rPr>
      </w:pPr>
    </w:p>
    <w:p>
      <w:pPr>
        <w:pStyle w:val="BodyText"/>
        <w:spacing w:line="312" w:lineRule="auto" w:before="90"/>
        <w:ind w:left="106" w:firstLine="720"/>
      </w:pPr>
      <w:r>
        <w:rPr/>
        <w:t>The aircraft leases can generally be renewed, at rates based on fair market value at the end of the lease term, for one to five years. Most aircraft leases have purchase options at or near the end of the lease term at fair market value, but generally not to exceed a stated percentage of the lessor’s defined cost of the aircraft.</w:t>
      </w:r>
    </w:p>
    <w:p>
      <w:pPr>
        <w:pStyle w:val="BodyText"/>
        <w:rPr>
          <w:sz w:val="32"/>
        </w:rPr>
      </w:pPr>
    </w:p>
    <w:p>
      <w:pPr>
        <w:pStyle w:val="Heading4"/>
        <w:numPr>
          <w:ilvl w:val="0"/>
          <w:numId w:val="2"/>
        </w:numPr>
        <w:tabs>
          <w:tab w:pos="352" w:val="left" w:leader="none"/>
        </w:tabs>
        <w:spacing w:line="240" w:lineRule="auto" w:before="1" w:after="0"/>
        <w:ind w:left="351" w:right="0" w:hanging="245"/>
        <w:jc w:val="left"/>
      </w:pPr>
      <w:r>
        <w:rPr>
          <w:u w:val="thick"/>
        </w:rPr>
        <w:t>COMMON</w:t>
      </w:r>
      <w:r>
        <w:rPr>
          <w:spacing w:val="15"/>
          <w:u w:val="thick"/>
        </w:rPr>
        <w:t> </w:t>
      </w:r>
      <w:r>
        <w:rPr>
          <w:u w:val="thick"/>
        </w:rPr>
        <w:t>STOCK</w:t>
      </w:r>
    </w:p>
    <w:p>
      <w:pPr>
        <w:pStyle w:val="BodyText"/>
        <w:rPr>
          <w:b/>
          <w:sz w:val="20"/>
        </w:rPr>
      </w:pPr>
    </w:p>
    <w:p>
      <w:pPr>
        <w:pStyle w:val="BodyText"/>
        <w:spacing w:line="312" w:lineRule="auto" w:before="209"/>
        <w:ind w:left="106" w:right="116" w:firstLine="720"/>
      </w:pPr>
      <w:r>
        <w:rPr/>
        <w:t>At December 31, 1996, the Company had common stock reserved for issuance pursuant to Employee stock benefit plans (35,257,962 shares) and upon exercise of rights (180,370,052 shares) pursuant to the Common Stock Rights Agreement, as amended (Agreement).</w:t>
      </w:r>
    </w:p>
    <w:p>
      <w:pPr>
        <w:pStyle w:val="BodyText"/>
        <w:spacing w:before="7"/>
        <w:rPr>
          <w:sz w:val="31"/>
        </w:rPr>
      </w:pPr>
    </w:p>
    <w:p>
      <w:pPr>
        <w:pStyle w:val="BodyText"/>
        <w:spacing w:line="312" w:lineRule="auto"/>
        <w:ind w:left="106" w:right="91" w:firstLine="720"/>
      </w:pPr>
      <w:r>
        <w:rPr/>
        <w:t>Effective July 18, 1996, the Company amended and restated the Agreement. The principal purpose of the amendment and restatement was </w:t>
      </w:r>
      <w:r>
        <w:rPr>
          <w:spacing w:val="2"/>
        </w:rPr>
        <w:t>to </w:t>
      </w:r>
      <w:r>
        <w:rPr/>
        <w:t>extend the Agreement by ten years. Pursuant </w:t>
      </w:r>
      <w:r>
        <w:rPr>
          <w:spacing w:val="2"/>
        </w:rPr>
        <w:t>to </w:t>
      </w:r>
      <w:r>
        <w:rPr/>
        <w:t>the Agreement, each </w:t>
      </w:r>
      <w:r>
        <w:rPr>
          <w:spacing w:val="3"/>
        </w:rPr>
        <w:t>outstanding </w:t>
      </w:r>
      <w:r>
        <w:rPr/>
        <w:t>share of the Company’s common stock is accompanied by </w:t>
      </w:r>
      <w:r>
        <w:rPr>
          <w:spacing w:val="2"/>
        </w:rPr>
        <w:t>one </w:t>
      </w:r>
      <w:r>
        <w:rPr/>
        <w:t>common share purchase right (Right). Each Right entitles its holder to purchase</w:t>
      </w:r>
      <w:r>
        <w:rPr>
          <w:spacing w:val="-7"/>
        </w:rPr>
        <w:t> </w:t>
      </w:r>
      <w:r>
        <w:rPr>
          <w:spacing w:val="2"/>
        </w:rPr>
        <w:t>one</w:t>
      </w:r>
      <w:r>
        <w:rPr>
          <w:spacing w:val="-13"/>
        </w:rPr>
        <w:t> </w:t>
      </w:r>
      <w:r>
        <w:rPr/>
        <w:t>share</w:t>
      </w:r>
      <w:r>
        <w:rPr>
          <w:spacing w:val="-7"/>
        </w:rPr>
        <w:t> </w:t>
      </w:r>
      <w:r>
        <w:rPr/>
        <w:t>of</w:t>
      </w:r>
      <w:r>
        <w:rPr>
          <w:spacing w:val="-9"/>
        </w:rPr>
        <w:t> </w:t>
      </w:r>
      <w:r>
        <w:rPr/>
        <w:t>common stock</w:t>
      </w:r>
      <w:r>
        <w:rPr>
          <w:spacing w:val="-9"/>
        </w:rPr>
        <w:t> </w:t>
      </w:r>
      <w:r>
        <w:rPr/>
        <w:t>at</w:t>
      </w:r>
      <w:r>
        <w:rPr>
          <w:spacing w:val="-4"/>
        </w:rPr>
        <w:t> </w:t>
      </w:r>
      <w:r>
        <w:rPr/>
        <w:t>an</w:t>
      </w:r>
      <w:r>
        <w:rPr>
          <w:spacing w:val="-9"/>
        </w:rPr>
        <w:t> </w:t>
      </w:r>
      <w:r>
        <w:rPr/>
        <w:t>exercise</w:t>
      </w:r>
      <w:r>
        <w:rPr>
          <w:spacing w:val="-7"/>
        </w:rPr>
        <w:t> </w:t>
      </w:r>
      <w:r>
        <w:rPr/>
        <w:t>price</w:t>
      </w:r>
      <w:r>
        <w:rPr>
          <w:spacing w:val="-7"/>
        </w:rPr>
        <w:t> </w:t>
      </w:r>
      <w:r>
        <w:rPr/>
        <w:t>of</w:t>
      </w:r>
      <w:r>
        <w:rPr>
          <w:spacing w:val="-9"/>
        </w:rPr>
        <w:t> </w:t>
      </w:r>
      <w:r>
        <w:rPr/>
        <w:t>$16.67</w:t>
      </w:r>
      <w:r>
        <w:rPr>
          <w:spacing w:val="-7"/>
        </w:rPr>
        <w:t> </w:t>
      </w:r>
      <w:r>
        <w:rPr/>
        <w:t>and</w:t>
      </w:r>
      <w:r>
        <w:rPr>
          <w:spacing w:val="-9"/>
        </w:rPr>
        <w:t> </w:t>
      </w:r>
      <w:r>
        <w:rPr/>
        <w:t>is</w:t>
      </w:r>
      <w:r>
        <w:rPr>
          <w:spacing w:val="-9"/>
        </w:rPr>
        <w:t> </w:t>
      </w:r>
      <w:r>
        <w:rPr/>
        <w:t>exercisable</w:t>
      </w:r>
      <w:r>
        <w:rPr>
          <w:spacing w:val="-7"/>
        </w:rPr>
        <w:t> </w:t>
      </w:r>
      <w:r>
        <w:rPr>
          <w:spacing w:val="3"/>
        </w:rPr>
        <w:t>only</w:t>
      </w:r>
      <w:r>
        <w:rPr>
          <w:spacing w:val="-17"/>
        </w:rPr>
        <w:t> </w:t>
      </w:r>
      <w:r>
        <w:rPr/>
        <w:t>in</w:t>
      </w:r>
      <w:r>
        <w:rPr>
          <w:spacing w:val="-9"/>
        </w:rPr>
        <w:t> </w:t>
      </w:r>
      <w:r>
        <w:rPr/>
        <w:t>the event</w:t>
      </w:r>
      <w:r>
        <w:rPr>
          <w:spacing w:val="-4"/>
        </w:rPr>
        <w:t> </w:t>
      </w:r>
      <w:r>
        <w:rPr/>
        <w:t>of</w:t>
      </w:r>
      <w:r>
        <w:rPr>
          <w:spacing w:val="-8"/>
        </w:rPr>
        <w:t> </w:t>
      </w:r>
      <w:r>
        <w:rPr/>
        <w:t>a</w:t>
      </w:r>
      <w:r>
        <w:rPr>
          <w:spacing w:val="-8"/>
        </w:rPr>
        <w:t> </w:t>
      </w:r>
      <w:r>
        <w:rPr/>
        <w:t>proposed</w:t>
      </w:r>
      <w:r>
        <w:rPr>
          <w:spacing w:val="1"/>
        </w:rPr>
        <w:t> </w:t>
      </w:r>
      <w:r>
        <w:rPr/>
        <w:t>takeover, as</w:t>
      </w:r>
      <w:r>
        <w:rPr>
          <w:spacing w:val="-8"/>
        </w:rPr>
        <w:t> </w:t>
      </w:r>
      <w:r>
        <w:rPr/>
        <w:t>defined</w:t>
      </w:r>
      <w:r>
        <w:rPr>
          <w:spacing w:val="-8"/>
        </w:rPr>
        <w:t> </w:t>
      </w:r>
      <w:r>
        <w:rPr/>
        <w:t>by</w:t>
      </w:r>
      <w:r>
        <w:rPr>
          <w:spacing w:val="-8"/>
        </w:rPr>
        <w:t> </w:t>
      </w:r>
      <w:r>
        <w:rPr/>
        <w:t>the</w:t>
      </w:r>
      <w:r>
        <w:rPr>
          <w:spacing w:val="-8"/>
        </w:rPr>
        <w:t> </w:t>
      </w:r>
      <w:r>
        <w:rPr/>
        <w:t>Agreement.</w:t>
      </w:r>
      <w:r>
        <w:rPr>
          <w:spacing w:val="-6"/>
        </w:rPr>
        <w:t> </w:t>
      </w:r>
      <w:r>
        <w:rPr/>
        <w:t>The</w:t>
      </w:r>
      <w:r>
        <w:rPr>
          <w:spacing w:val="-10"/>
        </w:rPr>
        <w:t> </w:t>
      </w:r>
      <w:r>
        <w:rPr/>
        <w:t>Company</w:t>
      </w:r>
      <w:r>
        <w:rPr>
          <w:spacing w:val="-4"/>
        </w:rPr>
        <w:t> </w:t>
      </w:r>
      <w:r>
        <w:rPr/>
        <w:t>may</w:t>
      </w:r>
      <w:r>
        <w:rPr>
          <w:spacing w:val="-8"/>
        </w:rPr>
        <w:t> </w:t>
      </w:r>
      <w:r>
        <w:rPr/>
        <w:t>redeem</w:t>
      </w:r>
      <w:r>
        <w:rPr>
          <w:spacing w:val="-14"/>
        </w:rPr>
        <w:t> </w:t>
      </w:r>
      <w:r>
        <w:rPr/>
        <w:t>the</w:t>
      </w:r>
    </w:p>
    <w:p>
      <w:pPr>
        <w:spacing w:after="0" w:line="312" w:lineRule="auto"/>
        <w:sectPr>
          <w:pgSz w:w="12240" w:h="15840"/>
          <w:pgMar w:header="0" w:footer="791" w:top="1500" w:bottom="980" w:left="1420" w:right="1420"/>
        </w:sectPr>
      </w:pPr>
    </w:p>
    <w:p>
      <w:pPr>
        <w:pStyle w:val="BodyText"/>
        <w:spacing w:before="3"/>
        <w:rPr>
          <w:sz w:val="11"/>
        </w:rPr>
      </w:pPr>
    </w:p>
    <w:p>
      <w:pPr>
        <w:pStyle w:val="BodyText"/>
        <w:spacing w:line="312" w:lineRule="auto" w:before="90"/>
        <w:ind w:left="106"/>
      </w:pPr>
      <w:r>
        <w:rPr/>
        <w:t>Rights at $.0111 per Right prior </w:t>
      </w:r>
      <w:r>
        <w:rPr>
          <w:spacing w:val="2"/>
        </w:rPr>
        <w:t>to </w:t>
      </w:r>
      <w:r>
        <w:rPr/>
        <w:t>the time that 15 percent of the common stock has been acquired by a person or group. If the Company is acquired, as defined in the Agreement, each Right</w:t>
      </w:r>
      <w:r>
        <w:rPr>
          <w:spacing w:val="-4"/>
        </w:rPr>
        <w:t> </w:t>
      </w:r>
      <w:r>
        <w:rPr/>
        <w:t>will</w:t>
      </w:r>
      <w:r>
        <w:rPr>
          <w:spacing w:val="-9"/>
        </w:rPr>
        <w:t> </w:t>
      </w:r>
      <w:r>
        <w:rPr/>
        <w:t>entitle</w:t>
      </w:r>
      <w:r>
        <w:rPr>
          <w:spacing w:val="-9"/>
        </w:rPr>
        <w:t> </w:t>
      </w:r>
      <w:r>
        <w:rPr/>
        <w:t>its</w:t>
      </w:r>
      <w:r>
        <w:rPr>
          <w:spacing w:val="-9"/>
        </w:rPr>
        <w:t> </w:t>
      </w:r>
      <w:r>
        <w:rPr/>
        <w:t>holder</w:t>
      </w:r>
      <w:r>
        <w:rPr>
          <w:spacing w:val="-3"/>
        </w:rPr>
        <w:t> </w:t>
      </w:r>
      <w:r>
        <w:rPr>
          <w:spacing w:val="2"/>
        </w:rPr>
        <w:t>to</w:t>
      </w:r>
      <w:r>
        <w:rPr>
          <w:spacing w:val="-4"/>
        </w:rPr>
        <w:t> </w:t>
      </w:r>
      <w:r>
        <w:rPr/>
        <w:t>purchase</w:t>
      </w:r>
      <w:r>
        <w:rPr>
          <w:spacing w:val="-7"/>
        </w:rPr>
        <w:t> </w:t>
      </w:r>
      <w:r>
        <w:rPr/>
        <w:t>for</w:t>
      </w:r>
      <w:r>
        <w:rPr>
          <w:spacing w:val="-3"/>
        </w:rPr>
        <w:t> </w:t>
      </w:r>
      <w:r>
        <w:rPr/>
        <w:t>$16.67</w:t>
      </w:r>
      <w:r>
        <w:rPr>
          <w:spacing w:val="-6"/>
        </w:rPr>
        <w:t> </w:t>
      </w:r>
      <w:r>
        <w:rPr/>
        <w:t>that</w:t>
      </w:r>
      <w:r>
        <w:rPr>
          <w:spacing w:val="-4"/>
        </w:rPr>
        <w:t> </w:t>
      </w:r>
      <w:r>
        <w:rPr/>
        <w:t>number</w:t>
      </w:r>
      <w:r>
        <w:rPr>
          <w:spacing w:val="-7"/>
        </w:rPr>
        <w:t> </w:t>
      </w:r>
      <w:r>
        <w:rPr/>
        <w:t>of</w:t>
      </w:r>
      <w:r>
        <w:rPr>
          <w:spacing w:val="-9"/>
        </w:rPr>
        <w:t> </w:t>
      </w:r>
      <w:r>
        <w:rPr/>
        <w:t>the</w:t>
      </w:r>
      <w:r>
        <w:rPr>
          <w:spacing w:val="-9"/>
        </w:rPr>
        <w:t> </w:t>
      </w:r>
      <w:r>
        <w:rPr/>
        <w:t>acquiring</w:t>
      </w:r>
      <w:r>
        <w:rPr>
          <w:spacing w:val="-7"/>
        </w:rPr>
        <w:t> </w:t>
      </w:r>
      <w:r>
        <w:rPr/>
        <w:t>company’s</w:t>
      </w:r>
      <w:r>
        <w:rPr>
          <w:spacing w:val="-9"/>
        </w:rPr>
        <w:t> </w:t>
      </w:r>
      <w:r>
        <w:rPr/>
        <w:t>or</w:t>
      </w:r>
      <w:r>
        <w:rPr>
          <w:spacing w:val="-7"/>
        </w:rPr>
        <w:t> </w:t>
      </w:r>
      <w:r>
        <w:rPr/>
        <w:t>the Company’s common shares, as provided in the Agreement, having a market value of two times the</w:t>
      </w:r>
      <w:r>
        <w:rPr>
          <w:spacing w:val="-8"/>
        </w:rPr>
        <w:t> </w:t>
      </w:r>
      <w:r>
        <w:rPr/>
        <w:t>exercise</w:t>
      </w:r>
      <w:r>
        <w:rPr>
          <w:spacing w:val="-6"/>
        </w:rPr>
        <w:t> </w:t>
      </w:r>
      <w:r>
        <w:rPr/>
        <w:t>price</w:t>
      </w:r>
      <w:r>
        <w:rPr>
          <w:spacing w:val="-6"/>
        </w:rPr>
        <w:t> </w:t>
      </w:r>
      <w:r>
        <w:rPr/>
        <w:t>of</w:t>
      </w:r>
      <w:r>
        <w:rPr>
          <w:spacing w:val="-8"/>
        </w:rPr>
        <w:t> </w:t>
      </w:r>
      <w:r>
        <w:rPr/>
        <w:t>the</w:t>
      </w:r>
      <w:r>
        <w:rPr>
          <w:spacing w:val="-8"/>
        </w:rPr>
        <w:t> </w:t>
      </w:r>
      <w:r>
        <w:rPr/>
        <w:t>Right.</w:t>
      </w:r>
      <w:r>
        <w:rPr>
          <w:spacing w:val="-6"/>
        </w:rPr>
        <w:t> </w:t>
      </w:r>
      <w:r>
        <w:rPr/>
        <w:t>The</w:t>
      </w:r>
      <w:r>
        <w:rPr>
          <w:spacing w:val="-9"/>
        </w:rPr>
        <w:t> </w:t>
      </w:r>
      <w:r>
        <w:rPr/>
        <w:t>Rights</w:t>
      </w:r>
      <w:r>
        <w:rPr>
          <w:spacing w:val="-8"/>
        </w:rPr>
        <w:t> </w:t>
      </w:r>
      <w:r>
        <w:rPr/>
        <w:t>will</w:t>
      </w:r>
      <w:r>
        <w:rPr>
          <w:spacing w:val="-8"/>
        </w:rPr>
        <w:t> </w:t>
      </w:r>
      <w:r>
        <w:rPr/>
        <w:t>expire</w:t>
      </w:r>
      <w:r>
        <w:rPr>
          <w:spacing w:val="-6"/>
        </w:rPr>
        <w:t> </w:t>
      </w:r>
      <w:r>
        <w:rPr/>
        <w:t>no</w:t>
      </w:r>
      <w:r>
        <w:rPr>
          <w:spacing w:val="-4"/>
        </w:rPr>
        <w:t> </w:t>
      </w:r>
      <w:r>
        <w:rPr/>
        <w:t>later</w:t>
      </w:r>
      <w:r>
        <w:rPr>
          <w:spacing w:val="-6"/>
        </w:rPr>
        <w:t> </w:t>
      </w:r>
      <w:r>
        <w:rPr/>
        <w:t>than</w:t>
      </w:r>
      <w:r>
        <w:rPr>
          <w:spacing w:val="-8"/>
        </w:rPr>
        <w:t> </w:t>
      </w:r>
      <w:r>
        <w:rPr/>
        <w:t>July</w:t>
      </w:r>
      <w:r>
        <w:rPr>
          <w:spacing w:val="-8"/>
        </w:rPr>
        <w:t> </w:t>
      </w:r>
      <w:r>
        <w:rPr/>
        <w:t>30,</w:t>
      </w:r>
      <w:r>
        <w:rPr>
          <w:spacing w:val="-6"/>
        </w:rPr>
        <w:t> </w:t>
      </w:r>
      <w:r>
        <w:rPr/>
        <w:t>2006.</w:t>
      </w:r>
    </w:p>
    <w:p>
      <w:pPr>
        <w:pStyle w:val="BodyText"/>
        <w:rPr>
          <w:sz w:val="32"/>
        </w:rPr>
      </w:pPr>
    </w:p>
    <w:p>
      <w:pPr>
        <w:pStyle w:val="Heading4"/>
        <w:numPr>
          <w:ilvl w:val="0"/>
          <w:numId w:val="2"/>
        </w:numPr>
        <w:tabs>
          <w:tab w:pos="352" w:val="left" w:leader="none"/>
        </w:tabs>
        <w:spacing w:line="240" w:lineRule="auto" w:before="0" w:after="0"/>
        <w:ind w:left="351" w:right="0" w:hanging="245"/>
        <w:jc w:val="left"/>
      </w:pPr>
      <w:r>
        <w:rPr>
          <w:u w:val="thick"/>
        </w:rPr>
        <w:t>STOCK</w:t>
      </w:r>
      <w:r>
        <w:rPr>
          <w:spacing w:val="-1"/>
          <w:u w:val="thick"/>
        </w:rPr>
        <w:t> </w:t>
      </w:r>
      <w:r>
        <w:rPr>
          <w:u w:val="thick"/>
        </w:rPr>
        <w:t>PLANS</w:t>
      </w:r>
    </w:p>
    <w:p>
      <w:pPr>
        <w:pStyle w:val="BodyText"/>
        <w:rPr>
          <w:b/>
          <w:sz w:val="20"/>
        </w:rPr>
      </w:pPr>
    </w:p>
    <w:p>
      <w:pPr>
        <w:pStyle w:val="BodyText"/>
        <w:spacing w:line="312" w:lineRule="auto" w:before="208"/>
        <w:ind w:left="106" w:firstLine="720"/>
      </w:pPr>
      <w:r>
        <w:rPr/>
        <w:t>At December 31, 1996, the Company had six stock-based compensation plans and other stock options outstanding, which are described below. The Company applies APB 25 and related Interpretations in accounting for its stock-based compensation. Accordingly, no compensation cost is recognized for its fixed option plans because the exercise prices of the Company’s Employee stock options equal the market prices of the underlying stock on the date of the grants. Compensation cost charged against income for other options outstanding was $649,778,</w:t>
      </w:r>
    </w:p>
    <w:p>
      <w:pPr>
        <w:pStyle w:val="BodyText"/>
        <w:spacing w:before="3"/>
        <w:ind w:left="106"/>
      </w:pPr>
      <w:r>
        <w:rPr/>
        <w:t>$564,251, and $451,400 for 1996, 1995, and 1994, respectively.</w:t>
      </w:r>
    </w:p>
    <w:p>
      <w:pPr>
        <w:pStyle w:val="BodyText"/>
        <w:spacing w:before="6"/>
        <w:rPr>
          <w:sz w:val="38"/>
        </w:rPr>
      </w:pPr>
    </w:p>
    <w:p>
      <w:pPr>
        <w:pStyle w:val="BodyText"/>
        <w:spacing w:line="312" w:lineRule="auto"/>
        <w:ind w:left="106" w:right="135" w:firstLine="720"/>
      </w:pPr>
      <w:r>
        <w:rPr/>
        <w:t>The Company has five fixed </w:t>
      </w:r>
      <w:r>
        <w:rPr>
          <w:spacing w:val="3"/>
        </w:rPr>
        <w:t>option </w:t>
      </w:r>
      <w:r>
        <w:rPr/>
        <w:t>plans. Under the 1991 Incentive Stock Option Plan, the</w:t>
      </w:r>
      <w:r>
        <w:rPr>
          <w:spacing w:val="-6"/>
        </w:rPr>
        <w:t> </w:t>
      </w:r>
      <w:r>
        <w:rPr/>
        <w:t>Company</w:t>
      </w:r>
      <w:r>
        <w:rPr>
          <w:spacing w:val="-2"/>
        </w:rPr>
        <w:t> </w:t>
      </w:r>
      <w:r>
        <w:rPr/>
        <w:t>may</w:t>
      </w:r>
      <w:r>
        <w:rPr>
          <w:spacing w:val="-6"/>
        </w:rPr>
        <w:t> </w:t>
      </w:r>
      <w:r>
        <w:rPr/>
        <w:t>grant</w:t>
      </w:r>
      <w:r>
        <w:rPr>
          <w:spacing w:val="-2"/>
        </w:rPr>
        <w:t> </w:t>
      </w:r>
      <w:r>
        <w:rPr>
          <w:spacing w:val="3"/>
        </w:rPr>
        <w:t>options</w:t>
      </w:r>
      <w:r>
        <w:rPr>
          <w:spacing w:val="-19"/>
        </w:rPr>
        <w:t> </w:t>
      </w:r>
      <w:r>
        <w:rPr>
          <w:spacing w:val="2"/>
        </w:rPr>
        <w:t>to</w:t>
      </w:r>
      <w:r>
        <w:rPr>
          <w:spacing w:val="-2"/>
        </w:rPr>
        <w:t> </w:t>
      </w:r>
      <w:r>
        <w:rPr/>
        <w:t>key</w:t>
      </w:r>
      <w:r>
        <w:rPr>
          <w:spacing w:val="-6"/>
        </w:rPr>
        <w:t> </w:t>
      </w:r>
      <w:r>
        <w:rPr/>
        <w:t>Employees</w:t>
      </w:r>
      <w:r>
        <w:rPr>
          <w:spacing w:val="-16"/>
        </w:rPr>
        <w:t> </w:t>
      </w:r>
      <w:r>
        <w:rPr/>
        <w:t>for</w:t>
      </w:r>
      <w:r>
        <w:rPr>
          <w:spacing w:val="-1"/>
        </w:rPr>
        <w:t> </w:t>
      </w:r>
      <w:r>
        <w:rPr/>
        <w:t>up</w:t>
      </w:r>
      <w:r>
        <w:rPr>
          <w:spacing w:val="-6"/>
        </w:rPr>
        <w:t> </w:t>
      </w:r>
      <w:r>
        <w:rPr>
          <w:spacing w:val="2"/>
        </w:rPr>
        <w:t>to</w:t>
      </w:r>
      <w:r>
        <w:rPr>
          <w:spacing w:val="-2"/>
        </w:rPr>
        <w:t> </w:t>
      </w:r>
      <w:r>
        <w:rPr/>
        <w:t>9,000,000</w:t>
      </w:r>
      <w:r>
        <w:rPr>
          <w:spacing w:val="-2"/>
        </w:rPr>
        <w:t> </w:t>
      </w:r>
      <w:r>
        <w:rPr/>
        <w:t>shares</w:t>
      </w:r>
      <w:r>
        <w:rPr>
          <w:spacing w:val="-5"/>
        </w:rPr>
        <w:t> </w:t>
      </w:r>
      <w:r>
        <w:rPr/>
        <w:t>of</w:t>
      </w:r>
      <w:r>
        <w:rPr>
          <w:spacing w:val="-6"/>
        </w:rPr>
        <w:t> </w:t>
      </w:r>
      <w:r>
        <w:rPr/>
        <w:t>common</w:t>
      </w:r>
      <w:r>
        <w:rPr>
          <w:spacing w:val="2"/>
        </w:rPr>
        <w:t> </w:t>
      </w:r>
      <w:r>
        <w:rPr/>
        <w:t>stock. Under the 1991 Non-Qualified Stock Option Plan, the Company may grant </w:t>
      </w:r>
      <w:r>
        <w:rPr>
          <w:spacing w:val="3"/>
        </w:rPr>
        <w:t>options </w:t>
      </w:r>
      <w:r>
        <w:rPr>
          <w:spacing w:val="2"/>
        </w:rPr>
        <w:t>to </w:t>
      </w:r>
      <w:r>
        <w:rPr/>
        <w:t>key Employees and non-employee directors for up </w:t>
      </w:r>
      <w:r>
        <w:rPr>
          <w:spacing w:val="2"/>
        </w:rPr>
        <w:t>to </w:t>
      </w:r>
      <w:r>
        <w:rPr/>
        <w:t>750,000 shares of common stock. All options granted</w:t>
      </w:r>
      <w:r>
        <w:rPr>
          <w:spacing w:val="-13"/>
        </w:rPr>
        <w:t> </w:t>
      </w:r>
      <w:r>
        <w:rPr/>
        <w:t>under</w:t>
      </w:r>
      <w:r>
        <w:rPr>
          <w:spacing w:val="-11"/>
        </w:rPr>
        <w:t> </w:t>
      </w:r>
      <w:r>
        <w:rPr/>
        <w:t>these</w:t>
      </w:r>
      <w:r>
        <w:rPr>
          <w:spacing w:val="-13"/>
        </w:rPr>
        <w:t> </w:t>
      </w:r>
      <w:r>
        <w:rPr/>
        <w:t>plans</w:t>
      </w:r>
      <w:r>
        <w:rPr>
          <w:spacing w:val="-13"/>
        </w:rPr>
        <w:t> </w:t>
      </w:r>
      <w:r>
        <w:rPr/>
        <w:t>have</w:t>
      </w:r>
      <w:r>
        <w:rPr>
          <w:spacing w:val="-13"/>
        </w:rPr>
        <w:t> </w:t>
      </w:r>
      <w:r>
        <w:rPr/>
        <w:t>ten-year</w:t>
      </w:r>
      <w:r>
        <w:rPr>
          <w:spacing w:val="-10"/>
        </w:rPr>
        <w:t> </w:t>
      </w:r>
      <w:r>
        <w:rPr/>
        <w:t>maximum</w:t>
      </w:r>
      <w:r>
        <w:rPr>
          <w:spacing w:val="-13"/>
        </w:rPr>
        <w:t> </w:t>
      </w:r>
      <w:r>
        <w:rPr/>
        <w:t>terms</w:t>
      </w:r>
      <w:r>
        <w:rPr>
          <w:spacing w:val="-11"/>
        </w:rPr>
        <w:t> </w:t>
      </w:r>
      <w:r>
        <w:rPr/>
        <w:t>and</w:t>
      </w:r>
      <w:r>
        <w:rPr>
          <w:spacing w:val="-13"/>
        </w:rPr>
        <w:t> </w:t>
      </w:r>
      <w:r>
        <w:rPr/>
        <w:t>vest</w:t>
      </w:r>
      <w:r>
        <w:rPr>
          <w:spacing w:val="-9"/>
        </w:rPr>
        <w:t> </w:t>
      </w:r>
      <w:r>
        <w:rPr/>
        <w:t>and</w:t>
      </w:r>
      <w:r>
        <w:rPr>
          <w:spacing w:val="-13"/>
        </w:rPr>
        <w:t> </w:t>
      </w:r>
      <w:r>
        <w:rPr/>
        <w:t>become</w:t>
      </w:r>
      <w:r>
        <w:rPr>
          <w:spacing w:val="-9"/>
        </w:rPr>
        <w:t> </w:t>
      </w:r>
      <w:r>
        <w:rPr/>
        <w:t>fully</w:t>
      </w:r>
      <w:r>
        <w:rPr>
          <w:spacing w:val="-13"/>
        </w:rPr>
        <w:t> </w:t>
      </w:r>
      <w:r>
        <w:rPr/>
        <w:t>exercisable</w:t>
      </w:r>
      <w:r>
        <w:rPr>
          <w:spacing w:val="-11"/>
        </w:rPr>
        <w:t> </w:t>
      </w:r>
      <w:r>
        <w:rPr/>
        <w:t>at the</w:t>
      </w:r>
      <w:r>
        <w:rPr>
          <w:spacing w:val="-7"/>
        </w:rPr>
        <w:t> </w:t>
      </w:r>
      <w:r>
        <w:rPr/>
        <w:t>end</w:t>
      </w:r>
      <w:r>
        <w:rPr>
          <w:spacing w:val="-7"/>
        </w:rPr>
        <w:t> </w:t>
      </w:r>
      <w:r>
        <w:rPr/>
        <w:t>of</w:t>
      </w:r>
      <w:r>
        <w:rPr>
          <w:spacing w:val="-7"/>
        </w:rPr>
        <w:t> </w:t>
      </w:r>
      <w:r>
        <w:rPr/>
        <w:t>three,</w:t>
      </w:r>
      <w:r>
        <w:rPr>
          <w:spacing w:val="-3"/>
        </w:rPr>
        <w:t> </w:t>
      </w:r>
      <w:r>
        <w:rPr/>
        <w:t>five,</w:t>
      </w:r>
      <w:r>
        <w:rPr>
          <w:spacing w:val="-5"/>
        </w:rPr>
        <w:t> </w:t>
      </w:r>
      <w:r>
        <w:rPr/>
        <w:t>or</w:t>
      </w:r>
      <w:r>
        <w:rPr>
          <w:spacing w:val="-5"/>
        </w:rPr>
        <w:t> </w:t>
      </w:r>
      <w:r>
        <w:rPr/>
        <w:t>ten</w:t>
      </w:r>
      <w:r>
        <w:rPr>
          <w:spacing w:val="-7"/>
        </w:rPr>
        <w:t> </w:t>
      </w:r>
      <w:r>
        <w:rPr/>
        <w:t>years</w:t>
      </w:r>
      <w:r>
        <w:rPr>
          <w:spacing w:val="-5"/>
        </w:rPr>
        <w:t> </w:t>
      </w:r>
      <w:r>
        <w:rPr/>
        <w:t>of</w:t>
      </w:r>
      <w:r>
        <w:rPr>
          <w:spacing w:val="-7"/>
        </w:rPr>
        <w:t> </w:t>
      </w:r>
      <w:r>
        <w:rPr/>
        <w:t>continued</w:t>
      </w:r>
      <w:r>
        <w:rPr>
          <w:spacing w:val="-7"/>
        </w:rPr>
        <w:t> </w:t>
      </w:r>
      <w:r>
        <w:rPr/>
        <w:t>employment,</w:t>
      </w:r>
      <w:r>
        <w:rPr>
          <w:spacing w:val="-5"/>
        </w:rPr>
        <w:t> </w:t>
      </w:r>
      <w:r>
        <w:rPr/>
        <w:t>depending</w:t>
      </w:r>
      <w:r>
        <w:rPr>
          <w:spacing w:val="-7"/>
        </w:rPr>
        <w:t> </w:t>
      </w:r>
      <w:r>
        <w:rPr/>
        <w:t>upon</w:t>
      </w:r>
      <w:r>
        <w:rPr>
          <w:spacing w:val="-3"/>
        </w:rPr>
        <w:t> </w:t>
      </w:r>
      <w:r>
        <w:rPr/>
        <w:t>the</w:t>
      </w:r>
      <w:r>
        <w:rPr>
          <w:spacing w:val="-7"/>
        </w:rPr>
        <w:t> </w:t>
      </w:r>
      <w:r>
        <w:rPr/>
        <w:t>grant</w:t>
      </w:r>
      <w:r>
        <w:rPr>
          <w:spacing w:val="-3"/>
        </w:rPr>
        <w:t> </w:t>
      </w:r>
      <w:r>
        <w:rPr/>
        <w:t>type.</w:t>
      </w:r>
    </w:p>
    <w:p>
      <w:pPr>
        <w:pStyle w:val="BodyText"/>
        <w:spacing w:before="7"/>
        <w:rPr>
          <w:sz w:val="31"/>
        </w:rPr>
      </w:pPr>
    </w:p>
    <w:p>
      <w:pPr>
        <w:pStyle w:val="BodyText"/>
        <w:spacing w:line="312" w:lineRule="auto"/>
        <w:ind w:left="106" w:right="120" w:firstLine="720"/>
      </w:pPr>
      <w:r>
        <w:rPr/>
        <w:t>Under</w:t>
      </w:r>
      <w:r>
        <w:rPr>
          <w:spacing w:val="-10"/>
        </w:rPr>
        <w:t> </w:t>
      </w:r>
      <w:r>
        <w:rPr/>
        <w:t>the</w:t>
      </w:r>
      <w:r>
        <w:rPr>
          <w:spacing w:val="-12"/>
        </w:rPr>
        <w:t> </w:t>
      </w:r>
      <w:r>
        <w:rPr/>
        <w:t>1995</w:t>
      </w:r>
      <w:r>
        <w:rPr>
          <w:spacing w:val="-12"/>
        </w:rPr>
        <w:t> </w:t>
      </w:r>
      <w:r>
        <w:rPr/>
        <w:t>Southwest</w:t>
      </w:r>
      <w:r>
        <w:rPr>
          <w:spacing w:val="-5"/>
        </w:rPr>
        <w:t> </w:t>
      </w:r>
      <w:r>
        <w:rPr/>
        <w:t>Airlines</w:t>
      </w:r>
      <w:r>
        <w:rPr>
          <w:spacing w:val="-10"/>
        </w:rPr>
        <w:t> </w:t>
      </w:r>
      <w:r>
        <w:rPr/>
        <w:t>Pilots’</w:t>
      </w:r>
      <w:r>
        <w:rPr>
          <w:spacing w:val="-16"/>
        </w:rPr>
        <w:t> </w:t>
      </w:r>
      <w:r>
        <w:rPr/>
        <w:t>Association</w:t>
      </w:r>
      <w:r>
        <w:rPr>
          <w:spacing w:val="-8"/>
        </w:rPr>
        <w:t> </w:t>
      </w:r>
      <w:r>
        <w:rPr/>
        <w:t>Non-Qualified</w:t>
      </w:r>
      <w:r>
        <w:rPr>
          <w:spacing w:val="-7"/>
        </w:rPr>
        <w:t> </w:t>
      </w:r>
      <w:r>
        <w:rPr/>
        <w:t>Stock</w:t>
      </w:r>
      <w:r>
        <w:rPr>
          <w:spacing w:val="-6"/>
        </w:rPr>
        <w:t> </w:t>
      </w:r>
      <w:r>
        <w:rPr/>
        <w:t>Option</w:t>
      </w:r>
      <w:r>
        <w:rPr>
          <w:spacing w:val="-8"/>
        </w:rPr>
        <w:t> </w:t>
      </w:r>
      <w:r>
        <w:rPr/>
        <w:t>Plan (SWAPA Plan), the Company may grant </w:t>
      </w:r>
      <w:r>
        <w:rPr>
          <w:spacing w:val="3"/>
        </w:rPr>
        <w:t>options </w:t>
      </w:r>
      <w:r>
        <w:rPr>
          <w:spacing w:val="2"/>
        </w:rPr>
        <w:t>to </w:t>
      </w:r>
      <w:r>
        <w:rPr/>
        <w:t>Pilots for up </w:t>
      </w:r>
      <w:r>
        <w:rPr>
          <w:spacing w:val="2"/>
        </w:rPr>
        <w:t>to </w:t>
      </w:r>
      <w:r>
        <w:rPr/>
        <w:t>18,000,000 shares of common stock. An initial grant of approximately 14,500,000 shares was made on January 12, 1995 at an </w:t>
      </w:r>
      <w:r>
        <w:rPr>
          <w:spacing w:val="3"/>
        </w:rPr>
        <w:t>option </w:t>
      </w:r>
      <w:r>
        <w:rPr/>
        <w:t>price of $20.00 per share, which exceeded the market price of the Company’s stock on that date. Options granted under the initial grant vest in ten annual increments of ten percent.</w:t>
      </w:r>
      <w:r>
        <w:rPr>
          <w:spacing w:val="-7"/>
        </w:rPr>
        <w:t> </w:t>
      </w:r>
      <w:r>
        <w:rPr/>
        <w:t>On</w:t>
      </w:r>
      <w:r>
        <w:rPr>
          <w:spacing w:val="-8"/>
        </w:rPr>
        <w:t> </w:t>
      </w:r>
      <w:r>
        <w:rPr/>
        <w:t>September</w:t>
      </w:r>
      <w:r>
        <w:rPr>
          <w:spacing w:val="-8"/>
        </w:rPr>
        <w:t> </w:t>
      </w:r>
      <w:r>
        <w:rPr/>
        <w:t>1</w:t>
      </w:r>
      <w:r>
        <w:rPr>
          <w:spacing w:val="-8"/>
        </w:rPr>
        <w:t> </w:t>
      </w:r>
      <w:r>
        <w:rPr/>
        <w:t>of</w:t>
      </w:r>
      <w:r>
        <w:rPr>
          <w:spacing w:val="-8"/>
        </w:rPr>
        <w:t> </w:t>
      </w:r>
      <w:r>
        <w:rPr/>
        <w:t>each</w:t>
      </w:r>
      <w:r>
        <w:rPr>
          <w:spacing w:val="-8"/>
        </w:rPr>
        <w:t> </w:t>
      </w:r>
      <w:r>
        <w:rPr/>
        <w:t>year</w:t>
      </w:r>
      <w:r>
        <w:rPr>
          <w:spacing w:val="-7"/>
        </w:rPr>
        <w:t> </w:t>
      </w:r>
      <w:r>
        <w:rPr/>
        <w:t>of</w:t>
      </w:r>
      <w:r>
        <w:rPr>
          <w:spacing w:val="-8"/>
        </w:rPr>
        <w:t> </w:t>
      </w:r>
      <w:r>
        <w:rPr/>
        <w:t>the</w:t>
      </w:r>
      <w:r>
        <w:rPr>
          <w:spacing w:val="-8"/>
        </w:rPr>
        <w:t> </w:t>
      </w:r>
      <w:r>
        <w:rPr/>
        <w:t>agreement,</w:t>
      </w:r>
      <w:r>
        <w:rPr>
          <w:spacing w:val="-7"/>
        </w:rPr>
        <w:t> </w:t>
      </w:r>
      <w:r>
        <w:rPr/>
        <w:t>beginning</w:t>
      </w:r>
      <w:r>
        <w:rPr>
          <w:spacing w:val="-8"/>
        </w:rPr>
        <w:t> </w:t>
      </w:r>
      <w:r>
        <w:rPr/>
        <w:t>September</w:t>
      </w:r>
      <w:r>
        <w:rPr>
          <w:spacing w:val="-8"/>
        </w:rPr>
        <w:t> </w:t>
      </w:r>
      <w:r>
        <w:rPr/>
        <w:t>1,</w:t>
      </w:r>
      <w:r>
        <w:rPr>
          <w:spacing w:val="-7"/>
        </w:rPr>
        <w:t> </w:t>
      </w:r>
      <w:r>
        <w:rPr/>
        <w:t>1996,</w:t>
      </w:r>
      <w:r>
        <w:rPr>
          <w:spacing w:val="-7"/>
        </w:rPr>
        <w:t> </w:t>
      </w:r>
      <w:r>
        <w:rPr/>
        <w:t>additional </w:t>
      </w:r>
      <w:r>
        <w:rPr>
          <w:spacing w:val="3"/>
        </w:rPr>
        <w:t>options</w:t>
      </w:r>
      <w:r>
        <w:rPr>
          <w:spacing w:val="-23"/>
        </w:rPr>
        <w:t> </w:t>
      </w:r>
      <w:r>
        <w:rPr/>
        <w:t>will</w:t>
      </w:r>
      <w:r>
        <w:rPr>
          <w:spacing w:val="-12"/>
        </w:rPr>
        <w:t> </w:t>
      </w:r>
      <w:r>
        <w:rPr/>
        <w:t>be</w:t>
      </w:r>
      <w:r>
        <w:rPr>
          <w:spacing w:val="-12"/>
        </w:rPr>
        <w:t> </w:t>
      </w:r>
      <w:r>
        <w:rPr/>
        <w:t>granted</w:t>
      </w:r>
      <w:r>
        <w:rPr>
          <w:spacing w:val="-12"/>
        </w:rPr>
        <w:t> </w:t>
      </w:r>
      <w:r>
        <w:rPr>
          <w:spacing w:val="2"/>
        </w:rPr>
        <w:t>to</w:t>
      </w:r>
      <w:r>
        <w:rPr>
          <w:spacing w:val="-8"/>
        </w:rPr>
        <w:t> </w:t>
      </w:r>
      <w:r>
        <w:rPr/>
        <w:t>Pilots</w:t>
      </w:r>
      <w:r>
        <w:rPr>
          <w:spacing w:val="-7"/>
        </w:rPr>
        <w:t> </w:t>
      </w:r>
      <w:r>
        <w:rPr/>
        <w:t>that</w:t>
      </w:r>
      <w:r>
        <w:rPr>
          <w:spacing w:val="-8"/>
        </w:rPr>
        <w:t> </w:t>
      </w:r>
      <w:r>
        <w:rPr/>
        <w:t>become</w:t>
      </w:r>
      <w:r>
        <w:rPr>
          <w:spacing w:val="-8"/>
        </w:rPr>
        <w:t> </w:t>
      </w:r>
      <w:r>
        <w:rPr/>
        <w:t>eligible</w:t>
      </w:r>
      <w:r>
        <w:rPr>
          <w:spacing w:val="-12"/>
        </w:rPr>
        <w:t> </w:t>
      </w:r>
      <w:r>
        <w:rPr/>
        <w:t>during</w:t>
      </w:r>
      <w:r>
        <w:rPr>
          <w:spacing w:val="-11"/>
        </w:rPr>
        <w:t> </w:t>
      </w:r>
      <w:r>
        <w:rPr/>
        <w:t>that</w:t>
      </w:r>
      <w:r>
        <w:rPr>
          <w:spacing w:val="-8"/>
        </w:rPr>
        <w:t> </w:t>
      </w:r>
      <w:r>
        <w:rPr/>
        <w:t>year.</w:t>
      </w:r>
      <w:r>
        <w:rPr>
          <w:spacing w:val="-9"/>
        </w:rPr>
        <w:t> </w:t>
      </w:r>
      <w:r>
        <w:rPr/>
        <w:t>Additional</w:t>
      </w:r>
      <w:r>
        <w:rPr>
          <w:spacing w:val="-8"/>
        </w:rPr>
        <w:t> </w:t>
      </w:r>
      <w:r>
        <w:rPr>
          <w:spacing w:val="3"/>
        </w:rPr>
        <w:t>options</w:t>
      </w:r>
      <w:r>
        <w:rPr>
          <w:spacing w:val="-23"/>
        </w:rPr>
        <w:t> </w:t>
      </w:r>
      <w:r>
        <w:rPr/>
        <w:t>granted on</w:t>
      </w:r>
      <w:r>
        <w:rPr>
          <w:spacing w:val="-7"/>
        </w:rPr>
        <w:t> </w:t>
      </w:r>
      <w:r>
        <w:rPr/>
        <w:t>September</w:t>
      </w:r>
      <w:r>
        <w:rPr>
          <w:spacing w:val="-7"/>
        </w:rPr>
        <w:t> </w:t>
      </w:r>
      <w:r>
        <w:rPr/>
        <w:t>1,</w:t>
      </w:r>
      <w:r>
        <w:rPr>
          <w:spacing w:val="-5"/>
        </w:rPr>
        <w:t> </w:t>
      </w:r>
      <w:r>
        <w:rPr/>
        <w:t>1996</w:t>
      </w:r>
      <w:r>
        <w:rPr>
          <w:spacing w:val="-7"/>
        </w:rPr>
        <w:t> </w:t>
      </w:r>
      <w:r>
        <w:rPr/>
        <w:t>vest</w:t>
      </w:r>
      <w:r>
        <w:rPr>
          <w:spacing w:val="-2"/>
        </w:rPr>
        <w:t> </w:t>
      </w:r>
      <w:r>
        <w:rPr/>
        <w:t>in</w:t>
      </w:r>
      <w:r>
        <w:rPr>
          <w:spacing w:val="-7"/>
        </w:rPr>
        <w:t> </w:t>
      </w:r>
      <w:r>
        <w:rPr/>
        <w:t>eight</w:t>
      </w:r>
      <w:r>
        <w:rPr>
          <w:spacing w:val="-2"/>
        </w:rPr>
        <w:t> </w:t>
      </w:r>
      <w:r>
        <w:rPr/>
        <w:t>annual</w:t>
      </w:r>
      <w:r>
        <w:rPr>
          <w:spacing w:val="-7"/>
        </w:rPr>
        <w:t> </w:t>
      </w:r>
      <w:r>
        <w:rPr/>
        <w:t>increments</w:t>
      </w:r>
      <w:r>
        <w:rPr>
          <w:spacing w:val="-7"/>
        </w:rPr>
        <w:t> </w:t>
      </w:r>
      <w:r>
        <w:rPr/>
        <w:t>of</w:t>
      </w:r>
      <w:r>
        <w:rPr>
          <w:spacing w:val="-7"/>
        </w:rPr>
        <w:t> </w:t>
      </w:r>
      <w:r>
        <w:rPr/>
        <w:t>12.5</w:t>
      </w:r>
      <w:r>
        <w:rPr>
          <w:spacing w:val="-5"/>
        </w:rPr>
        <w:t> </w:t>
      </w:r>
      <w:r>
        <w:rPr/>
        <w:t>percent.</w:t>
      </w:r>
      <w:r>
        <w:rPr>
          <w:spacing w:val="-5"/>
        </w:rPr>
        <w:t> </w:t>
      </w:r>
      <w:r>
        <w:rPr/>
        <w:t>Options</w:t>
      </w:r>
      <w:r>
        <w:rPr>
          <w:spacing w:val="-2"/>
        </w:rPr>
        <w:t> </w:t>
      </w:r>
      <w:r>
        <w:rPr/>
        <w:t>under</w:t>
      </w:r>
      <w:r>
        <w:rPr>
          <w:spacing w:val="-5"/>
        </w:rPr>
        <w:t> </w:t>
      </w:r>
      <w:r>
        <w:rPr>
          <w:spacing w:val="2"/>
        </w:rPr>
        <w:t>both</w:t>
      </w:r>
      <w:r>
        <w:rPr>
          <w:spacing w:val="-7"/>
        </w:rPr>
        <w:t> </w:t>
      </w:r>
      <w:r>
        <w:rPr/>
        <w:t>grants must be exercised prior </w:t>
      </w:r>
      <w:r>
        <w:rPr>
          <w:spacing w:val="2"/>
        </w:rPr>
        <w:t>to </w:t>
      </w:r>
      <w:r>
        <w:rPr/>
        <w:t>January 31, 2007, or within a specified time upon retirement or termination. In the event that the Southwest Airlines Pilots’ Association exercises its </w:t>
      </w:r>
      <w:r>
        <w:rPr>
          <w:spacing w:val="3"/>
        </w:rPr>
        <w:t>option </w:t>
      </w:r>
      <w:r>
        <w:rPr/>
        <w:t>to make the collective bargaining agreement amendable on September 1, 1999, any unexercised </w:t>
      </w:r>
      <w:r>
        <w:rPr>
          <w:spacing w:val="3"/>
        </w:rPr>
        <w:t>options</w:t>
      </w:r>
      <w:r>
        <w:rPr>
          <w:spacing w:val="-22"/>
        </w:rPr>
        <w:t> </w:t>
      </w:r>
      <w:r>
        <w:rPr/>
        <w:t>will</w:t>
      </w:r>
      <w:r>
        <w:rPr>
          <w:spacing w:val="-11"/>
        </w:rPr>
        <w:t> </w:t>
      </w:r>
      <w:r>
        <w:rPr/>
        <w:t>be</w:t>
      </w:r>
      <w:r>
        <w:rPr>
          <w:spacing w:val="-11"/>
        </w:rPr>
        <w:t> </w:t>
      </w:r>
      <w:r>
        <w:rPr/>
        <w:t>canceled</w:t>
      </w:r>
      <w:r>
        <w:rPr>
          <w:spacing w:val="-11"/>
        </w:rPr>
        <w:t> </w:t>
      </w:r>
      <w:r>
        <w:rPr/>
        <w:t>on</w:t>
      </w:r>
      <w:r>
        <w:rPr>
          <w:spacing w:val="-11"/>
        </w:rPr>
        <w:t> </w:t>
      </w:r>
      <w:r>
        <w:rPr/>
        <w:t>December</w:t>
      </w:r>
      <w:r>
        <w:rPr>
          <w:spacing w:val="-9"/>
        </w:rPr>
        <w:t> </w:t>
      </w:r>
      <w:r>
        <w:rPr/>
        <w:t>1,</w:t>
      </w:r>
      <w:r>
        <w:rPr>
          <w:spacing w:val="-9"/>
        </w:rPr>
        <w:t> </w:t>
      </w:r>
      <w:r>
        <w:rPr/>
        <w:t>1999.</w:t>
      </w:r>
    </w:p>
    <w:p>
      <w:pPr>
        <w:spacing w:after="0" w:line="312" w:lineRule="auto"/>
        <w:sectPr>
          <w:pgSz w:w="12240" w:h="15840"/>
          <w:pgMar w:header="0" w:footer="791" w:top="1500" w:bottom="980" w:left="1420" w:right="1340"/>
        </w:sectPr>
      </w:pPr>
    </w:p>
    <w:p>
      <w:pPr>
        <w:pStyle w:val="BodyText"/>
        <w:spacing w:before="3"/>
        <w:rPr>
          <w:sz w:val="11"/>
        </w:rPr>
      </w:pPr>
    </w:p>
    <w:p>
      <w:pPr>
        <w:pStyle w:val="BodyText"/>
        <w:spacing w:line="312" w:lineRule="auto" w:before="90"/>
        <w:ind w:left="106" w:right="120" w:firstLine="720"/>
      </w:pPr>
      <w:r>
        <w:rPr/>
        <w:t>Under the 1996 Incentive Stock Option Plan, the Company may grant </w:t>
      </w:r>
      <w:r>
        <w:rPr>
          <w:spacing w:val="3"/>
        </w:rPr>
        <w:t>options </w:t>
      </w:r>
      <w:r>
        <w:rPr>
          <w:spacing w:val="2"/>
        </w:rPr>
        <w:t>to </w:t>
      </w:r>
      <w:r>
        <w:rPr/>
        <w:t>key Employees for up </w:t>
      </w:r>
      <w:r>
        <w:rPr>
          <w:spacing w:val="2"/>
        </w:rPr>
        <w:t>to </w:t>
      </w:r>
      <w:r>
        <w:rPr/>
        <w:t>6,000,000 shares of common stock. Under the 1996 Non-Qualified Stock Option</w:t>
      </w:r>
      <w:r>
        <w:rPr>
          <w:spacing w:val="-7"/>
        </w:rPr>
        <w:t> </w:t>
      </w:r>
      <w:r>
        <w:rPr/>
        <w:t>Plan,</w:t>
      </w:r>
      <w:r>
        <w:rPr>
          <w:spacing w:val="-11"/>
        </w:rPr>
        <w:t> </w:t>
      </w:r>
      <w:r>
        <w:rPr/>
        <w:t>the</w:t>
      </w:r>
      <w:r>
        <w:rPr>
          <w:spacing w:val="-11"/>
        </w:rPr>
        <w:t> </w:t>
      </w:r>
      <w:r>
        <w:rPr/>
        <w:t>Company</w:t>
      </w:r>
      <w:r>
        <w:rPr>
          <w:spacing w:val="-7"/>
        </w:rPr>
        <w:t> </w:t>
      </w:r>
      <w:r>
        <w:rPr/>
        <w:t>may</w:t>
      </w:r>
      <w:r>
        <w:rPr>
          <w:spacing w:val="-11"/>
        </w:rPr>
        <w:t> </w:t>
      </w:r>
      <w:r>
        <w:rPr/>
        <w:t>grant</w:t>
      </w:r>
      <w:r>
        <w:rPr>
          <w:spacing w:val="-7"/>
        </w:rPr>
        <w:t> </w:t>
      </w:r>
      <w:r>
        <w:rPr>
          <w:spacing w:val="3"/>
        </w:rPr>
        <w:t>options</w:t>
      </w:r>
      <w:r>
        <w:rPr>
          <w:spacing w:val="-22"/>
        </w:rPr>
        <w:t> </w:t>
      </w:r>
      <w:r>
        <w:rPr>
          <w:spacing w:val="2"/>
        </w:rPr>
        <w:t>to</w:t>
      </w:r>
      <w:r>
        <w:rPr>
          <w:spacing w:val="-7"/>
        </w:rPr>
        <w:t> </w:t>
      </w:r>
      <w:r>
        <w:rPr/>
        <w:t>key</w:t>
      </w:r>
      <w:r>
        <w:rPr>
          <w:spacing w:val="-11"/>
        </w:rPr>
        <w:t> </w:t>
      </w:r>
      <w:r>
        <w:rPr/>
        <w:t>Employees</w:t>
      </w:r>
      <w:r>
        <w:rPr>
          <w:spacing w:val="-20"/>
        </w:rPr>
        <w:t> </w:t>
      </w:r>
      <w:r>
        <w:rPr/>
        <w:t>and</w:t>
      </w:r>
      <w:r>
        <w:rPr>
          <w:spacing w:val="-11"/>
        </w:rPr>
        <w:t> </w:t>
      </w:r>
      <w:r>
        <w:rPr/>
        <w:t>non-employee</w:t>
      </w:r>
      <w:r>
        <w:rPr>
          <w:spacing w:val="-2"/>
        </w:rPr>
        <w:t> </w:t>
      </w:r>
      <w:r>
        <w:rPr/>
        <w:t>directors</w:t>
      </w:r>
      <w:r>
        <w:rPr>
          <w:spacing w:val="-11"/>
        </w:rPr>
        <w:t> </w:t>
      </w:r>
      <w:r>
        <w:rPr/>
        <w:t>for up </w:t>
      </w:r>
      <w:r>
        <w:rPr>
          <w:spacing w:val="2"/>
        </w:rPr>
        <w:t>to </w:t>
      </w:r>
      <w:r>
        <w:rPr/>
        <w:t>575,000 shares of common stock. All </w:t>
      </w:r>
      <w:r>
        <w:rPr>
          <w:spacing w:val="3"/>
        </w:rPr>
        <w:t>options </w:t>
      </w:r>
      <w:r>
        <w:rPr/>
        <w:t>granted under these plans have ten-year terms and vest and become fully exercisable at the end of three, five, or ten years of continued employment,</w:t>
      </w:r>
      <w:r>
        <w:rPr>
          <w:spacing w:val="-10"/>
        </w:rPr>
        <w:t> </w:t>
      </w:r>
      <w:r>
        <w:rPr/>
        <w:t>depending</w:t>
      </w:r>
      <w:r>
        <w:rPr>
          <w:spacing w:val="-12"/>
        </w:rPr>
        <w:t> </w:t>
      </w:r>
      <w:r>
        <w:rPr/>
        <w:t>upon</w:t>
      </w:r>
      <w:r>
        <w:rPr>
          <w:spacing w:val="-8"/>
        </w:rPr>
        <w:t> </w:t>
      </w:r>
      <w:r>
        <w:rPr/>
        <w:t>the</w:t>
      </w:r>
      <w:r>
        <w:rPr>
          <w:spacing w:val="-12"/>
        </w:rPr>
        <w:t> </w:t>
      </w:r>
      <w:r>
        <w:rPr/>
        <w:t>grant</w:t>
      </w:r>
      <w:r>
        <w:rPr>
          <w:spacing w:val="-8"/>
        </w:rPr>
        <w:t> </w:t>
      </w:r>
      <w:r>
        <w:rPr/>
        <w:t>type.</w:t>
      </w:r>
    </w:p>
    <w:p>
      <w:pPr>
        <w:pStyle w:val="BodyText"/>
        <w:spacing w:before="7"/>
        <w:rPr>
          <w:sz w:val="31"/>
        </w:rPr>
      </w:pPr>
    </w:p>
    <w:p>
      <w:pPr>
        <w:pStyle w:val="BodyText"/>
        <w:spacing w:line="312" w:lineRule="auto"/>
        <w:ind w:left="106" w:right="107" w:firstLine="720"/>
      </w:pPr>
      <w:r>
        <w:rPr/>
        <w:t>Under all fixed </w:t>
      </w:r>
      <w:r>
        <w:rPr>
          <w:spacing w:val="3"/>
        </w:rPr>
        <w:t>option </w:t>
      </w:r>
      <w:r>
        <w:rPr/>
        <w:t>plans, except the SWAPA Plan, the exercise price of each </w:t>
      </w:r>
      <w:r>
        <w:rPr>
          <w:spacing w:val="2"/>
        </w:rPr>
        <w:t>option </w:t>
      </w:r>
      <w:r>
        <w:rPr/>
        <w:t>equals the market price of the Company’s stock on the date of grant. Under the SWAPA Plan, for</w:t>
      </w:r>
      <w:r>
        <w:rPr>
          <w:spacing w:val="-6"/>
        </w:rPr>
        <w:t> </w:t>
      </w:r>
      <w:r>
        <w:rPr/>
        <w:t>additional</w:t>
      </w:r>
      <w:r>
        <w:rPr>
          <w:spacing w:val="-7"/>
        </w:rPr>
        <w:t> </w:t>
      </w:r>
      <w:r>
        <w:rPr>
          <w:spacing w:val="3"/>
        </w:rPr>
        <w:t>options</w:t>
      </w:r>
      <w:r>
        <w:rPr>
          <w:spacing w:val="-22"/>
        </w:rPr>
        <w:t> </w:t>
      </w:r>
      <w:r>
        <w:rPr/>
        <w:t>granted</w:t>
      </w:r>
      <w:r>
        <w:rPr>
          <w:spacing w:val="-11"/>
        </w:rPr>
        <w:t> </w:t>
      </w:r>
      <w:r>
        <w:rPr/>
        <w:t>each</w:t>
      </w:r>
      <w:r>
        <w:rPr>
          <w:spacing w:val="-11"/>
        </w:rPr>
        <w:t> </w:t>
      </w:r>
      <w:r>
        <w:rPr/>
        <w:t>September</w:t>
      </w:r>
      <w:r>
        <w:rPr>
          <w:spacing w:val="-11"/>
        </w:rPr>
        <w:t> </w:t>
      </w:r>
      <w:r>
        <w:rPr/>
        <w:t>1,</w:t>
      </w:r>
      <w:r>
        <w:rPr>
          <w:spacing w:val="-9"/>
        </w:rPr>
        <w:t> </w:t>
      </w:r>
      <w:r>
        <w:rPr/>
        <w:t>eligible</w:t>
      </w:r>
      <w:r>
        <w:rPr>
          <w:spacing w:val="-11"/>
        </w:rPr>
        <w:t> </w:t>
      </w:r>
      <w:r>
        <w:rPr/>
        <w:t>Pilots</w:t>
      </w:r>
      <w:r>
        <w:rPr>
          <w:spacing w:val="-6"/>
        </w:rPr>
        <w:t> </w:t>
      </w:r>
      <w:r>
        <w:rPr/>
        <w:t>will</w:t>
      </w:r>
      <w:r>
        <w:rPr>
          <w:spacing w:val="-11"/>
        </w:rPr>
        <w:t> </w:t>
      </w:r>
      <w:r>
        <w:rPr/>
        <w:t>be</w:t>
      </w:r>
      <w:r>
        <w:rPr>
          <w:spacing w:val="-11"/>
        </w:rPr>
        <w:t> </w:t>
      </w:r>
      <w:r>
        <w:rPr/>
        <w:t>required</w:t>
      </w:r>
      <w:r>
        <w:rPr>
          <w:spacing w:val="-17"/>
        </w:rPr>
        <w:t> </w:t>
      </w:r>
      <w:r>
        <w:rPr>
          <w:spacing w:val="2"/>
        </w:rPr>
        <w:t>to</w:t>
      </w:r>
      <w:r>
        <w:rPr>
          <w:spacing w:val="-7"/>
        </w:rPr>
        <w:t> </w:t>
      </w:r>
      <w:r>
        <w:rPr/>
        <w:t>pay</w:t>
      </w:r>
      <w:r>
        <w:rPr>
          <w:spacing w:val="-11"/>
        </w:rPr>
        <w:t> </w:t>
      </w:r>
      <w:r>
        <w:rPr/>
        <w:t>a</w:t>
      </w:r>
      <w:r>
        <w:rPr>
          <w:spacing w:val="-11"/>
        </w:rPr>
        <w:t> </w:t>
      </w:r>
      <w:r>
        <w:rPr/>
        <w:t>purchase price equal </w:t>
      </w:r>
      <w:r>
        <w:rPr>
          <w:spacing w:val="2"/>
        </w:rPr>
        <w:t>to </w:t>
      </w:r>
      <w:r>
        <w:rPr/>
        <w:t>105 percent of the fair value of such stock on the date of the</w:t>
      </w:r>
      <w:r>
        <w:rPr>
          <w:spacing w:val="-30"/>
        </w:rPr>
        <w:t> </w:t>
      </w:r>
      <w:r>
        <w:rPr/>
        <w:t>grant.</w:t>
      </w:r>
    </w:p>
    <w:p>
      <w:pPr>
        <w:spacing w:after="0" w:line="312" w:lineRule="auto"/>
        <w:sectPr>
          <w:pgSz w:w="12240" w:h="15840"/>
          <w:pgMar w:header="0" w:footer="791" w:top="1500" w:bottom="980" w:left="1420" w:right="1340"/>
        </w:sectPr>
      </w:pPr>
    </w:p>
    <w:p>
      <w:pPr>
        <w:pStyle w:val="BodyText"/>
        <w:spacing w:before="3"/>
        <w:rPr>
          <w:sz w:val="11"/>
        </w:rPr>
      </w:pPr>
    </w:p>
    <w:p>
      <w:pPr>
        <w:pStyle w:val="BodyText"/>
        <w:spacing w:line="312" w:lineRule="auto" w:before="90"/>
        <w:ind w:left="106" w:right="396" w:firstLine="720"/>
      </w:pPr>
      <w:r>
        <w:rPr/>
        <w:t>A summary of the status of the Company’s five fixed option plans as of December 31, 1996, 1995, and 1994, and changes during the years ending on those dates is presented below:</w:t>
      </w:r>
    </w:p>
    <w:p>
      <w:pPr>
        <w:pStyle w:val="BodyText"/>
        <w:rPr>
          <w:sz w:val="26"/>
        </w:rPr>
      </w:pPr>
    </w:p>
    <w:p>
      <w:pPr>
        <w:tabs>
          <w:tab w:pos="7695" w:val="left" w:leader="none"/>
        </w:tabs>
        <w:spacing w:before="207"/>
        <w:ind w:left="5453" w:right="0" w:firstLine="0"/>
        <w:jc w:val="left"/>
        <w:rPr>
          <w:sz w:val="18"/>
        </w:rPr>
      </w:pPr>
      <w:r>
        <w:rPr>
          <w:sz w:val="18"/>
          <w:u w:val="single"/>
        </w:rPr>
        <w:t>INCENTIVE</w:t>
      </w:r>
      <w:r>
        <w:rPr>
          <w:spacing w:val="-2"/>
          <w:sz w:val="18"/>
          <w:u w:val="single"/>
        </w:rPr>
        <w:t> </w:t>
      </w:r>
      <w:r>
        <w:rPr>
          <w:spacing w:val="-3"/>
          <w:sz w:val="18"/>
          <w:u w:val="single"/>
        </w:rPr>
        <w:t>PLAN*</w:t>
      </w:r>
      <w:r>
        <w:rPr>
          <w:spacing w:val="-3"/>
          <w:sz w:val="18"/>
        </w:rPr>
        <w:tab/>
      </w:r>
      <w:r>
        <w:rPr>
          <w:spacing w:val="-4"/>
          <w:sz w:val="18"/>
        </w:rPr>
        <w:t>NON-QUALIFIED</w:t>
      </w:r>
    </w:p>
    <w:p>
      <w:pPr>
        <w:spacing w:before="8"/>
        <w:ind w:left="0" w:right="797" w:firstLine="0"/>
        <w:jc w:val="right"/>
        <w:rPr>
          <w:sz w:val="18"/>
        </w:rPr>
      </w:pPr>
      <w:r>
        <w:rPr>
          <w:sz w:val="18"/>
          <w:u w:val="single"/>
        </w:rPr>
        <w:t>PLANS</w:t>
      </w:r>
      <w:r>
        <w:rPr>
          <w:sz w:val="18"/>
        </w:rPr>
        <w:t>**</w:t>
      </w:r>
    </w:p>
    <w:p>
      <w:pPr>
        <w:spacing w:after="0"/>
        <w:jc w:val="right"/>
        <w:rPr>
          <w:sz w:val="18"/>
        </w:rPr>
        <w:sectPr>
          <w:pgSz w:w="12240" w:h="15840"/>
          <w:pgMar w:header="0" w:footer="791" w:top="1500" w:bottom="980" w:left="1420" w:right="1260"/>
        </w:sectPr>
      </w:pPr>
    </w:p>
    <w:p>
      <w:pPr>
        <w:pStyle w:val="BodyText"/>
        <w:rPr>
          <w:sz w:val="20"/>
        </w:rPr>
      </w:pPr>
    </w:p>
    <w:p>
      <w:pPr>
        <w:pStyle w:val="BodyText"/>
        <w:rPr>
          <w:sz w:val="20"/>
        </w:rPr>
      </w:pPr>
    </w:p>
    <w:p>
      <w:pPr>
        <w:pStyle w:val="BodyText"/>
        <w:rPr>
          <w:sz w:val="17"/>
        </w:rPr>
      </w:pPr>
    </w:p>
    <w:p>
      <w:pPr>
        <w:spacing w:before="1"/>
        <w:ind w:left="1546" w:right="0" w:firstLine="0"/>
        <w:jc w:val="left"/>
        <w:rPr>
          <w:sz w:val="18"/>
        </w:rPr>
      </w:pPr>
      <w:r>
        <w:rPr>
          <w:sz w:val="18"/>
        </w:rPr>
        <w:t>Outstanding</w:t>
      </w:r>
    </w:p>
    <w:p>
      <w:pPr>
        <w:pStyle w:val="BodyText"/>
        <w:rPr>
          <w:sz w:val="20"/>
        </w:rPr>
      </w:pPr>
      <w:r>
        <w:rPr/>
        <w:br w:type="column"/>
      </w:r>
      <w:r>
        <w:rPr>
          <w:sz w:val="20"/>
        </w:rPr>
      </w:r>
    </w:p>
    <w:p>
      <w:pPr>
        <w:pStyle w:val="BodyText"/>
        <w:spacing w:before="3"/>
        <w:rPr>
          <w:sz w:val="18"/>
        </w:rPr>
      </w:pPr>
    </w:p>
    <w:p>
      <w:pPr>
        <w:spacing w:before="0"/>
        <w:ind w:left="0" w:right="0" w:firstLine="0"/>
        <w:jc w:val="right"/>
        <w:rPr>
          <w:sz w:val="18"/>
        </w:rPr>
      </w:pPr>
      <w:r>
        <w:rPr>
          <w:sz w:val="18"/>
        </w:rPr>
        <w:t>OPTIONS</w:t>
      </w:r>
    </w:p>
    <w:p>
      <w:pPr>
        <w:spacing w:line="249" w:lineRule="auto" w:before="8"/>
        <w:ind w:left="266" w:right="309" w:firstLine="4"/>
        <w:jc w:val="left"/>
        <w:rPr>
          <w:sz w:val="18"/>
        </w:rPr>
      </w:pPr>
      <w:r>
        <w:rPr/>
        <w:br w:type="column"/>
      </w:r>
      <w:r>
        <w:rPr>
          <w:sz w:val="18"/>
        </w:rPr>
        <w:t>AVERAGE EXERCISE</w:t>
      </w:r>
    </w:p>
    <w:p>
      <w:pPr>
        <w:tabs>
          <w:tab w:pos="1529" w:val="left" w:leader="none"/>
        </w:tabs>
        <w:spacing w:before="0"/>
        <w:ind w:left="617" w:right="0" w:firstLine="0"/>
        <w:jc w:val="left"/>
        <w:rPr>
          <w:sz w:val="18"/>
        </w:rPr>
      </w:pPr>
      <w:r>
        <w:rPr>
          <w:spacing w:val="-3"/>
          <w:sz w:val="18"/>
        </w:rPr>
        <w:t>PRICE</w:t>
        <w:tab/>
        <w:t>OPTIONS</w:t>
      </w:r>
    </w:p>
    <w:p>
      <w:pPr>
        <w:spacing w:line="249" w:lineRule="auto" w:before="8"/>
        <w:ind w:left="271" w:right="0" w:firstLine="4"/>
        <w:jc w:val="left"/>
        <w:rPr>
          <w:sz w:val="18"/>
        </w:rPr>
      </w:pPr>
      <w:r>
        <w:rPr/>
        <w:br w:type="column"/>
      </w:r>
      <w:r>
        <w:rPr>
          <w:sz w:val="18"/>
        </w:rPr>
        <w:t>AVERAGE EXERCISE</w:t>
      </w:r>
    </w:p>
    <w:p>
      <w:pPr>
        <w:spacing w:before="0"/>
        <w:ind w:left="621" w:right="0" w:firstLine="0"/>
        <w:jc w:val="left"/>
        <w:rPr>
          <w:sz w:val="18"/>
        </w:rPr>
      </w:pPr>
      <w:r>
        <w:rPr>
          <w:sz w:val="18"/>
        </w:rPr>
        <w:t>PRICE</w:t>
      </w:r>
    </w:p>
    <w:p>
      <w:pPr>
        <w:spacing w:after="0"/>
        <w:jc w:val="left"/>
        <w:rPr>
          <w:sz w:val="18"/>
        </w:rPr>
        <w:sectPr>
          <w:type w:val="continuous"/>
          <w:pgSz w:w="12240" w:h="15840"/>
          <w:pgMar w:top="1500" w:bottom="280" w:left="1420" w:right="1260"/>
          <w:cols w:num="4" w:equalWidth="0">
            <w:col w:w="2440" w:space="1227"/>
            <w:col w:w="2296" w:space="40"/>
            <w:col w:w="2279" w:space="40"/>
            <w:col w:w="1238"/>
          </w:cols>
        </w:sectPr>
      </w:pPr>
    </w:p>
    <w:p>
      <w:pPr>
        <w:tabs>
          <w:tab w:pos="5189" w:val="left" w:leader="none"/>
          <w:tab w:pos="6667" w:val="left" w:leader="none"/>
          <w:tab w:pos="7647" w:val="left" w:leader="none"/>
          <w:tab w:pos="8991" w:val="left" w:leader="none"/>
        </w:tabs>
        <w:spacing w:before="9"/>
        <w:ind w:left="1906" w:right="0" w:firstLine="0"/>
        <w:jc w:val="left"/>
        <w:rPr>
          <w:sz w:val="18"/>
        </w:rPr>
      </w:pPr>
      <w:r>
        <w:rPr>
          <w:sz w:val="18"/>
        </w:rPr>
        <w:t>December</w:t>
      </w:r>
      <w:r>
        <w:rPr>
          <w:spacing w:val="4"/>
          <w:sz w:val="18"/>
        </w:rPr>
        <w:t> </w:t>
      </w:r>
      <w:r>
        <w:rPr>
          <w:sz w:val="18"/>
        </w:rPr>
        <w:t>31,</w:t>
      </w:r>
      <w:r>
        <w:rPr>
          <w:spacing w:val="5"/>
          <w:sz w:val="18"/>
        </w:rPr>
        <w:t> </w:t>
      </w:r>
      <w:r>
        <w:rPr>
          <w:sz w:val="18"/>
        </w:rPr>
        <w:t>1993</w:t>
        <w:tab/>
        <w:t>4,312,287</w:t>
        <w:tab/>
        <w:t>$8.83</w:t>
        <w:tab/>
        <w:t>301,277</w:t>
        <w:tab/>
        <w:t>$8.92</w:t>
      </w:r>
    </w:p>
    <w:p>
      <w:pPr>
        <w:tabs>
          <w:tab w:pos="5328" w:val="left" w:leader="none"/>
          <w:tab w:pos="6667" w:val="left" w:leader="none"/>
          <w:tab w:pos="8184" w:val="left" w:leader="none"/>
          <w:tab w:pos="9346" w:val="left" w:leader="none"/>
        </w:tabs>
        <w:spacing w:line="249" w:lineRule="auto" w:before="9"/>
        <w:ind w:left="2266" w:right="150" w:firstLine="0"/>
        <w:jc w:val="left"/>
        <w:rPr>
          <w:sz w:val="18"/>
        </w:rPr>
      </w:pPr>
      <w:r>
        <w:rPr>
          <w:sz w:val="18"/>
        </w:rPr>
        <w:t>Granted -</w:t>
      </w:r>
      <w:r>
        <w:rPr>
          <w:spacing w:val="7"/>
          <w:sz w:val="18"/>
        </w:rPr>
        <w:t> </w:t>
      </w:r>
      <w:r>
        <w:rPr>
          <w:sz w:val="18"/>
        </w:rPr>
        <w:t>Incentive</w:t>
      </w:r>
      <w:r>
        <w:rPr>
          <w:spacing w:val="-2"/>
          <w:sz w:val="18"/>
        </w:rPr>
        <w:t> </w:t>
      </w:r>
      <w:r>
        <w:rPr>
          <w:sz w:val="18"/>
        </w:rPr>
        <w:t>Plan</w:t>
        <w:tab/>
        <w:t>794,714</w:t>
        <w:tab/>
        <w:t>29.02</w:t>
        <w:tab/>
        <w:t>-</w:t>
        <w:tab/>
        <w:t>- Granted - Other</w:t>
      </w:r>
      <w:r>
        <w:rPr>
          <w:spacing w:val="16"/>
          <w:sz w:val="18"/>
        </w:rPr>
        <w:t> </w:t>
      </w:r>
      <w:r>
        <w:rPr>
          <w:sz w:val="18"/>
        </w:rPr>
        <w:t>Non-Qualified</w:t>
      </w:r>
    </w:p>
    <w:p>
      <w:pPr>
        <w:tabs>
          <w:tab w:pos="5866" w:val="left" w:leader="none"/>
          <w:tab w:pos="7023" w:val="left" w:leader="none"/>
          <w:tab w:pos="7738" w:val="left" w:leader="none"/>
          <w:tab w:pos="9402" w:val="right" w:leader="none"/>
        </w:tabs>
        <w:spacing w:before="1"/>
        <w:ind w:left="2626" w:right="0" w:firstLine="0"/>
        <w:jc w:val="left"/>
        <w:rPr>
          <w:sz w:val="18"/>
        </w:rPr>
      </w:pPr>
      <w:r>
        <w:rPr>
          <w:spacing w:val="2"/>
          <w:sz w:val="18"/>
        </w:rPr>
        <w:t>Plans</w:t>
        <w:tab/>
      </w:r>
      <w:r>
        <w:rPr>
          <w:sz w:val="18"/>
        </w:rPr>
        <w:t>-</w:t>
        <w:tab/>
        <w:t>-</w:t>
        <w:tab/>
        <w:t>63,918</w:t>
        <w:tab/>
        <w:t>34.85</w:t>
      </w:r>
    </w:p>
    <w:p>
      <w:pPr>
        <w:tabs>
          <w:tab w:pos="5247" w:val="left" w:leader="none"/>
          <w:tab w:pos="6759" w:val="left" w:leader="none"/>
          <w:tab w:pos="7747" w:val="left" w:leader="none"/>
          <w:tab w:pos="9402" w:val="right" w:leader="none"/>
        </w:tabs>
        <w:spacing w:before="9"/>
        <w:ind w:left="2266" w:right="0" w:firstLine="0"/>
        <w:jc w:val="left"/>
        <w:rPr>
          <w:sz w:val="18"/>
        </w:rPr>
      </w:pPr>
      <w:r>
        <w:rPr>
          <w:sz w:val="18"/>
        </w:rPr>
        <w:t>Exercised</w:t>
        <w:tab/>
        <w:t>(190,159)</w:t>
        <w:tab/>
        <w:t>8.23</w:t>
        <w:tab/>
        <w:t>(9,940)</w:t>
        <w:tab/>
        <w:t>7.85</w:t>
      </w:r>
    </w:p>
    <w:p>
      <w:pPr>
        <w:tabs>
          <w:tab w:pos="4877" w:val="left" w:leader="none"/>
          <w:tab w:pos="5245" w:val="left" w:leader="none"/>
          <w:tab w:pos="6667" w:val="left" w:leader="none"/>
          <w:tab w:pos="8182" w:val="left" w:leader="none"/>
          <w:tab w:pos="9346" w:val="left" w:leader="none"/>
        </w:tabs>
        <w:spacing w:line="266" w:lineRule="auto" w:before="9"/>
        <w:ind w:left="1546" w:right="150" w:firstLine="720"/>
        <w:jc w:val="left"/>
        <w:rPr>
          <w:sz w:val="18"/>
        </w:rPr>
      </w:pPr>
      <w:r>
        <w:rPr>
          <w:sz w:val="18"/>
        </w:rPr>
        <w:t>Surrendered</w:t>
        <w:tab/>
      </w:r>
      <w:r>
        <w:rPr>
          <w:sz w:val="18"/>
          <w:u w:val="single"/>
        </w:rPr>
        <w:t> </w:t>
        <w:tab/>
        <w:t>(104,880)</w:t>
      </w:r>
      <w:r>
        <w:rPr>
          <w:sz w:val="18"/>
        </w:rPr>
        <w:tab/>
        <w:t>14.22</w:t>
      </w:r>
      <w:r>
        <w:rPr>
          <w:sz w:val="18"/>
          <w:u w:val="single"/>
        </w:rPr>
        <w:t> </w:t>
        <w:tab/>
        <w:t>-</w:t>
      </w:r>
      <w:r>
        <w:rPr>
          <w:sz w:val="18"/>
        </w:rPr>
        <w:tab/>
        <w:t>- Outstanding</w:t>
      </w:r>
    </w:p>
    <w:p>
      <w:pPr>
        <w:tabs>
          <w:tab w:pos="5189" w:val="left" w:leader="none"/>
          <w:tab w:pos="6667" w:val="left" w:leader="none"/>
          <w:tab w:pos="7647" w:val="left" w:leader="none"/>
          <w:tab w:pos="9402" w:val="right" w:leader="none"/>
        </w:tabs>
        <w:spacing w:line="194" w:lineRule="exact" w:before="0"/>
        <w:ind w:left="1906" w:right="0" w:firstLine="0"/>
        <w:jc w:val="left"/>
        <w:rPr>
          <w:sz w:val="18"/>
        </w:rPr>
      </w:pPr>
      <w:r>
        <w:rPr>
          <w:sz w:val="18"/>
        </w:rPr>
        <w:t>December</w:t>
      </w:r>
      <w:r>
        <w:rPr>
          <w:spacing w:val="4"/>
          <w:sz w:val="18"/>
        </w:rPr>
        <w:t> </w:t>
      </w:r>
      <w:r>
        <w:rPr>
          <w:sz w:val="18"/>
        </w:rPr>
        <w:t>31,</w:t>
      </w:r>
      <w:r>
        <w:rPr>
          <w:spacing w:val="5"/>
          <w:sz w:val="18"/>
        </w:rPr>
        <w:t> </w:t>
      </w:r>
      <w:r>
        <w:rPr>
          <w:sz w:val="18"/>
        </w:rPr>
        <w:t>1994</w:t>
        <w:tab/>
        <w:t>4,811,962</w:t>
        <w:tab/>
        <w:t>12.07</w:t>
        <w:tab/>
        <w:t>355,255</w:t>
        <w:tab/>
        <w:t>13.61</w:t>
      </w:r>
    </w:p>
    <w:p>
      <w:pPr>
        <w:tabs>
          <w:tab w:pos="5328" w:val="left" w:leader="none"/>
          <w:tab w:pos="5866" w:val="left" w:leader="none"/>
          <w:tab w:pos="6667" w:val="left" w:leader="none"/>
          <w:tab w:pos="7023" w:val="left" w:leader="none"/>
          <w:tab w:pos="7416" w:val="left" w:leader="none"/>
          <w:tab w:pos="8184" w:val="left" w:leader="none"/>
          <w:tab w:pos="8991" w:val="left" w:leader="none"/>
          <w:tab w:pos="9346" w:val="left" w:leader="none"/>
        </w:tabs>
        <w:spacing w:line="249" w:lineRule="auto" w:before="9"/>
        <w:ind w:left="2266" w:right="150" w:firstLine="0"/>
        <w:jc w:val="left"/>
        <w:rPr>
          <w:sz w:val="18"/>
        </w:rPr>
      </w:pPr>
      <w:r>
        <w:rPr>
          <w:sz w:val="18"/>
        </w:rPr>
        <w:t>Granted -</w:t>
      </w:r>
      <w:r>
        <w:rPr>
          <w:spacing w:val="7"/>
          <w:sz w:val="18"/>
        </w:rPr>
        <w:t> </w:t>
      </w:r>
      <w:r>
        <w:rPr>
          <w:sz w:val="18"/>
        </w:rPr>
        <w:t>Incentive</w:t>
      </w:r>
      <w:r>
        <w:rPr>
          <w:spacing w:val="-2"/>
          <w:sz w:val="18"/>
        </w:rPr>
        <w:t> </w:t>
      </w:r>
      <w:r>
        <w:rPr>
          <w:sz w:val="18"/>
        </w:rPr>
        <w:t>Plan</w:t>
        <w:tab/>
        <w:t>983,214</w:t>
        <w:tab/>
        <w:t>18.80</w:t>
        <w:tab/>
        <w:tab/>
        <w:t>-</w:t>
        <w:tab/>
        <w:tab/>
        <w:t>- Granted -</w:t>
      </w:r>
      <w:r>
        <w:rPr>
          <w:spacing w:val="5"/>
          <w:sz w:val="18"/>
        </w:rPr>
        <w:t> </w:t>
      </w:r>
      <w:r>
        <w:rPr>
          <w:sz w:val="18"/>
        </w:rPr>
        <w:t>SWAPA Plan</w:t>
        <w:tab/>
        <w:tab/>
        <w:t>-</w:t>
        <w:tab/>
        <w:tab/>
        <w:t>-</w:t>
        <w:tab/>
        <w:t>14,527,050</w:t>
        <w:tab/>
        <w:t>20.00</w:t>
      </w:r>
    </w:p>
    <w:p>
      <w:pPr>
        <w:spacing w:before="1"/>
        <w:ind w:left="2266" w:right="0" w:firstLine="0"/>
        <w:jc w:val="left"/>
        <w:rPr>
          <w:sz w:val="18"/>
        </w:rPr>
      </w:pPr>
      <w:r>
        <w:rPr>
          <w:sz w:val="18"/>
        </w:rPr>
        <w:t>Granted - Other Non-Qualified</w:t>
      </w:r>
    </w:p>
    <w:p>
      <w:pPr>
        <w:tabs>
          <w:tab w:pos="5866" w:val="left" w:leader="none"/>
          <w:tab w:pos="7023" w:val="left" w:leader="none"/>
          <w:tab w:pos="7738" w:val="left" w:leader="none"/>
          <w:tab w:pos="9402" w:val="right" w:leader="none"/>
        </w:tabs>
        <w:spacing w:before="9"/>
        <w:ind w:left="2626" w:right="0" w:firstLine="0"/>
        <w:jc w:val="left"/>
        <w:rPr>
          <w:sz w:val="18"/>
        </w:rPr>
      </w:pPr>
      <w:r>
        <w:rPr>
          <w:spacing w:val="2"/>
          <w:sz w:val="18"/>
        </w:rPr>
        <w:t>Plans</w:t>
        <w:tab/>
      </w:r>
      <w:r>
        <w:rPr>
          <w:sz w:val="18"/>
        </w:rPr>
        <w:t>-</w:t>
        <w:tab/>
        <w:t>-</w:t>
        <w:tab/>
        <w:t>93,315</w:t>
        <w:tab/>
        <w:t>18.77</w:t>
      </w:r>
    </w:p>
    <w:p>
      <w:pPr>
        <w:tabs>
          <w:tab w:pos="5247" w:val="left" w:leader="none"/>
          <w:tab w:pos="6759" w:val="left" w:leader="none"/>
          <w:tab w:pos="7656" w:val="left" w:leader="none"/>
          <w:tab w:pos="9402" w:val="right" w:leader="none"/>
        </w:tabs>
        <w:spacing w:before="9"/>
        <w:ind w:left="2266" w:right="0" w:firstLine="0"/>
        <w:jc w:val="left"/>
        <w:rPr>
          <w:sz w:val="18"/>
        </w:rPr>
      </w:pPr>
      <w:r>
        <w:rPr>
          <w:sz w:val="18"/>
        </w:rPr>
        <w:t>Exercised</w:t>
        <w:tab/>
        <w:t>(275,058)</w:t>
        <w:tab/>
        <w:t>8.50</w:t>
        <w:tab/>
        <w:t>(60,510)</w:t>
        <w:tab/>
        <w:t>15.12</w:t>
      </w:r>
    </w:p>
    <w:p>
      <w:pPr>
        <w:tabs>
          <w:tab w:pos="4877" w:val="left" w:leader="none"/>
          <w:tab w:pos="5245" w:val="left" w:leader="none"/>
          <w:tab w:pos="6667" w:val="left" w:leader="none"/>
          <w:tab w:pos="7654" w:val="left" w:leader="none"/>
          <w:tab w:pos="9402" w:val="right" w:leader="none"/>
        </w:tabs>
        <w:spacing w:before="9"/>
        <w:ind w:left="2266" w:right="0" w:firstLine="0"/>
        <w:jc w:val="left"/>
        <w:rPr>
          <w:sz w:val="18"/>
        </w:rPr>
      </w:pPr>
      <w:r>
        <w:rPr>
          <w:sz w:val="18"/>
        </w:rPr>
        <w:t>Surrendered</w:t>
        <w:tab/>
      </w:r>
      <w:r>
        <w:rPr>
          <w:sz w:val="18"/>
          <w:u w:val="single"/>
        </w:rPr>
        <w:t> </w:t>
        <w:tab/>
        <w:t>(308,239)</w:t>
      </w:r>
      <w:r>
        <w:rPr>
          <w:sz w:val="18"/>
        </w:rPr>
        <w:tab/>
        <w:t>12.71</w:t>
      </w:r>
      <w:r>
        <w:rPr>
          <w:sz w:val="18"/>
          <w:u w:val="single"/>
        </w:rPr>
        <w:t> </w:t>
        <w:tab/>
        <w:t>(61,041)</w:t>
      </w:r>
      <w:r>
        <w:rPr>
          <w:sz w:val="18"/>
        </w:rPr>
        <w:tab/>
        <w:t>19.61</w:t>
      </w:r>
    </w:p>
    <w:p>
      <w:pPr>
        <w:spacing w:before="23"/>
        <w:ind w:left="1546" w:right="0" w:firstLine="0"/>
        <w:jc w:val="left"/>
        <w:rPr>
          <w:sz w:val="18"/>
        </w:rPr>
      </w:pPr>
      <w:r>
        <w:rPr>
          <w:sz w:val="18"/>
        </w:rPr>
        <w:t>Outstanding</w:t>
      </w:r>
    </w:p>
    <w:p>
      <w:pPr>
        <w:tabs>
          <w:tab w:pos="5189" w:val="left" w:leader="none"/>
          <w:tab w:pos="6667" w:val="left" w:leader="none"/>
          <w:tab w:pos="7416" w:val="left" w:leader="none"/>
          <w:tab w:pos="9402" w:val="right" w:leader="none"/>
        </w:tabs>
        <w:spacing w:before="8"/>
        <w:ind w:left="1906" w:right="0" w:firstLine="0"/>
        <w:jc w:val="left"/>
        <w:rPr>
          <w:sz w:val="18"/>
        </w:rPr>
      </w:pPr>
      <w:r>
        <w:rPr>
          <w:sz w:val="18"/>
        </w:rPr>
        <w:t>December</w:t>
      </w:r>
      <w:r>
        <w:rPr>
          <w:spacing w:val="4"/>
          <w:sz w:val="18"/>
        </w:rPr>
        <w:t> </w:t>
      </w:r>
      <w:r>
        <w:rPr>
          <w:sz w:val="18"/>
        </w:rPr>
        <w:t>31,</w:t>
      </w:r>
      <w:r>
        <w:rPr>
          <w:spacing w:val="5"/>
          <w:sz w:val="18"/>
        </w:rPr>
        <w:t> </w:t>
      </w:r>
      <w:r>
        <w:rPr>
          <w:sz w:val="18"/>
        </w:rPr>
        <w:t>1995</w:t>
        <w:tab/>
        <w:t>5,211,879</w:t>
        <w:tab/>
        <w:t>13.47</w:t>
        <w:tab/>
        <w:t>14,854,069</w:t>
        <w:tab/>
        <w:t>19.86</w:t>
      </w:r>
    </w:p>
    <w:p>
      <w:pPr>
        <w:tabs>
          <w:tab w:pos="5189" w:val="left" w:leader="none"/>
          <w:tab w:pos="5866" w:val="left" w:leader="none"/>
          <w:tab w:pos="6667" w:val="left" w:leader="none"/>
          <w:tab w:pos="7023" w:val="left" w:leader="none"/>
          <w:tab w:pos="7647" w:val="left" w:leader="none"/>
          <w:tab w:pos="8184" w:val="left" w:leader="none"/>
          <w:tab w:pos="9346" w:val="left" w:leader="none"/>
          <w:tab w:pos="9402" w:val="right" w:leader="none"/>
        </w:tabs>
        <w:spacing w:line="249" w:lineRule="auto" w:before="8"/>
        <w:ind w:left="2266" w:right="150" w:firstLine="0"/>
        <w:jc w:val="left"/>
        <w:rPr>
          <w:sz w:val="18"/>
        </w:rPr>
      </w:pPr>
      <w:r>
        <w:rPr>
          <w:sz w:val="18"/>
        </w:rPr>
        <w:t>Granted -</w:t>
      </w:r>
      <w:r>
        <w:rPr>
          <w:spacing w:val="11"/>
          <w:sz w:val="18"/>
        </w:rPr>
        <w:t> </w:t>
      </w:r>
      <w:r>
        <w:rPr>
          <w:sz w:val="18"/>
        </w:rPr>
        <w:t>Incentive</w:t>
      </w:r>
      <w:r>
        <w:rPr>
          <w:spacing w:val="-1"/>
          <w:sz w:val="18"/>
        </w:rPr>
        <w:t> </w:t>
      </w:r>
      <w:r>
        <w:rPr>
          <w:sz w:val="18"/>
        </w:rPr>
        <w:t>Plan</w:t>
        <w:tab/>
        <w:t>1,670,344</w:t>
        <w:tab/>
        <w:t>25.18</w:t>
        <w:tab/>
        <w:tab/>
        <w:t>-</w:t>
        <w:tab/>
        <w:t>- Granted -</w:t>
      </w:r>
      <w:r>
        <w:rPr>
          <w:spacing w:val="5"/>
          <w:sz w:val="18"/>
        </w:rPr>
        <w:t> </w:t>
      </w:r>
      <w:r>
        <w:rPr>
          <w:sz w:val="18"/>
        </w:rPr>
        <w:t>SWAPA Plan</w:t>
        <w:tab/>
        <w:tab/>
        <w:t>-</w:t>
        <w:tab/>
        <w:tab/>
        <w:t>-</w:t>
        <w:tab/>
        <w:t>466,200</w:t>
        <w:tab/>
        <w:tab/>
      </w:r>
      <w:r>
        <w:rPr>
          <w:spacing w:val="-83"/>
          <w:sz w:val="18"/>
        </w:rPr>
        <w:t>23.82</w:t>
      </w:r>
    </w:p>
    <w:p>
      <w:pPr>
        <w:spacing w:before="1"/>
        <w:ind w:left="2266" w:right="0" w:firstLine="0"/>
        <w:jc w:val="left"/>
        <w:rPr>
          <w:sz w:val="18"/>
        </w:rPr>
      </w:pPr>
      <w:r>
        <w:rPr>
          <w:sz w:val="18"/>
        </w:rPr>
        <w:t>Granted - Other Non-Qualified</w:t>
      </w:r>
    </w:p>
    <w:p>
      <w:pPr>
        <w:tabs>
          <w:tab w:pos="5866" w:val="left" w:leader="none"/>
          <w:tab w:pos="7023" w:val="left" w:leader="none"/>
          <w:tab w:pos="7738" w:val="left" w:leader="none"/>
          <w:tab w:pos="9402" w:val="right" w:leader="none"/>
        </w:tabs>
        <w:spacing w:before="9"/>
        <w:ind w:left="2986" w:right="0" w:firstLine="0"/>
        <w:jc w:val="left"/>
        <w:rPr>
          <w:sz w:val="18"/>
        </w:rPr>
      </w:pPr>
      <w:r>
        <w:rPr>
          <w:spacing w:val="2"/>
          <w:sz w:val="18"/>
        </w:rPr>
        <w:t>Plans</w:t>
        <w:tab/>
      </w:r>
      <w:r>
        <w:rPr>
          <w:sz w:val="18"/>
        </w:rPr>
        <w:t>-</w:t>
        <w:tab/>
        <w:t>-</w:t>
        <w:tab/>
        <w:t>69,122</w:t>
        <w:tab/>
        <w:t>25.17</w:t>
      </w:r>
    </w:p>
    <w:p>
      <w:pPr>
        <w:tabs>
          <w:tab w:pos="5247" w:val="left" w:leader="none"/>
          <w:tab w:pos="6667" w:val="left" w:leader="none"/>
          <w:tab w:pos="7565" w:val="left" w:leader="none"/>
          <w:tab w:pos="9402" w:val="right" w:leader="none"/>
        </w:tabs>
        <w:spacing w:before="9"/>
        <w:ind w:left="2266" w:right="0" w:firstLine="0"/>
        <w:jc w:val="left"/>
        <w:rPr>
          <w:sz w:val="18"/>
        </w:rPr>
      </w:pPr>
      <w:r>
        <w:rPr>
          <w:sz w:val="18"/>
        </w:rPr>
        <w:t>Exercised</w:t>
        <w:tab/>
        <w:t>(395,848)</w:t>
        <w:tab/>
        <w:t>10.27</w:t>
        <w:tab/>
        <w:t>(290,385)</w:t>
        <w:tab/>
        <w:t>17.89</w:t>
      </w:r>
    </w:p>
    <w:p>
      <w:pPr>
        <w:tabs>
          <w:tab w:pos="4877" w:val="left" w:leader="none"/>
          <w:tab w:pos="5245" w:val="left" w:leader="none"/>
          <w:tab w:pos="6667" w:val="left" w:leader="none"/>
          <w:tab w:pos="7654" w:val="left" w:leader="none"/>
          <w:tab w:pos="8991" w:val="left" w:leader="none"/>
        </w:tabs>
        <w:spacing w:before="9"/>
        <w:ind w:left="2266" w:right="0" w:firstLine="0"/>
        <w:jc w:val="left"/>
        <w:rPr>
          <w:sz w:val="18"/>
        </w:rPr>
      </w:pPr>
      <w:r>
        <w:rPr>
          <w:sz w:val="18"/>
        </w:rPr>
        <w:t>Surrendered</w:t>
        <w:tab/>
      </w:r>
      <w:r>
        <w:rPr>
          <w:sz w:val="18"/>
          <w:u w:val="single"/>
        </w:rPr>
        <w:t> </w:t>
        <w:tab/>
        <w:t>(250,446)</w:t>
      </w:r>
      <w:r>
        <w:rPr>
          <w:sz w:val="18"/>
        </w:rPr>
        <w:tab/>
        <w:t>20.16</w:t>
      </w:r>
      <w:r>
        <w:rPr>
          <w:sz w:val="18"/>
          <w:u w:val="single"/>
        </w:rPr>
        <w:t> </w:t>
        <w:tab/>
        <w:t>(94,985)</w:t>
      </w:r>
      <w:r>
        <w:rPr>
          <w:sz w:val="18"/>
        </w:rPr>
        <w:tab/>
        <w:t>20.00</w:t>
      </w:r>
    </w:p>
    <w:p>
      <w:pPr>
        <w:spacing w:before="23"/>
        <w:ind w:left="1546" w:right="0" w:firstLine="0"/>
        <w:jc w:val="left"/>
        <w:rPr>
          <w:sz w:val="18"/>
        </w:rPr>
      </w:pPr>
      <w:r>
        <w:rPr>
          <w:sz w:val="18"/>
        </w:rPr>
        <w:t>Outstanding</w:t>
      </w:r>
    </w:p>
    <w:p>
      <w:pPr>
        <w:tabs>
          <w:tab w:pos="5189" w:val="left" w:leader="none"/>
          <w:tab w:pos="6576" w:val="left" w:leader="none"/>
          <w:tab w:pos="7416" w:val="left" w:leader="none"/>
          <w:tab w:pos="8899" w:val="left" w:leader="none"/>
        </w:tabs>
        <w:spacing w:before="8" w:after="3"/>
        <w:ind w:left="1906" w:right="0" w:firstLine="0"/>
        <w:jc w:val="left"/>
        <w:rPr>
          <w:sz w:val="18"/>
        </w:rPr>
      </w:pPr>
      <w:r>
        <w:rPr>
          <w:sz w:val="18"/>
        </w:rPr>
        <w:t>December</w:t>
      </w:r>
      <w:r>
        <w:rPr>
          <w:spacing w:val="4"/>
          <w:sz w:val="18"/>
        </w:rPr>
        <w:t> </w:t>
      </w:r>
      <w:r>
        <w:rPr>
          <w:sz w:val="18"/>
        </w:rPr>
        <w:t>31,</w:t>
      </w:r>
      <w:r>
        <w:rPr>
          <w:spacing w:val="5"/>
          <w:sz w:val="18"/>
        </w:rPr>
        <w:t> </w:t>
      </w:r>
      <w:r>
        <w:rPr>
          <w:sz w:val="18"/>
        </w:rPr>
        <w:t>1996</w:t>
        <w:tab/>
        <w:t>6,235,929</w:t>
        <w:tab/>
        <w:t>$16.54</w:t>
        <w:tab/>
        <w:t>15,004,021</w:t>
        <w:tab/>
        <w:t>$20.04</w:t>
      </w:r>
    </w:p>
    <w:p>
      <w:pPr>
        <w:tabs>
          <w:tab w:pos="7188" w:val="left" w:leader="none"/>
        </w:tabs>
        <w:spacing w:line="43" w:lineRule="exact"/>
        <w:ind w:left="4870" w:right="0" w:firstLine="0"/>
        <w:rPr>
          <w:sz w:val="4"/>
        </w:rPr>
      </w:pPr>
      <w:r>
        <w:rPr>
          <w:position w:val="0"/>
          <w:sz w:val="4"/>
        </w:rPr>
        <w:pict>
          <v:group style="width:58.85pt;height:2.2pt;mso-position-horizontal-relative:char;mso-position-vertical-relative:line" coordorigin="0,0" coordsize="1177,44">
            <v:line style="position:absolute" from="8,8" to="1169,8" stroked="true" strokeweight=".72pt" strokecolor="#000000">
              <v:stroke dashstyle="solid"/>
            </v:line>
            <v:line style="position:absolute" from="8,36" to="1169,36" stroked="true" strokeweight=".72pt" strokecolor="#000000">
              <v:stroke dashstyle="solid"/>
            </v:line>
          </v:group>
        </w:pict>
      </w:r>
      <w:r>
        <w:rPr>
          <w:position w:val="0"/>
          <w:sz w:val="4"/>
        </w:rPr>
      </w:r>
      <w:r>
        <w:rPr>
          <w:position w:val="0"/>
          <w:sz w:val="4"/>
        </w:rPr>
        <w:tab/>
      </w:r>
      <w:r>
        <w:rPr>
          <w:position w:val="0"/>
          <w:sz w:val="4"/>
        </w:rPr>
        <w:pict>
          <v:group style="width:58.85pt;height:2.2pt;mso-position-horizontal-relative:char;mso-position-vertical-relative:line" coordorigin="0,0" coordsize="1177,44">
            <v:line style="position:absolute" from="8,8" to="1169,8" stroked="true" strokeweight=".72pt" strokecolor="#000000">
              <v:stroke dashstyle="solid"/>
            </v:line>
            <v:line style="position:absolute" from="8,36" to="1169,36" stroked="true" strokeweight=".72pt" strokecolor="#000000">
              <v:stroke dashstyle="solid"/>
            </v:line>
          </v:group>
        </w:pict>
      </w:r>
      <w:r>
        <w:rPr>
          <w:position w:val="0"/>
          <w:sz w:val="4"/>
        </w:rPr>
      </w:r>
    </w:p>
    <w:p>
      <w:pPr>
        <w:spacing w:before="5" w:after="14"/>
        <w:ind w:left="1546" w:right="0" w:firstLine="0"/>
        <w:jc w:val="left"/>
        <w:rPr>
          <w:sz w:val="18"/>
        </w:rPr>
      </w:pPr>
      <w:r>
        <w:rPr>
          <w:sz w:val="18"/>
        </w:rPr>
        <w:t>Exercisable</w:t>
      </w: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307"/>
        <w:gridCol w:w="1911"/>
        <w:gridCol w:w="1575"/>
      </w:tblGrid>
      <w:tr>
        <w:trPr>
          <w:trHeight w:val="209" w:hRule="exact"/>
        </w:trPr>
        <w:tc>
          <w:tcPr>
            <w:tcW w:w="3307" w:type="dxa"/>
          </w:tcPr>
          <w:p>
            <w:pPr>
              <w:pStyle w:val="TableParagraph"/>
              <w:spacing w:line="201" w:lineRule="exact"/>
              <w:ind w:left="409"/>
              <w:rPr>
                <w:sz w:val="18"/>
              </w:rPr>
            </w:pPr>
            <w:r>
              <w:rPr>
                <w:sz w:val="18"/>
              </w:rPr>
              <w:t>December 31, 1996</w:t>
            </w:r>
          </w:p>
        </w:tc>
        <w:tc>
          <w:tcPr>
            <w:tcW w:w="1911" w:type="dxa"/>
          </w:tcPr>
          <w:p>
            <w:pPr>
              <w:pStyle w:val="TableParagraph"/>
              <w:spacing w:line="201" w:lineRule="exact"/>
              <w:ind w:left="386"/>
              <w:rPr>
                <w:sz w:val="18"/>
              </w:rPr>
            </w:pPr>
            <w:r>
              <w:rPr>
                <w:sz w:val="18"/>
              </w:rPr>
              <w:t>1,237,517</w:t>
            </w:r>
          </w:p>
        </w:tc>
        <w:tc>
          <w:tcPr>
            <w:tcW w:w="1575" w:type="dxa"/>
          </w:tcPr>
          <w:p>
            <w:pPr>
              <w:pStyle w:val="TableParagraph"/>
              <w:spacing w:line="201" w:lineRule="exact"/>
              <w:ind w:right="48"/>
              <w:jc w:val="right"/>
              <w:rPr>
                <w:sz w:val="18"/>
              </w:rPr>
            </w:pPr>
            <w:r>
              <w:rPr>
                <w:sz w:val="18"/>
              </w:rPr>
              <w:t>4,250,643</w:t>
            </w:r>
          </w:p>
        </w:tc>
      </w:tr>
      <w:tr>
        <w:trPr>
          <w:trHeight w:val="209" w:hRule="exact"/>
        </w:trPr>
        <w:tc>
          <w:tcPr>
            <w:tcW w:w="3307" w:type="dxa"/>
          </w:tcPr>
          <w:p>
            <w:pPr>
              <w:pStyle w:val="TableParagraph"/>
              <w:spacing w:before="1"/>
              <w:ind w:left="50"/>
              <w:rPr>
                <w:sz w:val="18"/>
              </w:rPr>
            </w:pPr>
            <w:r>
              <w:rPr>
                <w:sz w:val="18"/>
              </w:rPr>
              <w:t>Available for granting in future periods</w:t>
            </w:r>
          </w:p>
        </w:tc>
        <w:tc>
          <w:tcPr>
            <w:tcW w:w="1911" w:type="dxa"/>
          </w:tcPr>
          <w:p>
            <w:pPr>
              <w:pStyle w:val="TableParagraph"/>
              <w:spacing w:before="1"/>
              <w:ind w:left="386"/>
              <w:rPr>
                <w:sz w:val="18"/>
              </w:rPr>
            </w:pPr>
            <w:r>
              <w:rPr>
                <w:sz w:val="18"/>
              </w:rPr>
              <w:t>7,352,821</w:t>
            </w:r>
          </w:p>
        </w:tc>
        <w:tc>
          <w:tcPr>
            <w:tcW w:w="1575" w:type="dxa"/>
          </w:tcPr>
          <w:p>
            <w:pPr>
              <w:pStyle w:val="TableParagraph"/>
              <w:spacing w:before="1"/>
              <w:ind w:right="48"/>
              <w:jc w:val="right"/>
              <w:rPr>
                <w:sz w:val="18"/>
              </w:rPr>
            </w:pPr>
            <w:r>
              <w:rPr>
                <w:sz w:val="18"/>
              </w:rPr>
              <w:t>3,854,504</w:t>
            </w:r>
          </w:p>
        </w:tc>
      </w:tr>
    </w:tbl>
    <w:p>
      <w:pPr>
        <w:pStyle w:val="BodyText"/>
        <w:rPr>
          <w:sz w:val="20"/>
        </w:rPr>
      </w:pPr>
    </w:p>
    <w:p>
      <w:pPr>
        <w:pStyle w:val="BodyText"/>
        <w:rPr>
          <w:sz w:val="20"/>
        </w:rPr>
      </w:pPr>
    </w:p>
    <w:p>
      <w:pPr>
        <w:pStyle w:val="BodyText"/>
        <w:rPr>
          <w:sz w:val="20"/>
        </w:rPr>
      </w:pPr>
    </w:p>
    <w:p>
      <w:pPr>
        <w:spacing w:line="417" w:lineRule="auto" w:before="173"/>
        <w:ind w:left="1546" w:right="0" w:firstLine="0"/>
        <w:jc w:val="left"/>
        <w:rPr>
          <w:sz w:val="18"/>
        </w:rPr>
      </w:pPr>
      <w:r>
        <w:rPr>
          <w:sz w:val="18"/>
        </w:rPr>
        <w:t>*Includes 1991 Incentive Stock Option Plan. No options have been granted under the 1996 Incentive Stock Option Plan.</w:t>
      </w:r>
    </w:p>
    <w:p>
      <w:pPr>
        <w:spacing w:line="417" w:lineRule="auto" w:before="5"/>
        <w:ind w:left="1546" w:right="150" w:hanging="1"/>
        <w:jc w:val="left"/>
        <w:rPr>
          <w:sz w:val="18"/>
        </w:rPr>
      </w:pPr>
      <w:r>
        <w:rPr>
          <w:sz w:val="18"/>
        </w:rPr>
        <w:t>**Includes 1991 Non-Qualified Stock Option Plan and SWAPA Plan. No options have been granted under the 1996 Non-Qualified Stock Option Plan.</w:t>
      </w:r>
    </w:p>
    <w:p>
      <w:pPr>
        <w:spacing w:after="0" w:line="417" w:lineRule="auto"/>
        <w:jc w:val="left"/>
        <w:rPr>
          <w:sz w:val="18"/>
        </w:rPr>
        <w:sectPr>
          <w:type w:val="continuous"/>
          <w:pgSz w:w="12240" w:h="15840"/>
          <w:pgMar w:top="1500" w:bottom="280" w:left="1420" w:right="1260"/>
        </w:sectPr>
      </w:pPr>
    </w:p>
    <w:p>
      <w:pPr>
        <w:pStyle w:val="BodyText"/>
        <w:spacing w:before="3"/>
        <w:rPr>
          <w:sz w:val="11"/>
        </w:rPr>
      </w:pPr>
    </w:p>
    <w:p>
      <w:pPr>
        <w:pStyle w:val="BodyText"/>
        <w:spacing w:line="312" w:lineRule="auto" w:before="90"/>
        <w:ind w:left="106" w:right="216" w:firstLine="719"/>
      </w:pPr>
      <w:r>
        <w:rPr/>
        <w:t>The</w:t>
      </w:r>
      <w:r>
        <w:rPr>
          <w:spacing w:val="-17"/>
        </w:rPr>
        <w:t> </w:t>
      </w:r>
      <w:r>
        <w:rPr/>
        <w:t>following</w:t>
      </w:r>
      <w:r>
        <w:rPr>
          <w:spacing w:val="-9"/>
        </w:rPr>
        <w:t> </w:t>
      </w:r>
      <w:r>
        <w:rPr/>
        <w:t>table</w:t>
      </w:r>
      <w:r>
        <w:rPr>
          <w:spacing w:val="-16"/>
        </w:rPr>
        <w:t> </w:t>
      </w:r>
      <w:r>
        <w:rPr/>
        <w:t>summarizes</w:t>
      </w:r>
      <w:r>
        <w:rPr>
          <w:spacing w:val="-15"/>
        </w:rPr>
        <w:t> </w:t>
      </w:r>
      <w:r>
        <w:rPr/>
        <w:t>information</w:t>
      </w:r>
      <w:r>
        <w:rPr>
          <w:spacing w:val="-12"/>
        </w:rPr>
        <w:t> </w:t>
      </w:r>
      <w:r>
        <w:rPr/>
        <w:t>about</w:t>
      </w:r>
      <w:r>
        <w:rPr>
          <w:spacing w:val="-12"/>
        </w:rPr>
        <w:t> </w:t>
      </w:r>
      <w:r>
        <w:rPr/>
        <w:t>fixed</w:t>
      </w:r>
      <w:r>
        <w:rPr>
          <w:spacing w:val="-16"/>
        </w:rPr>
        <w:t> </w:t>
      </w:r>
      <w:r>
        <w:rPr/>
        <w:t>stock</w:t>
      </w:r>
      <w:r>
        <w:rPr>
          <w:spacing w:val="-16"/>
        </w:rPr>
        <w:t> </w:t>
      </w:r>
      <w:r>
        <w:rPr>
          <w:spacing w:val="3"/>
        </w:rPr>
        <w:t>options</w:t>
      </w:r>
      <w:r>
        <w:rPr>
          <w:spacing w:val="-26"/>
        </w:rPr>
        <w:t> </w:t>
      </w:r>
      <w:r>
        <w:rPr>
          <w:spacing w:val="3"/>
        </w:rPr>
        <w:t>outstanding</w:t>
      </w:r>
      <w:r>
        <w:rPr>
          <w:spacing w:val="-40"/>
        </w:rPr>
        <w:t> </w:t>
      </w:r>
      <w:r>
        <w:rPr/>
        <w:t>under the</w:t>
      </w:r>
      <w:r>
        <w:rPr>
          <w:spacing w:val="-9"/>
        </w:rPr>
        <w:t> </w:t>
      </w:r>
      <w:r>
        <w:rPr/>
        <w:t>fixed</w:t>
      </w:r>
      <w:r>
        <w:rPr>
          <w:spacing w:val="-9"/>
        </w:rPr>
        <w:t> </w:t>
      </w:r>
      <w:r>
        <w:rPr>
          <w:spacing w:val="3"/>
        </w:rPr>
        <w:t>option</w:t>
      </w:r>
      <w:r>
        <w:rPr>
          <w:spacing w:val="-16"/>
        </w:rPr>
        <w:t> </w:t>
      </w:r>
      <w:r>
        <w:rPr/>
        <w:t>plans</w:t>
      </w:r>
      <w:r>
        <w:rPr>
          <w:spacing w:val="-9"/>
        </w:rPr>
        <w:t> </w:t>
      </w:r>
      <w:r>
        <w:rPr/>
        <w:t>at</w:t>
      </w:r>
      <w:r>
        <w:rPr>
          <w:spacing w:val="-5"/>
        </w:rPr>
        <w:t> </w:t>
      </w:r>
      <w:r>
        <w:rPr/>
        <w:t>December</w:t>
      </w:r>
      <w:r>
        <w:rPr>
          <w:spacing w:val="-7"/>
        </w:rPr>
        <w:t> </w:t>
      </w:r>
      <w:r>
        <w:rPr/>
        <w:t>31,</w:t>
      </w:r>
      <w:r>
        <w:rPr>
          <w:spacing w:val="-7"/>
        </w:rPr>
        <w:t> </w:t>
      </w:r>
      <w:r>
        <w:rPr/>
        <w:t>1996:</w:t>
      </w:r>
    </w:p>
    <w:p>
      <w:pPr>
        <w:pStyle w:val="BodyText"/>
        <w:spacing w:before="2"/>
        <w:rPr>
          <w:sz w:val="17"/>
        </w:rPr>
      </w:pPr>
    </w:p>
    <w:p>
      <w:pPr>
        <w:spacing w:after="0"/>
        <w:rPr>
          <w:sz w:val="17"/>
        </w:rPr>
        <w:sectPr>
          <w:pgSz w:w="12240" w:h="15840"/>
          <w:pgMar w:header="0" w:footer="791" w:top="1500" w:bottom="980" w:left="1420" w:right="1240"/>
        </w:sectPr>
      </w:pPr>
    </w:p>
    <w:p>
      <w:pPr>
        <w:pStyle w:val="BodyText"/>
        <w:rPr>
          <w:sz w:val="22"/>
        </w:rPr>
      </w:pPr>
    </w:p>
    <w:p>
      <w:pPr>
        <w:pStyle w:val="BodyText"/>
        <w:rPr>
          <w:sz w:val="22"/>
        </w:rPr>
      </w:pPr>
    </w:p>
    <w:p>
      <w:pPr>
        <w:pStyle w:val="BodyText"/>
        <w:spacing w:before="11"/>
        <w:rPr>
          <w:sz w:val="27"/>
        </w:rPr>
      </w:pPr>
    </w:p>
    <w:p>
      <w:pPr>
        <w:spacing w:line="249" w:lineRule="auto" w:before="0"/>
        <w:ind w:left="1527" w:right="-13" w:hanging="668"/>
        <w:jc w:val="left"/>
        <w:rPr>
          <w:sz w:val="20"/>
        </w:rPr>
      </w:pPr>
      <w:r>
        <w:rPr>
          <w:sz w:val="20"/>
        </w:rPr>
        <w:t>RANGE OF EXERCISE PRICES</w:t>
      </w:r>
    </w:p>
    <w:p>
      <w:pPr>
        <w:pStyle w:val="BodyText"/>
        <w:rPr>
          <w:sz w:val="22"/>
        </w:rPr>
      </w:pPr>
      <w:r>
        <w:rPr/>
        <w:br w:type="column"/>
      </w:r>
      <w:r>
        <w:rPr>
          <w:sz w:val="22"/>
        </w:rPr>
      </w:r>
    </w:p>
    <w:p>
      <w:pPr>
        <w:pStyle w:val="BodyText"/>
        <w:spacing w:before="1"/>
        <w:rPr>
          <w:sz w:val="29"/>
        </w:rPr>
      </w:pPr>
    </w:p>
    <w:p>
      <w:pPr>
        <w:spacing w:line="249" w:lineRule="auto" w:before="0"/>
        <w:ind w:left="286" w:right="0" w:hanging="5"/>
        <w:jc w:val="center"/>
        <w:rPr>
          <w:sz w:val="20"/>
        </w:rPr>
      </w:pPr>
      <w:r>
        <w:rPr>
          <w:sz w:val="20"/>
        </w:rPr>
        <w:t>NUMBER OUTSTANDING AT</w:t>
      </w:r>
      <w:r>
        <w:rPr>
          <w:w w:val="99"/>
          <w:sz w:val="20"/>
        </w:rPr>
        <w:t> </w:t>
      </w:r>
      <w:r>
        <w:rPr>
          <w:sz w:val="20"/>
        </w:rPr>
        <w:t>12/31/96</w:t>
      </w:r>
    </w:p>
    <w:p>
      <w:pPr>
        <w:spacing w:line="254" w:lineRule="auto" w:before="93"/>
        <w:ind w:left="672" w:right="-11" w:hanging="591"/>
        <w:jc w:val="left"/>
        <w:rPr>
          <w:sz w:val="20"/>
        </w:rPr>
      </w:pPr>
      <w:r>
        <w:rPr/>
        <w:br w:type="column"/>
      </w:r>
      <w:r>
        <w:rPr>
          <w:sz w:val="20"/>
        </w:rPr>
        <w:t>OPTIONS</w:t>
      </w:r>
      <w:r>
        <w:rPr>
          <w:spacing w:val="-14"/>
          <w:sz w:val="20"/>
        </w:rPr>
        <w:t> </w:t>
      </w:r>
      <w:r>
        <w:rPr>
          <w:sz w:val="20"/>
        </w:rPr>
        <w:t>OUTSTANDING WEIGHTED- AVERAGE REMAINING</w:t>
      </w:r>
    </w:p>
    <w:p>
      <w:pPr>
        <w:spacing w:line="227" w:lineRule="exact" w:before="0"/>
        <w:ind w:left="264" w:right="0" w:firstLine="0"/>
        <w:jc w:val="left"/>
        <w:rPr>
          <w:sz w:val="20"/>
        </w:rPr>
      </w:pPr>
      <w:r>
        <w:rPr/>
        <w:pict>
          <v:shape style="position:absolute;margin-left:219.839996pt;margin-top:-36.787563pt;width:324pt;height:.1pt;mso-position-horizontal-relative:page;mso-position-vertical-relative:paragraph;z-index:-136408" coordorigin="4397,-736" coordsize="6480,0" path="m4397,-736l6557,-736m6557,-736l6571,-736m6571,-736l8717,-736m8717,-736l8731,-736m8731,-736l10877,-736e" filled="false" stroked="true" strokeweight=".72pt" strokecolor="#000000">
            <v:path arrowok="t"/>
            <v:stroke dashstyle="solid"/>
            <w10:wrap type="none"/>
          </v:shape>
        </w:pict>
      </w:r>
      <w:r>
        <w:rPr>
          <w:sz w:val="20"/>
        </w:rPr>
        <w:t>CONTRACTUAL LIFE</w:t>
      </w:r>
    </w:p>
    <w:p>
      <w:pPr>
        <w:pStyle w:val="BodyText"/>
        <w:spacing w:before="2"/>
        <w:rPr>
          <w:sz w:val="30"/>
        </w:rPr>
      </w:pPr>
      <w:r>
        <w:rPr/>
        <w:br w:type="column"/>
      </w:r>
      <w:r>
        <w:rPr>
          <w:sz w:val="30"/>
        </w:rPr>
      </w:r>
    </w:p>
    <w:p>
      <w:pPr>
        <w:spacing w:line="249" w:lineRule="auto" w:before="0"/>
        <w:ind w:left="-25" w:right="207" w:hanging="8"/>
        <w:jc w:val="center"/>
        <w:rPr>
          <w:sz w:val="20"/>
        </w:rPr>
      </w:pPr>
      <w:r>
        <w:rPr>
          <w:sz w:val="20"/>
        </w:rPr>
        <w:t>WEIGHTED- AVERAGE EXERCISE PRICE</w:t>
      </w:r>
    </w:p>
    <w:p>
      <w:pPr>
        <w:spacing w:after="0" w:line="249" w:lineRule="auto"/>
        <w:jc w:val="center"/>
        <w:rPr>
          <w:sz w:val="20"/>
        </w:rPr>
        <w:sectPr>
          <w:type w:val="continuous"/>
          <w:pgSz w:w="12240" w:h="15840"/>
          <w:pgMar w:top="1500" w:bottom="280" w:left="1420" w:right="1240"/>
          <w:cols w:num="4" w:equalWidth="0">
            <w:col w:w="2867" w:space="40"/>
            <w:col w:w="2037" w:space="40"/>
            <w:col w:w="2404" w:space="40"/>
            <w:col w:w="2152"/>
          </w:cols>
        </w:sectPr>
      </w:pPr>
    </w:p>
    <w:p>
      <w:pPr>
        <w:pStyle w:val="BodyText"/>
        <w:spacing w:before="6"/>
        <w:rPr>
          <w:sz w:val="21"/>
        </w:rPr>
      </w:pPr>
    </w:p>
    <w:tbl>
      <w:tblPr>
        <w:tblW w:w="0" w:type="auto"/>
        <w:jc w:val="left"/>
        <w:tblInd w:w="77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200"/>
        <w:gridCol w:w="2162"/>
        <w:gridCol w:w="2891"/>
        <w:gridCol w:w="1407"/>
      </w:tblGrid>
      <w:tr>
        <w:trPr>
          <w:trHeight w:val="232" w:hRule="exact"/>
        </w:trPr>
        <w:tc>
          <w:tcPr>
            <w:tcW w:w="2200" w:type="dxa"/>
          </w:tcPr>
          <w:p>
            <w:pPr>
              <w:pStyle w:val="TableParagraph"/>
              <w:spacing w:line="223" w:lineRule="exact"/>
              <w:ind w:left="50"/>
              <w:rPr>
                <w:sz w:val="20"/>
              </w:rPr>
            </w:pPr>
            <w:r>
              <w:rPr>
                <w:sz w:val="20"/>
              </w:rPr>
              <w:t>$6.02 to $7.81</w:t>
            </w:r>
          </w:p>
        </w:tc>
        <w:tc>
          <w:tcPr>
            <w:tcW w:w="2162" w:type="dxa"/>
          </w:tcPr>
          <w:p>
            <w:pPr>
              <w:pStyle w:val="TableParagraph"/>
              <w:spacing w:line="223" w:lineRule="exact"/>
              <w:ind w:right="71"/>
              <w:jc w:val="right"/>
              <w:rPr>
                <w:sz w:val="20"/>
              </w:rPr>
            </w:pPr>
            <w:r>
              <w:rPr>
                <w:sz w:val="20"/>
              </w:rPr>
              <w:t>2,487,991</w:t>
            </w:r>
          </w:p>
        </w:tc>
        <w:tc>
          <w:tcPr>
            <w:tcW w:w="2891" w:type="dxa"/>
          </w:tcPr>
          <w:p>
            <w:pPr>
              <w:pStyle w:val="TableParagraph"/>
              <w:spacing w:line="223" w:lineRule="exact"/>
              <w:ind w:right="802"/>
              <w:jc w:val="right"/>
              <w:rPr>
                <w:sz w:val="20"/>
              </w:rPr>
            </w:pPr>
            <w:r>
              <w:rPr>
                <w:sz w:val="20"/>
              </w:rPr>
              <w:t>4.05 yrs.</w:t>
            </w:r>
          </w:p>
        </w:tc>
        <w:tc>
          <w:tcPr>
            <w:tcW w:w="1407" w:type="dxa"/>
          </w:tcPr>
          <w:p>
            <w:pPr>
              <w:pStyle w:val="TableParagraph"/>
              <w:spacing w:line="223" w:lineRule="exact"/>
              <w:ind w:right="48"/>
              <w:jc w:val="right"/>
              <w:rPr>
                <w:sz w:val="20"/>
              </w:rPr>
            </w:pPr>
            <w:r>
              <w:rPr>
                <w:sz w:val="20"/>
              </w:rPr>
              <w:t>$6.12</w:t>
            </w:r>
          </w:p>
        </w:tc>
      </w:tr>
      <w:tr>
        <w:trPr>
          <w:trHeight w:val="240" w:hRule="exact"/>
        </w:trPr>
        <w:tc>
          <w:tcPr>
            <w:tcW w:w="2200" w:type="dxa"/>
          </w:tcPr>
          <w:p>
            <w:pPr>
              <w:pStyle w:val="TableParagraph"/>
              <w:spacing w:before="1"/>
              <w:ind w:left="50"/>
              <w:rPr>
                <w:sz w:val="20"/>
              </w:rPr>
            </w:pPr>
            <w:r>
              <w:rPr>
                <w:sz w:val="20"/>
              </w:rPr>
              <w:t>$11.33 to $16.87</w:t>
            </w:r>
          </w:p>
        </w:tc>
        <w:tc>
          <w:tcPr>
            <w:tcW w:w="2162" w:type="dxa"/>
          </w:tcPr>
          <w:p>
            <w:pPr>
              <w:pStyle w:val="TableParagraph"/>
              <w:spacing w:before="1"/>
              <w:ind w:right="69"/>
              <w:jc w:val="right"/>
              <w:rPr>
                <w:sz w:val="20"/>
              </w:rPr>
            </w:pPr>
            <w:r>
              <w:rPr>
                <w:sz w:val="20"/>
              </w:rPr>
              <w:t>326,591</w:t>
            </w:r>
          </w:p>
        </w:tc>
        <w:tc>
          <w:tcPr>
            <w:tcW w:w="2891" w:type="dxa"/>
          </w:tcPr>
          <w:p>
            <w:pPr>
              <w:pStyle w:val="TableParagraph"/>
              <w:spacing w:before="1"/>
              <w:ind w:right="800"/>
              <w:jc w:val="right"/>
              <w:rPr>
                <w:sz w:val="20"/>
              </w:rPr>
            </w:pPr>
            <w:r>
              <w:rPr>
                <w:sz w:val="20"/>
              </w:rPr>
              <w:t>5.09</w:t>
            </w:r>
          </w:p>
        </w:tc>
        <w:tc>
          <w:tcPr>
            <w:tcW w:w="1407" w:type="dxa"/>
          </w:tcPr>
          <w:p>
            <w:pPr>
              <w:pStyle w:val="TableParagraph"/>
              <w:spacing w:before="1"/>
              <w:ind w:right="48"/>
              <w:jc w:val="right"/>
              <w:rPr>
                <w:sz w:val="20"/>
              </w:rPr>
            </w:pPr>
            <w:r>
              <w:rPr>
                <w:sz w:val="20"/>
              </w:rPr>
              <w:t>12.02</w:t>
            </w:r>
          </w:p>
        </w:tc>
      </w:tr>
      <w:tr>
        <w:trPr>
          <w:trHeight w:val="240" w:hRule="exact"/>
        </w:trPr>
        <w:tc>
          <w:tcPr>
            <w:tcW w:w="2200" w:type="dxa"/>
          </w:tcPr>
          <w:p>
            <w:pPr>
              <w:pStyle w:val="TableParagraph"/>
              <w:spacing w:before="1"/>
              <w:ind w:left="50"/>
              <w:rPr>
                <w:sz w:val="20"/>
              </w:rPr>
            </w:pPr>
            <w:r>
              <w:rPr>
                <w:sz w:val="20"/>
              </w:rPr>
              <w:t>$18.81 to $27.19</w:t>
            </w:r>
          </w:p>
        </w:tc>
        <w:tc>
          <w:tcPr>
            <w:tcW w:w="2162" w:type="dxa"/>
          </w:tcPr>
          <w:p>
            <w:pPr>
              <w:pStyle w:val="TableParagraph"/>
              <w:spacing w:before="1"/>
              <w:ind w:right="71"/>
              <w:jc w:val="right"/>
              <w:rPr>
                <w:sz w:val="20"/>
              </w:rPr>
            </w:pPr>
            <w:r>
              <w:rPr>
                <w:sz w:val="20"/>
              </w:rPr>
              <w:t>18,248,078</w:t>
            </w:r>
          </w:p>
        </w:tc>
        <w:tc>
          <w:tcPr>
            <w:tcW w:w="2891" w:type="dxa"/>
          </w:tcPr>
          <w:p>
            <w:pPr>
              <w:pStyle w:val="TableParagraph"/>
              <w:spacing w:before="1"/>
              <w:ind w:right="800"/>
              <w:jc w:val="right"/>
              <w:rPr>
                <w:sz w:val="20"/>
              </w:rPr>
            </w:pPr>
            <w:r>
              <w:rPr>
                <w:sz w:val="20"/>
              </w:rPr>
              <w:t>8.09</w:t>
            </w:r>
          </w:p>
        </w:tc>
        <w:tc>
          <w:tcPr>
            <w:tcW w:w="1407" w:type="dxa"/>
          </w:tcPr>
          <w:p>
            <w:pPr>
              <w:pStyle w:val="TableParagraph"/>
              <w:spacing w:before="1"/>
              <w:ind w:right="48"/>
              <w:jc w:val="right"/>
              <w:rPr>
                <w:sz w:val="20"/>
              </w:rPr>
            </w:pPr>
            <w:r>
              <w:rPr>
                <w:sz w:val="20"/>
              </w:rPr>
              <w:t>20.71</w:t>
            </w:r>
          </w:p>
        </w:tc>
      </w:tr>
      <w:tr>
        <w:trPr>
          <w:trHeight w:val="247" w:hRule="exact"/>
        </w:trPr>
        <w:tc>
          <w:tcPr>
            <w:tcW w:w="2200" w:type="dxa"/>
          </w:tcPr>
          <w:p>
            <w:pPr>
              <w:pStyle w:val="TableParagraph"/>
              <w:spacing w:before="1"/>
              <w:ind w:left="50"/>
              <w:rPr>
                <w:sz w:val="20"/>
              </w:rPr>
            </w:pPr>
            <w:r>
              <w:rPr>
                <w:sz w:val="20"/>
              </w:rPr>
              <w:t>$35.69 to $37.44</w:t>
            </w:r>
          </w:p>
        </w:tc>
        <w:tc>
          <w:tcPr>
            <w:tcW w:w="2162" w:type="dxa"/>
          </w:tcPr>
          <w:p>
            <w:pPr>
              <w:pStyle w:val="TableParagraph"/>
              <w:tabs>
                <w:tab w:pos="1433" w:val="left" w:leader="none"/>
              </w:tabs>
              <w:spacing w:before="1"/>
              <w:jc w:val="right"/>
              <w:rPr>
                <w:sz w:val="20"/>
              </w:rPr>
            </w:pPr>
            <w:r>
              <w:rPr>
                <w:w w:val="100"/>
                <w:sz w:val="20"/>
                <w:u w:val="single"/>
              </w:rPr>
              <w:t> </w:t>
            </w:r>
            <w:r>
              <w:rPr>
                <w:sz w:val="20"/>
                <w:u w:val="single"/>
              </w:rPr>
              <w:tab/>
              <w:t>177,290</w:t>
            </w:r>
            <w:r>
              <w:rPr>
                <w:spacing w:val="19"/>
                <w:sz w:val="20"/>
                <w:u w:val="single"/>
              </w:rPr>
              <w:t> </w:t>
            </w:r>
          </w:p>
        </w:tc>
        <w:tc>
          <w:tcPr>
            <w:tcW w:w="2891" w:type="dxa"/>
          </w:tcPr>
          <w:p>
            <w:pPr>
              <w:pStyle w:val="TableParagraph"/>
              <w:spacing w:before="1"/>
              <w:ind w:right="800"/>
              <w:jc w:val="right"/>
              <w:rPr>
                <w:sz w:val="20"/>
              </w:rPr>
            </w:pPr>
            <w:r>
              <w:rPr>
                <w:sz w:val="20"/>
              </w:rPr>
              <w:t>7.02</w:t>
            </w:r>
          </w:p>
        </w:tc>
        <w:tc>
          <w:tcPr>
            <w:tcW w:w="1407" w:type="dxa"/>
          </w:tcPr>
          <w:p>
            <w:pPr>
              <w:pStyle w:val="TableParagraph"/>
              <w:spacing w:before="1"/>
              <w:ind w:right="48"/>
              <w:jc w:val="right"/>
              <w:rPr>
                <w:sz w:val="20"/>
              </w:rPr>
            </w:pPr>
            <w:r>
              <w:rPr>
                <w:sz w:val="20"/>
              </w:rPr>
              <w:t>37.29</w:t>
            </w:r>
          </w:p>
        </w:tc>
      </w:tr>
      <w:tr>
        <w:trPr>
          <w:trHeight w:val="265" w:hRule="exact"/>
        </w:trPr>
        <w:tc>
          <w:tcPr>
            <w:tcW w:w="2200" w:type="dxa"/>
          </w:tcPr>
          <w:p>
            <w:pPr>
              <w:pStyle w:val="TableParagraph"/>
              <w:spacing w:before="8"/>
              <w:ind w:left="50"/>
              <w:rPr>
                <w:sz w:val="20"/>
              </w:rPr>
            </w:pPr>
            <w:r>
              <w:rPr>
                <w:sz w:val="20"/>
              </w:rPr>
              <w:t>$6.02 to $37.44</w:t>
            </w:r>
          </w:p>
        </w:tc>
        <w:tc>
          <w:tcPr>
            <w:tcW w:w="2162" w:type="dxa"/>
            <w:tcBorders>
              <w:bottom w:val="double" w:sz="6" w:space="0" w:color="000000"/>
            </w:tcBorders>
          </w:tcPr>
          <w:p>
            <w:pPr>
              <w:pStyle w:val="TableParagraph"/>
              <w:spacing w:before="8"/>
              <w:ind w:right="71"/>
              <w:jc w:val="right"/>
              <w:rPr>
                <w:sz w:val="20"/>
              </w:rPr>
            </w:pPr>
            <w:r>
              <w:rPr>
                <w:sz w:val="20"/>
              </w:rPr>
              <w:t>21,239,950</w:t>
            </w:r>
          </w:p>
        </w:tc>
        <w:tc>
          <w:tcPr>
            <w:tcW w:w="2891" w:type="dxa"/>
          </w:tcPr>
          <w:p>
            <w:pPr>
              <w:pStyle w:val="TableParagraph"/>
              <w:spacing w:before="8"/>
              <w:ind w:right="802"/>
              <w:jc w:val="right"/>
              <w:rPr>
                <w:sz w:val="20"/>
              </w:rPr>
            </w:pPr>
            <w:r>
              <w:rPr>
                <w:sz w:val="20"/>
              </w:rPr>
              <w:t>7.56 yrs.</w:t>
            </w:r>
          </w:p>
        </w:tc>
        <w:tc>
          <w:tcPr>
            <w:tcW w:w="1407" w:type="dxa"/>
          </w:tcPr>
          <w:p>
            <w:pPr>
              <w:pStyle w:val="TableParagraph"/>
              <w:spacing w:before="8"/>
              <w:ind w:right="48"/>
              <w:jc w:val="right"/>
              <w:rPr>
                <w:sz w:val="20"/>
              </w:rPr>
            </w:pPr>
            <w:r>
              <w:rPr>
                <w:sz w:val="20"/>
              </w:rPr>
              <w:t>$19.01</w:t>
            </w:r>
          </w:p>
        </w:tc>
      </w:tr>
    </w:tbl>
    <w:p>
      <w:pPr>
        <w:pStyle w:val="BodyText"/>
        <w:rPr>
          <w:sz w:val="20"/>
        </w:rPr>
      </w:pPr>
    </w:p>
    <w:p>
      <w:pPr>
        <w:pStyle w:val="BodyText"/>
        <w:spacing w:before="8"/>
        <w:rPr>
          <w:sz w:val="19"/>
        </w:rPr>
      </w:pPr>
    </w:p>
    <w:p>
      <w:pPr>
        <w:spacing w:before="93" w:after="11"/>
        <w:ind w:left="4743" w:right="0" w:firstLine="0"/>
        <w:jc w:val="left"/>
        <w:rPr>
          <w:sz w:val="20"/>
        </w:rPr>
      </w:pPr>
      <w:r>
        <w:rPr>
          <w:sz w:val="20"/>
        </w:rPr>
        <w:t>OPTIONS EXERCISABLE</w:t>
      </w: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45"/>
        <w:gridCol w:w="2269"/>
        <w:gridCol w:w="2106"/>
      </w:tblGrid>
      <w:tr>
        <w:trPr>
          <w:trHeight w:val="491" w:hRule="exact"/>
        </w:trPr>
        <w:tc>
          <w:tcPr>
            <w:tcW w:w="2145" w:type="dxa"/>
          </w:tcPr>
          <w:p>
            <w:pPr>
              <w:pStyle w:val="TableParagraph"/>
              <w:spacing w:line="249" w:lineRule="auto" w:before="12"/>
              <w:ind w:left="750" w:right="42" w:hanging="668"/>
              <w:rPr>
                <w:sz w:val="20"/>
              </w:rPr>
            </w:pPr>
            <w:r>
              <w:rPr>
                <w:sz w:val="20"/>
              </w:rPr>
              <w:t>RANGE OF EXERCISE PRICES</w:t>
            </w:r>
          </w:p>
        </w:tc>
        <w:tc>
          <w:tcPr>
            <w:tcW w:w="2269" w:type="dxa"/>
            <w:tcBorders>
              <w:top w:val="single" w:sz="6" w:space="0" w:color="000000"/>
            </w:tcBorders>
          </w:tcPr>
          <w:p>
            <w:pPr>
              <w:pStyle w:val="TableParagraph"/>
              <w:spacing w:line="249" w:lineRule="auto" w:before="5"/>
              <w:ind w:left="309" w:right="268" w:firstLine="412"/>
              <w:rPr>
                <w:sz w:val="20"/>
              </w:rPr>
            </w:pPr>
            <w:r>
              <w:rPr>
                <w:sz w:val="20"/>
              </w:rPr>
              <w:t>NUMBER EXERCISABLE AT</w:t>
            </w:r>
          </w:p>
        </w:tc>
        <w:tc>
          <w:tcPr>
            <w:tcW w:w="2106" w:type="dxa"/>
            <w:tcBorders>
              <w:top w:val="single" w:sz="6" w:space="0" w:color="000000"/>
            </w:tcBorders>
          </w:tcPr>
          <w:p>
            <w:pPr>
              <w:pStyle w:val="TableParagraph"/>
              <w:spacing w:line="249" w:lineRule="auto" w:before="5"/>
              <w:ind w:left="51" w:right="74" w:firstLine="422"/>
              <w:rPr>
                <w:sz w:val="20"/>
              </w:rPr>
            </w:pPr>
            <w:r>
              <w:rPr>
                <w:sz w:val="20"/>
              </w:rPr>
              <w:t>WEIGHTED- AVERAGE EXERCISE</w:t>
            </w:r>
          </w:p>
        </w:tc>
      </w:tr>
      <w:tr>
        <w:trPr>
          <w:trHeight w:val="240" w:hRule="exact"/>
        </w:trPr>
        <w:tc>
          <w:tcPr>
            <w:tcW w:w="2145" w:type="dxa"/>
          </w:tcPr>
          <w:p>
            <w:pPr/>
          </w:p>
        </w:tc>
        <w:tc>
          <w:tcPr>
            <w:tcW w:w="2269" w:type="dxa"/>
          </w:tcPr>
          <w:p>
            <w:pPr>
              <w:pStyle w:val="TableParagraph"/>
              <w:spacing w:before="1"/>
              <w:ind w:left="768" w:right="749"/>
              <w:jc w:val="center"/>
              <w:rPr>
                <w:sz w:val="20"/>
              </w:rPr>
            </w:pPr>
            <w:r>
              <w:rPr>
                <w:sz w:val="20"/>
              </w:rPr>
              <w:t>12/31/96</w:t>
            </w:r>
          </w:p>
        </w:tc>
        <w:tc>
          <w:tcPr>
            <w:tcW w:w="2106" w:type="dxa"/>
          </w:tcPr>
          <w:p>
            <w:pPr>
              <w:pStyle w:val="TableParagraph"/>
              <w:spacing w:before="1"/>
              <w:ind w:left="732" w:right="766"/>
              <w:jc w:val="center"/>
              <w:rPr>
                <w:sz w:val="20"/>
              </w:rPr>
            </w:pPr>
            <w:r>
              <w:rPr>
                <w:sz w:val="20"/>
              </w:rPr>
              <w:t>PRICE</w:t>
            </w:r>
          </w:p>
        </w:tc>
      </w:tr>
      <w:tr>
        <w:trPr>
          <w:trHeight w:val="240" w:hRule="exact"/>
        </w:trPr>
        <w:tc>
          <w:tcPr>
            <w:tcW w:w="2145" w:type="dxa"/>
          </w:tcPr>
          <w:p>
            <w:pPr>
              <w:pStyle w:val="TableParagraph"/>
              <w:spacing w:before="1"/>
              <w:ind w:left="50"/>
              <w:rPr>
                <w:sz w:val="20"/>
              </w:rPr>
            </w:pPr>
            <w:r>
              <w:rPr>
                <w:sz w:val="20"/>
              </w:rPr>
              <w:t>$6.02 to $7.81</w:t>
            </w:r>
          </w:p>
        </w:tc>
        <w:tc>
          <w:tcPr>
            <w:tcW w:w="2269" w:type="dxa"/>
          </w:tcPr>
          <w:p>
            <w:pPr>
              <w:pStyle w:val="TableParagraph"/>
              <w:spacing w:before="1"/>
              <w:ind w:right="121"/>
              <w:jc w:val="right"/>
              <w:rPr>
                <w:sz w:val="20"/>
              </w:rPr>
            </w:pPr>
            <w:r>
              <w:rPr>
                <w:sz w:val="20"/>
              </w:rPr>
              <w:t>682,231</w:t>
            </w:r>
          </w:p>
        </w:tc>
        <w:tc>
          <w:tcPr>
            <w:tcW w:w="2106" w:type="dxa"/>
          </w:tcPr>
          <w:p>
            <w:pPr>
              <w:pStyle w:val="TableParagraph"/>
              <w:spacing w:before="1"/>
              <w:ind w:right="67"/>
              <w:jc w:val="right"/>
              <w:rPr>
                <w:sz w:val="20"/>
              </w:rPr>
            </w:pPr>
            <w:r>
              <w:rPr>
                <w:sz w:val="20"/>
              </w:rPr>
              <w:t>$6.39</w:t>
            </w:r>
          </w:p>
        </w:tc>
      </w:tr>
      <w:tr>
        <w:trPr>
          <w:trHeight w:val="240" w:hRule="exact"/>
        </w:trPr>
        <w:tc>
          <w:tcPr>
            <w:tcW w:w="2145" w:type="dxa"/>
          </w:tcPr>
          <w:p>
            <w:pPr>
              <w:pStyle w:val="TableParagraph"/>
              <w:spacing w:before="1"/>
              <w:ind w:left="50"/>
              <w:rPr>
                <w:sz w:val="20"/>
              </w:rPr>
            </w:pPr>
            <w:r>
              <w:rPr>
                <w:sz w:val="20"/>
              </w:rPr>
              <w:t>$11.33 to $16.87</w:t>
            </w:r>
          </w:p>
        </w:tc>
        <w:tc>
          <w:tcPr>
            <w:tcW w:w="2269" w:type="dxa"/>
          </w:tcPr>
          <w:p>
            <w:pPr>
              <w:pStyle w:val="TableParagraph"/>
              <w:spacing w:before="1"/>
              <w:ind w:right="121"/>
              <w:jc w:val="right"/>
              <w:rPr>
                <w:sz w:val="20"/>
              </w:rPr>
            </w:pPr>
            <w:r>
              <w:rPr>
                <w:sz w:val="20"/>
              </w:rPr>
              <w:t>71,291</w:t>
            </w:r>
          </w:p>
        </w:tc>
        <w:tc>
          <w:tcPr>
            <w:tcW w:w="2106" w:type="dxa"/>
          </w:tcPr>
          <w:p>
            <w:pPr>
              <w:pStyle w:val="TableParagraph"/>
              <w:spacing w:before="1"/>
              <w:ind w:right="67"/>
              <w:jc w:val="right"/>
              <w:rPr>
                <w:sz w:val="20"/>
              </w:rPr>
            </w:pPr>
            <w:r>
              <w:rPr>
                <w:sz w:val="20"/>
              </w:rPr>
              <w:t>12.07</w:t>
            </w:r>
          </w:p>
        </w:tc>
      </w:tr>
      <w:tr>
        <w:trPr>
          <w:trHeight w:val="240" w:hRule="exact"/>
        </w:trPr>
        <w:tc>
          <w:tcPr>
            <w:tcW w:w="2145" w:type="dxa"/>
          </w:tcPr>
          <w:p>
            <w:pPr>
              <w:pStyle w:val="TableParagraph"/>
              <w:spacing w:before="1"/>
              <w:ind w:left="50"/>
              <w:rPr>
                <w:sz w:val="20"/>
              </w:rPr>
            </w:pPr>
            <w:r>
              <w:rPr>
                <w:sz w:val="20"/>
              </w:rPr>
              <w:t>$18.81 to $27.19</w:t>
            </w:r>
          </w:p>
        </w:tc>
        <w:tc>
          <w:tcPr>
            <w:tcW w:w="2269" w:type="dxa"/>
          </w:tcPr>
          <w:p>
            <w:pPr>
              <w:pStyle w:val="TableParagraph"/>
              <w:spacing w:before="1"/>
              <w:ind w:right="123"/>
              <w:jc w:val="right"/>
              <w:rPr>
                <w:sz w:val="20"/>
              </w:rPr>
            </w:pPr>
            <w:r>
              <w:rPr>
                <w:sz w:val="20"/>
              </w:rPr>
              <w:t>4,572,348</w:t>
            </w:r>
          </w:p>
        </w:tc>
        <w:tc>
          <w:tcPr>
            <w:tcW w:w="2106" w:type="dxa"/>
          </w:tcPr>
          <w:p>
            <w:pPr>
              <w:pStyle w:val="TableParagraph"/>
              <w:spacing w:before="1"/>
              <w:ind w:right="67"/>
              <w:jc w:val="right"/>
              <w:rPr>
                <w:sz w:val="20"/>
              </w:rPr>
            </w:pPr>
            <w:r>
              <w:rPr>
                <w:sz w:val="20"/>
              </w:rPr>
              <w:t>20.33</w:t>
            </w:r>
          </w:p>
        </w:tc>
      </w:tr>
      <w:tr>
        <w:trPr>
          <w:trHeight w:val="247" w:hRule="exact"/>
        </w:trPr>
        <w:tc>
          <w:tcPr>
            <w:tcW w:w="2145" w:type="dxa"/>
          </w:tcPr>
          <w:p>
            <w:pPr>
              <w:pStyle w:val="TableParagraph"/>
              <w:spacing w:before="1"/>
              <w:ind w:left="50"/>
              <w:rPr>
                <w:sz w:val="20"/>
              </w:rPr>
            </w:pPr>
            <w:r>
              <w:rPr>
                <w:sz w:val="20"/>
              </w:rPr>
              <w:t>$35.69 to $37.44</w:t>
            </w:r>
          </w:p>
        </w:tc>
        <w:tc>
          <w:tcPr>
            <w:tcW w:w="2269" w:type="dxa"/>
          </w:tcPr>
          <w:p>
            <w:pPr>
              <w:pStyle w:val="TableParagraph"/>
              <w:tabs>
                <w:tab w:pos="1433" w:val="left" w:leader="none"/>
              </w:tabs>
              <w:spacing w:before="1"/>
              <w:ind w:right="49"/>
              <w:jc w:val="right"/>
              <w:rPr>
                <w:sz w:val="20"/>
              </w:rPr>
            </w:pPr>
            <w:r>
              <w:rPr>
                <w:w w:val="100"/>
                <w:sz w:val="20"/>
                <w:u w:val="single"/>
              </w:rPr>
              <w:t> </w:t>
            </w:r>
            <w:r>
              <w:rPr>
                <w:sz w:val="20"/>
                <w:u w:val="single"/>
              </w:rPr>
              <w:tab/>
              <w:t>162,290</w:t>
            </w:r>
            <w:r>
              <w:rPr>
                <w:spacing w:val="19"/>
                <w:sz w:val="20"/>
                <w:u w:val="single"/>
              </w:rPr>
              <w:t> </w:t>
            </w:r>
          </w:p>
        </w:tc>
        <w:tc>
          <w:tcPr>
            <w:tcW w:w="2106" w:type="dxa"/>
          </w:tcPr>
          <w:p>
            <w:pPr>
              <w:pStyle w:val="TableParagraph"/>
              <w:spacing w:before="1"/>
              <w:ind w:right="67"/>
              <w:jc w:val="right"/>
              <w:rPr>
                <w:sz w:val="20"/>
              </w:rPr>
            </w:pPr>
            <w:r>
              <w:rPr>
                <w:sz w:val="20"/>
              </w:rPr>
              <w:t>37.40</w:t>
            </w:r>
          </w:p>
        </w:tc>
      </w:tr>
      <w:tr>
        <w:trPr>
          <w:trHeight w:val="265" w:hRule="exact"/>
        </w:trPr>
        <w:tc>
          <w:tcPr>
            <w:tcW w:w="2145" w:type="dxa"/>
          </w:tcPr>
          <w:p>
            <w:pPr>
              <w:pStyle w:val="TableParagraph"/>
              <w:spacing w:before="8"/>
              <w:ind w:left="50"/>
              <w:rPr>
                <w:sz w:val="20"/>
              </w:rPr>
            </w:pPr>
            <w:r>
              <w:rPr>
                <w:sz w:val="20"/>
              </w:rPr>
              <w:t>$6.02 to $37.44</w:t>
            </w:r>
          </w:p>
        </w:tc>
        <w:tc>
          <w:tcPr>
            <w:tcW w:w="2269" w:type="dxa"/>
            <w:tcBorders>
              <w:bottom w:val="double" w:sz="6" w:space="0" w:color="000000"/>
            </w:tcBorders>
          </w:tcPr>
          <w:p>
            <w:pPr>
              <w:pStyle w:val="TableParagraph"/>
              <w:spacing w:before="8"/>
              <w:ind w:right="123"/>
              <w:jc w:val="right"/>
              <w:rPr>
                <w:sz w:val="20"/>
              </w:rPr>
            </w:pPr>
            <w:r>
              <w:rPr>
                <w:sz w:val="20"/>
              </w:rPr>
              <w:t>5,488,160</w:t>
            </w:r>
          </w:p>
        </w:tc>
        <w:tc>
          <w:tcPr>
            <w:tcW w:w="2106" w:type="dxa"/>
          </w:tcPr>
          <w:p>
            <w:pPr>
              <w:pStyle w:val="TableParagraph"/>
              <w:spacing w:before="8"/>
              <w:ind w:right="67"/>
              <w:jc w:val="right"/>
              <w:rPr>
                <w:sz w:val="20"/>
              </w:rPr>
            </w:pPr>
            <w:r>
              <w:rPr>
                <w:sz w:val="20"/>
              </w:rPr>
              <w:t>$18.99</w:t>
            </w:r>
          </w:p>
        </w:tc>
      </w:tr>
    </w:tbl>
    <w:p>
      <w:pPr>
        <w:pStyle w:val="BodyText"/>
        <w:rPr>
          <w:sz w:val="22"/>
        </w:rPr>
      </w:pPr>
    </w:p>
    <w:p>
      <w:pPr>
        <w:pStyle w:val="BodyText"/>
        <w:rPr>
          <w:sz w:val="22"/>
        </w:rPr>
      </w:pPr>
    </w:p>
    <w:p>
      <w:pPr>
        <w:pStyle w:val="BodyText"/>
        <w:spacing w:line="312" w:lineRule="auto" w:before="194"/>
        <w:ind w:left="106" w:right="216" w:firstLine="720"/>
      </w:pPr>
      <w:r>
        <w:rPr/>
        <w:t>The Company has granted options to purchase the Company’s common stock related to employment contracts with the Company’s president and chief executive officer. These options have terms of ten years from the date of grant or ten years from the date exercisable, depending upon the grant. The options vest and become fully exercisable over three or four years. In 1996, the Company granted 144,395 options with an exercise price of $1.00 per share and 500,000 options with an exercise price of $23.50 per share related to the 1996 employment agreement. None of the 1996 options granted were exercised in 1996; however, 128,879 options were exercisable at December 31, 1996. At December 31, 1996, 1995, and 1994, 1,897,898, 1,422,253, and 1,489,753 total options were outstanding, respectively. Exercise prices range from $1.00 to $23.50 per share. Options for 168,750, 67,500, and 15,000 shares were exercised in 1996, 1995, and 1994, respectively.</w:t>
      </w:r>
    </w:p>
    <w:p>
      <w:pPr>
        <w:pStyle w:val="BodyText"/>
        <w:spacing w:before="7"/>
        <w:rPr>
          <w:sz w:val="31"/>
        </w:rPr>
      </w:pPr>
    </w:p>
    <w:p>
      <w:pPr>
        <w:pStyle w:val="BodyText"/>
        <w:spacing w:line="312" w:lineRule="auto" w:before="1"/>
        <w:ind w:left="106" w:right="277" w:firstLine="720"/>
      </w:pPr>
      <w:r>
        <w:rPr/>
        <w:t>Under the 1991 Employee Stock Purchase Plan (ESPP), at December 31, 1996, the Company is authorized to issue up to a balance of 1,183,236 shares of common stock to Employees of the Company at a price equal to 90 percent of the market value at the end of each purchase period. Common stock purchases are paid for through periodic payroll deductions.</w:t>
      </w:r>
    </w:p>
    <w:p>
      <w:pPr>
        <w:spacing w:after="0" w:line="312" w:lineRule="auto"/>
        <w:sectPr>
          <w:type w:val="continuous"/>
          <w:pgSz w:w="12240" w:h="15840"/>
          <w:pgMar w:top="1500" w:bottom="280" w:left="1420" w:right="1240"/>
        </w:sectPr>
      </w:pPr>
    </w:p>
    <w:p>
      <w:pPr>
        <w:pStyle w:val="BodyText"/>
        <w:spacing w:before="3"/>
        <w:rPr>
          <w:sz w:val="11"/>
        </w:rPr>
      </w:pPr>
    </w:p>
    <w:p>
      <w:pPr>
        <w:pStyle w:val="BodyText"/>
        <w:spacing w:line="312" w:lineRule="auto" w:before="90"/>
        <w:ind w:left="106" w:right="815"/>
      </w:pPr>
      <w:r>
        <w:rPr/>
        <w:t>Participants under the plan received 309,446 shares in 1996, 388,339 shares in 1995, and 290,054 shares in 1994 at average prices of $23.05, $19.18, and $24.98, respectively.</w:t>
      </w:r>
    </w:p>
    <w:p>
      <w:pPr>
        <w:pStyle w:val="BodyText"/>
        <w:spacing w:before="7"/>
        <w:rPr>
          <w:sz w:val="31"/>
        </w:rPr>
      </w:pPr>
    </w:p>
    <w:p>
      <w:pPr>
        <w:pStyle w:val="BodyText"/>
        <w:spacing w:line="312" w:lineRule="auto"/>
        <w:ind w:left="106" w:right="29" w:firstLine="720"/>
      </w:pPr>
      <w:r>
        <w:rPr/>
        <w:t>Pro forma information regarding net income and net income per share is required by SFAS 123, and has been determined as if the Company had accounted for its employee stock- based</w:t>
      </w:r>
      <w:r>
        <w:rPr>
          <w:spacing w:val="-7"/>
        </w:rPr>
        <w:t> </w:t>
      </w:r>
      <w:r>
        <w:rPr/>
        <w:t>compensation</w:t>
      </w:r>
      <w:r>
        <w:rPr>
          <w:spacing w:val="-3"/>
        </w:rPr>
        <w:t> </w:t>
      </w:r>
      <w:r>
        <w:rPr/>
        <w:t>plans</w:t>
      </w:r>
      <w:r>
        <w:rPr>
          <w:spacing w:val="-7"/>
        </w:rPr>
        <w:t> </w:t>
      </w:r>
      <w:r>
        <w:rPr/>
        <w:t>and</w:t>
      </w:r>
      <w:r>
        <w:rPr>
          <w:spacing w:val="-7"/>
        </w:rPr>
        <w:t> </w:t>
      </w:r>
      <w:r>
        <w:rPr>
          <w:spacing w:val="3"/>
        </w:rPr>
        <w:t>other</w:t>
      </w:r>
      <w:r>
        <w:rPr>
          <w:spacing w:val="-13"/>
        </w:rPr>
        <w:t> </w:t>
      </w:r>
      <w:r>
        <w:rPr/>
        <w:t>stock</w:t>
      </w:r>
      <w:r>
        <w:rPr>
          <w:spacing w:val="-7"/>
        </w:rPr>
        <w:t> </w:t>
      </w:r>
      <w:r>
        <w:rPr>
          <w:spacing w:val="3"/>
        </w:rPr>
        <w:t>options</w:t>
      </w:r>
      <w:r>
        <w:rPr>
          <w:spacing w:val="-19"/>
        </w:rPr>
        <w:t> </w:t>
      </w:r>
      <w:r>
        <w:rPr/>
        <w:t>under</w:t>
      </w:r>
      <w:r>
        <w:rPr>
          <w:spacing w:val="-5"/>
        </w:rPr>
        <w:t> </w:t>
      </w:r>
      <w:r>
        <w:rPr/>
        <w:t>the</w:t>
      </w:r>
      <w:r>
        <w:rPr>
          <w:spacing w:val="-7"/>
        </w:rPr>
        <w:t> </w:t>
      </w:r>
      <w:r>
        <w:rPr/>
        <w:t>fair</w:t>
      </w:r>
      <w:r>
        <w:rPr>
          <w:spacing w:val="-5"/>
        </w:rPr>
        <w:t> </w:t>
      </w:r>
      <w:r>
        <w:rPr/>
        <w:t>value</w:t>
      </w:r>
      <w:r>
        <w:rPr>
          <w:spacing w:val="-7"/>
        </w:rPr>
        <w:t> </w:t>
      </w:r>
      <w:r>
        <w:rPr/>
        <w:t>method</w:t>
      </w:r>
      <w:r>
        <w:rPr>
          <w:spacing w:val="-3"/>
        </w:rPr>
        <w:t> </w:t>
      </w:r>
      <w:r>
        <w:rPr/>
        <w:t>of</w:t>
      </w:r>
      <w:r>
        <w:rPr>
          <w:spacing w:val="-7"/>
        </w:rPr>
        <w:t> </w:t>
      </w:r>
      <w:r>
        <w:rPr/>
        <w:t>that</w:t>
      </w:r>
      <w:r>
        <w:rPr>
          <w:spacing w:val="-3"/>
        </w:rPr>
        <w:t> </w:t>
      </w:r>
      <w:r>
        <w:rPr/>
        <w:t>SFAS.</w:t>
      </w:r>
      <w:r>
        <w:rPr>
          <w:spacing w:val="-7"/>
        </w:rPr>
        <w:t> </w:t>
      </w:r>
      <w:r>
        <w:rPr/>
        <w:t>The fair value of each </w:t>
      </w:r>
      <w:r>
        <w:rPr>
          <w:spacing w:val="3"/>
        </w:rPr>
        <w:t>option </w:t>
      </w:r>
      <w:r>
        <w:rPr/>
        <w:t>grant is estimated on the date of grant using the Black-Scholes </w:t>
      </w:r>
      <w:r>
        <w:rPr>
          <w:spacing w:val="2"/>
        </w:rPr>
        <w:t>option </w:t>
      </w:r>
      <w:r>
        <w:rPr/>
        <w:t>pricing model with the following weighted-average assumptions used for grants under the fixed </w:t>
      </w:r>
      <w:r>
        <w:rPr>
          <w:spacing w:val="3"/>
        </w:rPr>
        <w:t>option</w:t>
      </w:r>
      <w:r>
        <w:rPr>
          <w:spacing w:val="-18"/>
        </w:rPr>
        <w:t> </w:t>
      </w:r>
      <w:r>
        <w:rPr/>
        <w:t>plans</w:t>
      </w:r>
      <w:r>
        <w:rPr>
          <w:spacing w:val="-11"/>
        </w:rPr>
        <w:t> </w:t>
      </w:r>
      <w:r>
        <w:rPr/>
        <w:t>in</w:t>
      </w:r>
      <w:r>
        <w:rPr>
          <w:spacing w:val="-11"/>
        </w:rPr>
        <w:t> </w:t>
      </w:r>
      <w:r>
        <w:rPr/>
        <w:t>1996</w:t>
      </w:r>
      <w:r>
        <w:rPr>
          <w:spacing w:val="-11"/>
        </w:rPr>
        <w:t> </w:t>
      </w:r>
      <w:r>
        <w:rPr/>
        <w:t>and</w:t>
      </w:r>
      <w:r>
        <w:rPr>
          <w:spacing w:val="-11"/>
        </w:rPr>
        <w:t> </w:t>
      </w:r>
      <w:r>
        <w:rPr/>
        <w:t>1995,</w:t>
      </w:r>
      <w:r>
        <w:rPr>
          <w:spacing w:val="-9"/>
        </w:rPr>
        <w:t> </w:t>
      </w:r>
      <w:r>
        <w:rPr/>
        <w:t>respectively:</w:t>
      </w:r>
      <w:r>
        <w:rPr>
          <w:spacing w:val="-21"/>
        </w:rPr>
        <w:t> </w:t>
      </w:r>
      <w:r>
        <w:rPr/>
        <w:t>dividend</w:t>
      </w:r>
      <w:r>
        <w:rPr>
          <w:spacing w:val="-11"/>
        </w:rPr>
        <w:t> </w:t>
      </w:r>
      <w:r>
        <w:rPr/>
        <w:t>yield</w:t>
      </w:r>
      <w:r>
        <w:rPr>
          <w:spacing w:val="-11"/>
        </w:rPr>
        <w:t> </w:t>
      </w:r>
      <w:r>
        <w:rPr/>
        <w:t>of</w:t>
      </w:r>
      <w:r>
        <w:rPr>
          <w:spacing w:val="-11"/>
        </w:rPr>
        <w:t> </w:t>
      </w:r>
      <w:r>
        <w:rPr/>
        <w:t>.16%</w:t>
      </w:r>
      <w:r>
        <w:rPr>
          <w:spacing w:val="-13"/>
        </w:rPr>
        <w:t> </w:t>
      </w:r>
      <w:r>
        <w:rPr/>
        <w:t>and</w:t>
      </w:r>
      <w:r>
        <w:rPr>
          <w:spacing w:val="-11"/>
        </w:rPr>
        <w:t> </w:t>
      </w:r>
      <w:r>
        <w:rPr/>
        <w:t>.21%;</w:t>
      </w:r>
      <w:r>
        <w:rPr>
          <w:spacing w:val="-15"/>
        </w:rPr>
        <w:t> </w:t>
      </w:r>
      <w:r>
        <w:rPr/>
        <w:t>expected</w:t>
      </w:r>
      <w:r>
        <w:rPr>
          <w:spacing w:val="-11"/>
        </w:rPr>
        <w:t> </w:t>
      </w:r>
      <w:r>
        <w:rPr/>
        <w:t>volatility of</w:t>
      </w:r>
      <w:r>
        <w:rPr>
          <w:spacing w:val="-5"/>
        </w:rPr>
        <w:t> </w:t>
      </w:r>
      <w:r>
        <w:rPr/>
        <w:t>35.4%</w:t>
      </w:r>
      <w:r>
        <w:rPr>
          <w:spacing w:val="-1"/>
        </w:rPr>
        <w:t> </w:t>
      </w:r>
      <w:r>
        <w:rPr/>
        <w:t>and</w:t>
      </w:r>
      <w:r>
        <w:rPr>
          <w:spacing w:val="-5"/>
        </w:rPr>
        <w:t> </w:t>
      </w:r>
      <w:r>
        <w:rPr/>
        <w:t>36.9%;</w:t>
      </w:r>
      <w:r>
        <w:rPr>
          <w:spacing w:val="-1"/>
        </w:rPr>
        <w:t> </w:t>
      </w:r>
      <w:r>
        <w:rPr/>
        <w:t>risk-free</w:t>
      </w:r>
      <w:r>
        <w:rPr>
          <w:spacing w:val="-12"/>
        </w:rPr>
        <w:t> </w:t>
      </w:r>
      <w:r>
        <w:rPr/>
        <w:t>interest rate</w:t>
      </w:r>
      <w:r>
        <w:rPr>
          <w:spacing w:val="-3"/>
        </w:rPr>
        <w:t> </w:t>
      </w:r>
      <w:r>
        <w:rPr/>
        <w:t>of</w:t>
      </w:r>
      <w:r>
        <w:rPr>
          <w:spacing w:val="-5"/>
        </w:rPr>
        <w:t> </w:t>
      </w:r>
      <w:r>
        <w:rPr/>
        <w:t>5.9%</w:t>
      </w:r>
      <w:r>
        <w:rPr>
          <w:spacing w:val="-1"/>
        </w:rPr>
        <w:t> </w:t>
      </w:r>
      <w:r>
        <w:rPr/>
        <w:t>and</w:t>
      </w:r>
      <w:r>
        <w:rPr>
          <w:spacing w:val="-5"/>
        </w:rPr>
        <w:t> </w:t>
      </w:r>
      <w:r>
        <w:rPr/>
        <w:t>7.8%;</w:t>
      </w:r>
      <w:r>
        <w:rPr>
          <w:spacing w:val="-1"/>
        </w:rPr>
        <w:t> </w:t>
      </w:r>
      <w:r>
        <w:rPr/>
        <w:t>and</w:t>
      </w:r>
      <w:r>
        <w:rPr>
          <w:spacing w:val="-5"/>
        </w:rPr>
        <w:t> </w:t>
      </w:r>
      <w:r>
        <w:rPr/>
        <w:t>expected</w:t>
      </w:r>
      <w:r>
        <w:rPr>
          <w:spacing w:val="-5"/>
        </w:rPr>
        <w:t> </w:t>
      </w:r>
      <w:r>
        <w:rPr/>
        <w:t>lives</w:t>
      </w:r>
      <w:r>
        <w:rPr>
          <w:spacing w:val="-5"/>
        </w:rPr>
        <w:t> </w:t>
      </w:r>
      <w:r>
        <w:rPr/>
        <w:t>of</w:t>
      </w:r>
      <w:r>
        <w:rPr>
          <w:spacing w:val="-5"/>
        </w:rPr>
        <w:t> </w:t>
      </w:r>
      <w:r>
        <w:rPr/>
        <w:t>5.0</w:t>
      </w:r>
      <w:r>
        <w:rPr>
          <w:spacing w:val="-3"/>
        </w:rPr>
        <w:t> </w:t>
      </w:r>
      <w:r>
        <w:rPr/>
        <w:t>years</w:t>
      </w:r>
      <w:r>
        <w:rPr>
          <w:spacing w:val="-3"/>
        </w:rPr>
        <w:t> </w:t>
      </w:r>
      <w:r>
        <w:rPr/>
        <w:t>for </w:t>
      </w:r>
      <w:r>
        <w:rPr>
          <w:spacing w:val="2"/>
        </w:rPr>
        <w:t>both</w:t>
      </w:r>
      <w:r>
        <w:rPr>
          <w:spacing w:val="-7"/>
        </w:rPr>
        <w:t> </w:t>
      </w:r>
      <w:r>
        <w:rPr/>
        <w:t>periods.</w:t>
      </w:r>
      <w:r>
        <w:rPr>
          <w:spacing w:val="1"/>
        </w:rPr>
        <w:t> </w:t>
      </w:r>
      <w:r>
        <w:rPr/>
        <w:t>Assumptions</w:t>
      </w:r>
      <w:r>
        <w:rPr>
          <w:spacing w:val="-3"/>
        </w:rPr>
        <w:t> </w:t>
      </w:r>
      <w:r>
        <w:rPr/>
        <w:t>for</w:t>
      </w:r>
      <w:r>
        <w:rPr>
          <w:spacing w:val="-1"/>
        </w:rPr>
        <w:t> </w:t>
      </w:r>
      <w:r>
        <w:rPr/>
        <w:t>the</w:t>
      </w:r>
      <w:r>
        <w:rPr>
          <w:spacing w:val="-7"/>
        </w:rPr>
        <w:t> </w:t>
      </w:r>
      <w:r>
        <w:rPr/>
        <w:t>stock</w:t>
      </w:r>
      <w:r>
        <w:rPr>
          <w:spacing w:val="-7"/>
        </w:rPr>
        <w:t> </w:t>
      </w:r>
      <w:r>
        <w:rPr>
          <w:spacing w:val="3"/>
        </w:rPr>
        <w:t>options</w:t>
      </w:r>
      <w:r>
        <w:rPr>
          <w:spacing w:val="-19"/>
        </w:rPr>
        <w:t> </w:t>
      </w:r>
      <w:r>
        <w:rPr/>
        <w:t>granted</w:t>
      </w:r>
      <w:r>
        <w:rPr>
          <w:spacing w:val="-7"/>
        </w:rPr>
        <w:t> </w:t>
      </w:r>
      <w:r>
        <w:rPr/>
        <w:t>in</w:t>
      </w:r>
      <w:r>
        <w:rPr>
          <w:spacing w:val="-7"/>
        </w:rPr>
        <w:t> </w:t>
      </w:r>
      <w:r>
        <w:rPr/>
        <w:t>1996</w:t>
      </w:r>
      <w:r>
        <w:rPr>
          <w:spacing w:val="-7"/>
        </w:rPr>
        <w:t> </w:t>
      </w:r>
      <w:r>
        <w:rPr>
          <w:spacing w:val="2"/>
        </w:rPr>
        <w:t>to</w:t>
      </w:r>
      <w:r>
        <w:rPr>
          <w:spacing w:val="-3"/>
        </w:rPr>
        <w:t> </w:t>
      </w:r>
      <w:r>
        <w:rPr/>
        <w:t>the</w:t>
      </w:r>
      <w:r>
        <w:rPr>
          <w:spacing w:val="-7"/>
        </w:rPr>
        <w:t> </w:t>
      </w:r>
      <w:r>
        <w:rPr/>
        <w:t>Company’s</w:t>
      </w:r>
      <w:r>
        <w:rPr>
          <w:spacing w:val="-7"/>
        </w:rPr>
        <w:t> </w:t>
      </w:r>
      <w:r>
        <w:rPr/>
        <w:t>president</w:t>
      </w:r>
      <w:r>
        <w:rPr>
          <w:spacing w:val="-3"/>
        </w:rPr>
        <w:t> </w:t>
      </w:r>
      <w:r>
        <w:rPr/>
        <w:t>and chief executive </w:t>
      </w:r>
      <w:r>
        <w:rPr>
          <w:spacing w:val="3"/>
        </w:rPr>
        <w:t>officer </w:t>
      </w:r>
      <w:r>
        <w:rPr/>
        <w:t>were the same as for the fixed </w:t>
      </w:r>
      <w:r>
        <w:rPr>
          <w:spacing w:val="3"/>
        </w:rPr>
        <w:t>option </w:t>
      </w:r>
      <w:r>
        <w:rPr/>
        <w:t>plans except for the weighted average expected lives of 8.0</w:t>
      </w:r>
      <w:r>
        <w:rPr>
          <w:spacing w:val="-42"/>
        </w:rPr>
        <w:t> </w:t>
      </w:r>
      <w:r>
        <w:rPr/>
        <w:t>years.</w:t>
      </w:r>
    </w:p>
    <w:p>
      <w:pPr>
        <w:pStyle w:val="BodyText"/>
        <w:spacing w:before="7"/>
        <w:rPr>
          <w:sz w:val="31"/>
        </w:rPr>
      </w:pPr>
    </w:p>
    <w:p>
      <w:pPr>
        <w:pStyle w:val="BodyText"/>
        <w:spacing w:line="312" w:lineRule="auto"/>
        <w:ind w:left="106" w:right="111" w:firstLine="720"/>
      </w:pPr>
      <w:r>
        <w:rPr/>
        <w:t>The Black-Scholes </w:t>
      </w:r>
      <w:r>
        <w:rPr>
          <w:spacing w:val="3"/>
        </w:rPr>
        <w:t>option </w:t>
      </w:r>
      <w:r>
        <w:rPr/>
        <w:t>valuation model was developed for use in estimating the fair value</w:t>
      </w:r>
      <w:r>
        <w:rPr>
          <w:spacing w:val="-10"/>
        </w:rPr>
        <w:t> </w:t>
      </w:r>
      <w:r>
        <w:rPr/>
        <w:t>of</w:t>
      </w:r>
      <w:r>
        <w:rPr>
          <w:spacing w:val="-10"/>
        </w:rPr>
        <w:t> </w:t>
      </w:r>
      <w:r>
        <w:rPr/>
        <w:t>traded</w:t>
      </w:r>
      <w:r>
        <w:rPr>
          <w:spacing w:val="-10"/>
        </w:rPr>
        <w:t> </w:t>
      </w:r>
      <w:r>
        <w:rPr>
          <w:spacing w:val="3"/>
        </w:rPr>
        <w:t>options</w:t>
      </w:r>
      <w:r>
        <w:rPr>
          <w:spacing w:val="-21"/>
        </w:rPr>
        <w:t> </w:t>
      </w:r>
      <w:r>
        <w:rPr/>
        <w:t>which</w:t>
      </w:r>
      <w:r>
        <w:rPr>
          <w:spacing w:val="-10"/>
        </w:rPr>
        <w:t> </w:t>
      </w:r>
      <w:r>
        <w:rPr/>
        <w:t>have</w:t>
      </w:r>
      <w:r>
        <w:rPr>
          <w:spacing w:val="-10"/>
        </w:rPr>
        <w:t> </w:t>
      </w:r>
      <w:r>
        <w:rPr/>
        <w:t>no</w:t>
      </w:r>
      <w:r>
        <w:rPr>
          <w:spacing w:val="-6"/>
        </w:rPr>
        <w:t> </w:t>
      </w:r>
      <w:r>
        <w:rPr/>
        <w:t>vesting</w:t>
      </w:r>
      <w:r>
        <w:rPr>
          <w:spacing w:val="-10"/>
        </w:rPr>
        <w:t> </w:t>
      </w:r>
      <w:r>
        <w:rPr/>
        <w:t>restrictions</w:t>
      </w:r>
      <w:r>
        <w:rPr>
          <w:spacing w:val="-10"/>
        </w:rPr>
        <w:t> </w:t>
      </w:r>
      <w:r>
        <w:rPr/>
        <w:t>and</w:t>
      </w:r>
      <w:r>
        <w:rPr>
          <w:spacing w:val="-10"/>
        </w:rPr>
        <w:t> </w:t>
      </w:r>
      <w:r>
        <w:rPr/>
        <w:t>are</w:t>
      </w:r>
      <w:r>
        <w:rPr>
          <w:spacing w:val="-8"/>
        </w:rPr>
        <w:t> </w:t>
      </w:r>
      <w:r>
        <w:rPr/>
        <w:t>fully</w:t>
      </w:r>
      <w:r>
        <w:rPr>
          <w:spacing w:val="-10"/>
        </w:rPr>
        <w:t> </w:t>
      </w:r>
      <w:r>
        <w:rPr/>
        <w:t>transferable.</w:t>
      </w:r>
      <w:r>
        <w:rPr>
          <w:spacing w:val="-7"/>
        </w:rPr>
        <w:t> </w:t>
      </w:r>
      <w:r>
        <w:rPr/>
        <w:t>In</w:t>
      </w:r>
      <w:r>
        <w:rPr>
          <w:spacing w:val="-10"/>
        </w:rPr>
        <w:t> </w:t>
      </w:r>
      <w:r>
        <w:rPr/>
        <w:t>addition, </w:t>
      </w:r>
      <w:r>
        <w:rPr>
          <w:spacing w:val="3"/>
        </w:rPr>
        <w:t>option</w:t>
      </w:r>
      <w:r>
        <w:rPr>
          <w:spacing w:val="-22"/>
        </w:rPr>
        <w:t> </w:t>
      </w:r>
      <w:r>
        <w:rPr/>
        <w:t>valuation</w:t>
      </w:r>
      <w:r>
        <w:rPr>
          <w:spacing w:val="-12"/>
        </w:rPr>
        <w:t> </w:t>
      </w:r>
      <w:r>
        <w:rPr/>
        <w:t>models</w:t>
      </w:r>
      <w:r>
        <w:rPr>
          <w:spacing w:val="-12"/>
        </w:rPr>
        <w:t> </w:t>
      </w:r>
      <w:r>
        <w:rPr/>
        <w:t>require</w:t>
      </w:r>
      <w:r>
        <w:rPr>
          <w:spacing w:val="-21"/>
        </w:rPr>
        <w:t> </w:t>
      </w:r>
      <w:r>
        <w:rPr/>
        <w:t>the</w:t>
      </w:r>
      <w:r>
        <w:rPr>
          <w:spacing w:val="-16"/>
        </w:rPr>
        <w:t> </w:t>
      </w:r>
      <w:r>
        <w:rPr/>
        <w:t>input</w:t>
      </w:r>
      <w:r>
        <w:rPr>
          <w:spacing w:val="-12"/>
        </w:rPr>
        <w:t> </w:t>
      </w:r>
      <w:r>
        <w:rPr/>
        <w:t>of</w:t>
      </w:r>
      <w:r>
        <w:rPr>
          <w:spacing w:val="-16"/>
        </w:rPr>
        <w:t> </w:t>
      </w:r>
      <w:r>
        <w:rPr/>
        <w:t>highly</w:t>
      </w:r>
      <w:r>
        <w:rPr>
          <w:spacing w:val="-16"/>
        </w:rPr>
        <w:t> </w:t>
      </w:r>
      <w:r>
        <w:rPr/>
        <w:t>subjective</w:t>
      </w:r>
      <w:r>
        <w:rPr>
          <w:spacing w:val="-16"/>
        </w:rPr>
        <w:t> </w:t>
      </w:r>
      <w:r>
        <w:rPr/>
        <w:t>assumptions</w:t>
      </w:r>
      <w:r>
        <w:rPr>
          <w:spacing w:val="-12"/>
        </w:rPr>
        <w:t> </w:t>
      </w:r>
      <w:r>
        <w:rPr/>
        <w:t>including</w:t>
      </w:r>
      <w:r>
        <w:rPr>
          <w:spacing w:val="-16"/>
        </w:rPr>
        <w:t> </w:t>
      </w:r>
      <w:r>
        <w:rPr/>
        <w:t>the</w:t>
      </w:r>
      <w:r>
        <w:rPr>
          <w:spacing w:val="-16"/>
        </w:rPr>
        <w:t> </w:t>
      </w:r>
      <w:r>
        <w:rPr/>
        <w:t>expected stock price volatility. Because the Company’s Employee stock </w:t>
      </w:r>
      <w:r>
        <w:rPr>
          <w:spacing w:val="3"/>
        </w:rPr>
        <w:t>options </w:t>
      </w:r>
      <w:r>
        <w:rPr/>
        <w:t>have characteristics significantly different from those of traded </w:t>
      </w:r>
      <w:r>
        <w:rPr>
          <w:spacing w:val="3"/>
        </w:rPr>
        <w:t>options, </w:t>
      </w:r>
      <w:r>
        <w:rPr/>
        <w:t>and because changes in the subjective input assumptions can materially affect the fair value estimate, in management’s </w:t>
      </w:r>
      <w:r>
        <w:rPr>
          <w:spacing w:val="3"/>
        </w:rPr>
        <w:t>opinion, </w:t>
      </w:r>
      <w:r>
        <w:rPr/>
        <w:t>the existing models do not necessarily provide a reliable single measure of the fair value of its Employee stock</w:t>
      </w:r>
      <w:r>
        <w:rPr>
          <w:spacing w:val="7"/>
        </w:rPr>
        <w:t> </w:t>
      </w:r>
      <w:r>
        <w:rPr/>
        <w:t>options.</w:t>
      </w:r>
    </w:p>
    <w:p>
      <w:pPr>
        <w:pStyle w:val="BodyText"/>
        <w:spacing w:before="7"/>
        <w:rPr>
          <w:sz w:val="31"/>
        </w:rPr>
      </w:pPr>
    </w:p>
    <w:p>
      <w:pPr>
        <w:pStyle w:val="BodyText"/>
        <w:spacing w:line="312" w:lineRule="auto"/>
        <w:ind w:left="106" w:right="120" w:firstLine="720"/>
      </w:pPr>
      <w:r>
        <w:rPr/>
        <w:t>For purposes of pro forma disclosures the estimated fair value of stock-based compensation</w:t>
      </w:r>
      <w:r>
        <w:rPr>
          <w:spacing w:val="-8"/>
        </w:rPr>
        <w:t> </w:t>
      </w:r>
      <w:r>
        <w:rPr/>
        <w:t>plans</w:t>
      </w:r>
      <w:r>
        <w:rPr>
          <w:spacing w:val="-12"/>
        </w:rPr>
        <w:t> </w:t>
      </w:r>
      <w:r>
        <w:rPr/>
        <w:t>and</w:t>
      </w:r>
      <w:r>
        <w:rPr>
          <w:spacing w:val="-12"/>
        </w:rPr>
        <w:t> </w:t>
      </w:r>
      <w:r>
        <w:rPr>
          <w:spacing w:val="3"/>
        </w:rPr>
        <w:t>other</w:t>
      </w:r>
      <w:r>
        <w:rPr>
          <w:spacing w:val="-18"/>
        </w:rPr>
        <w:t> </w:t>
      </w:r>
      <w:r>
        <w:rPr>
          <w:spacing w:val="3"/>
        </w:rPr>
        <w:t>options</w:t>
      </w:r>
      <w:r>
        <w:rPr>
          <w:spacing w:val="-23"/>
        </w:rPr>
        <w:t> </w:t>
      </w:r>
      <w:r>
        <w:rPr/>
        <w:t>is</w:t>
      </w:r>
      <w:r>
        <w:rPr>
          <w:spacing w:val="-12"/>
        </w:rPr>
        <w:t> </w:t>
      </w:r>
      <w:r>
        <w:rPr/>
        <w:t>amortized</w:t>
      </w:r>
      <w:r>
        <w:rPr>
          <w:spacing w:val="-12"/>
        </w:rPr>
        <w:t> </w:t>
      </w:r>
      <w:r>
        <w:rPr>
          <w:spacing w:val="2"/>
        </w:rPr>
        <w:t>to</w:t>
      </w:r>
      <w:r>
        <w:rPr>
          <w:spacing w:val="-8"/>
        </w:rPr>
        <w:t> </w:t>
      </w:r>
      <w:r>
        <w:rPr/>
        <w:t>expense</w:t>
      </w:r>
      <w:r>
        <w:rPr>
          <w:spacing w:val="-12"/>
        </w:rPr>
        <w:t> </w:t>
      </w:r>
      <w:r>
        <w:rPr/>
        <w:t>primarily</w:t>
      </w:r>
      <w:r>
        <w:rPr>
          <w:spacing w:val="-10"/>
        </w:rPr>
        <w:t> </w:t>
      </w:r>
      <w:r>
        <w:rPr>
          <w:spacing w:val="3"/>
        </w:rPr>
        <w:t>over</w:t>
      </w:r>
      <w:r>
        <w:rPr>
          <w:spacing w:val="-18"/>
        </w:rPr>
        <w:t> </w:t>
      </w:r>
      <w:r>
        <w:rPr/>
        <w:t>the</w:t>
      </w:r>
      <w:r>
        <w:rPr>
          <w:spacing w:val="-12"/>
        </w:rPr>
        <w:t> </w:t>
      </w:r>
      <w:r>
        <w:rPr/>
        <w:t>vesting</w:t>
      </w:r>
      <w:r>
        <w:rPr>
          <w:spacing w:val="-12"/>
        </w:rPr>
        <w:t> </w:t>
      </w:r>
      <w:r>
        <w:rPr/>
        <w:t>period. The Company’s pro forma net income and net income per share is as follows (in thousands except per share</w:t>
      </w:r>
      <w:r>
        <w:rPr>
          <w:spacing w:val="-10"/>
        </w:rPr>
        <w:t> </w:t>
      </w:r>
      <w:r>
        <w:rPr/>
        <w:t>amounts):</w:t>
      </w:r>
    </w:p>
    <w:p>
      <w:pPr>
        <w:pStyle w:val="BodyText"/>
        <w:spacing w:before="9" w:after="1"/>
        <w:rPr>
          <w:sz w:val="25"/>
        </w:rPr>
      </w:pP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834"/>
        <w:gridCol w:w="3125"/>
        <w:gridCol w:w="1884"/>
      </w:tblGrid>
      <w:tr>
        <w:trPr>
          <w:trHeight w:val="841" w:hRule="exact"/>
        </w:trPr>
        <w:tc>
          <w:tcPr>
            <w:tcW w:w="2834" w:type="dxa"/>
          </w:tcPr>
          <w:p>
            <w:pPr>
              <w:pStyle w:val="TableParagraph"/>
              <w:rPr>
                <w:sz w:val="26"/>
              </w:rPr>
            </w:pPr>
          </w:p>
          <w:p>
            <w:pPr>
              <w:pStyle w:val="TableParagraph"/>
              <w:spacing w:before="4"/>
              <w:rPr>
                <w:sz w:val="22"/>
              </w:rPr>
            </w:pPr>
          </w:p>
          <w:p>
            <w:pPr>
              <w:pStyle w:val="TableParagraph"/>
              <w:ind w:left="50"/>
              <w:rPr>
                <w:sz w:val="24"/>
              </w:rPr>
            </w:pPr>
            <w:r>
              <w:rPr>
                <w:sz w:val="24"/>
              </w:rPr>
              <w:t>Net income:</w:t>
            </w:r>
          </w:p>
        </w:tc>
        <w:tc>
          <w:tcPr>
            <w:tcW w:w="3125" w:type="dxa"/>
          </w:tcPr>
          <w:p>
            <w:pPr>
              <w:pStyle w:val="TableParagraph"/>
              <w:spacing w:line="266" w:lineRule="exact"/>
              <w:ind w:right="866"/>
              <w:jc w:val="right"/>
              <w:rPr>
                <w:sz w:val="24"/>
              </w:rPr>
            </w:pPr>
            <w:r>
              <w:rPr>
                <w:sz w:val="24"/>
              </w:rPr>
              <w:t>1996</w:t>
            </w:r>
          </w:p>
        </w:tc>
        <w:tc>
          <w:tcPr>
            <w:tcW w:w="1884" w:type="dxa"/>
          </w:tcPr>
          <w:p>
            <w:pPr>
              <w:pStyle w:val="TableParagraph"/>
              <w:spacing w:line="266" w:lineRule="exact"/>
              <w:ind w:right="48"/>
              <w:jc w:val="right"/>
              <w:rPr>
                <w:sz w:val="24"/>
              </w:rPr>
            </w:pPr>
            <w:r>
              <w:rPr>
                <w:sz w:val="24"/>
              </w:rPr>
              <w:t>1995</w:t>
            </w:r>
          </w:p>
        </w:tc>
      </w:tr>
      <w:tr>
        <w:trPr>
          <w:trHeight w:val="283" w:hRule="exact"/>
        </w:trPr>
        <w:tc>
          <w:tcPr>
            <w:tcW w:w="2834" w:type="dxa"/>
          </w:tcPr>
          <w:p>
            <w:pPr>
              <w:pStyle w:val="TableParagraph"/>
              <w:spacing w:line="274" w:lineRule="exact"/>
              <w:ind w:left="410"/>
              <w:rPr>
                <w:sz w:val="24"/>
              </w:rPr>
            </w:pPr>
            <w:r>
              <w:rPr>
                <w:sz w:val="24"/>
              </w:rPr>
              <w:t>As reported</w:t>
            </w:r>
          </w:p>
        </w:tc>
        <w:tc>
          <w:tcPr>
            <w:tcW w:w="3125" w:type="dxa"/>
          </w:tcPr>
          <w:p>
            <w:pPr>
              <w:pStyle w:val="TableParagraph"/>
              <w:spacing w:line="274" w:lineRule="exact"/>
              <w:ind w:right="869"/>
              <w:jc w:val="right"/>
              <w:rPr>
                <w:sz w:val="24"/>
              </w:rPr>
            </w:pPr>
            <w:r>
              <w:rPr>
                <w:sz w:val="24"/>
              </w:rPr>
              <w:t>$ 207,337</w:t>
            </w:r>
          </w:p>
        </w:tc>
        <w:tc>
          <w:tcPr>
            <w:tcW w:w="1884" w:type="dxa"/>
          </w:tcPr>
          <w:p>
            <w:pPr>
              <w:pStyle w:val="TableParagraph"/>
              <w:spacing w:line="274" w:lineRule="exact"/>
              <w:ind w:right="50"/>
              <w:jc w:val="right"/>
              <w:rPr>
                <w:sz w:val="24"/>
              </w:rPr>
            </w:pPr>
            <w:r>
              <w:rPr>
                <w:sz w:val="24"/>
              </w:rPr>
              <w:t>$ 182,626</w:t>
            </w:r>
          </w:p>
        </w:tc>
      </w:tr>
      <w:tr>
        <w:trPr>
          <w:trHeight w:val="274" w:hRule="exact"/>
        </w:trPr>
        <w:tc>
          <w:tcPr>
            <w:tcW w:w="2834" w:type="dxa"/>
          </w:tcPr>
          <w:p>
            <w:pPr>
              <w:pStyle w:val="TableParagraph"/>
              <w:spacing w:line="274" w:lineRule="exact"/>
              <w:ind w:left="410"/>
              <w:rPr>
                <w:sz w:val="24"/>
              </w:rPr>
            </w:pPr>
            <w:r>
              <w:rPr>
                <w:sz w:val="24"/>
              </w:rPr>
              <w:t>Pro forma</w:t>
            </w:r>
          </w:p>
        </w:tc>
        <w:tc>
          <w:tcPr>
            <w:tcW w:w="3125" w:type="dxa"/>
          </w:tcPr>
          <w:p>
            <w:pPr>
              <w:pStyle w:val="TableParagraph"/>
              <w:spacing w:line="274" w:lineRule="exact"/>
              <w:ind w:right="869"/>
              <w:jc w:val="right"/>
              <w:rPr>
                <w:sz w:val="24"/>
              </w:rPr>
            </w:pPr>
            <w:r>
              <w:rPr>
                <w:sz w:val="24"/>
              </w:rPr>
              <w:t>$ 196,478</w:t>
            </w:r>
          </w:p>
        </w:tc>
        <w:tc>
          <w:tcPr>
            <w:tcW w:w="1884" w:type="dxa"/>
          </w:tcPr>
          <w:p>
            <w:pPr>
              <w:pStyle w:val="TableParagraph"/>
              <w:spacing w:line="274" w:lineRule="exact"/>
              <w:ind w:right="50"/>
              <w:jc w:val="right"/>
              <w:rPr>
                <w:sz w:val="24"/>
              </w:rPr>
            </w:pPr>
            <w:r>
              <w:rPr>
                <w:sz w:val="24"/>
              </w:rPr>
              <w:t>$ 167,907</w:t>
            </w:r>
          </w:p>
        </w:tc>
      </w:tr>
      <w:tr>
        <w:trPr>
          <w:trHeight w:val="566" w:hRule="exact"/>
        </w:trPr>
        <w:tc>
          <w:tcPr>
            <w:tcW w:w="2834" w:type="dxa"/>
          </w:tcPr>
          <w:p>
            <w:pPr>
              <w:pStyle w:val="TableParagraph"/>
              <w:spacing w:before="2"/>
              <w:rPr>
                <w:sz w:val="25"/>
              </w:rPr>
            </w:pPr>
          </w:p>
          <w:p>
            <w:pPr>
              <w:pStyle w:val="TableParagraph"/>
              <w:spacing w:before="1"/>
              <w:ind w:left="50"/>
              <w:rPr>
                <w:sz w:val="24"/>
              </w:rPr>
            </w:pPr>
            <w:r>
              <w:rPr>
                <w:sz w:val="24"/>
              </w:rPr>
              <w:t>Net income per share:</w:t>
            </w:r>
          </w:p>
        </w:tc>
        <w:tc>
          <w:tcPr>
            <w:tcW w:w="3125" w:type="dxa"/>
          </w:tcPr>
          <w:p>
            <w:pPr/>
          </w:p>
        </w:tc>
        <w:tc>
          <w:tcPr>
            <w:tcW w:w="1884" w:type="dxa"/>
          </w:tcPr>
          <w:p>
            <w:pPr/>
          </w:p>
        </w:tc>
      </w:tr>
      <w:tr>
        <w:trPr>
          <w:trHeight w:val="292" w:hRule="exact"/>
        </w:trPr>
        <w:tc>
          <w:tcPr>
            <w:tcW w:w="2834" w:type="dxa"/>
          </w:tcPr>
          <w:p>
            <w:pPr>
              <w:pStyle w:val="TableParagraph"/>
              <w:spacing w:line="266" w:lineRule="exact"/>
              <w:ind w:left="410"/>
              <w:rPr>
                <w:sz w:val="24"/>
              </w:rPr>
            </w:pPr>
            <w:r>
              <w:rPr>
                <w:sz w:val="24"/>
              </w:rPr>
              <w:t>As reported</w:t>
            </w:r>
          </w:p>
        </w:tc>
        <w:tc>
          <w:tcPr>
            <w:tcW w:w="3125" w:type="dxa"/>
          </w:tcPr>
          <w:p>
            <w:pPr>
              <w:pStyle w:val="TableParagraph"/>
              <w:spacing w:line="266" w:lineRule="exact"/>
              <w:ind w:right="869"/>
              <w:jc w:val="right"/>
              <w:rPr>
                <w:sz w:val="24"/>
              </w:rPr>
            </w:pPr>
            <w:r>
              <w:rPr>
                <w:sz w:val="24"/>
              </w:rPr>
              <w:t>$ 1.37</w:t>
            </w:r>
          </w:p>
        </w:tc>
        <w:tc>
          <w:tcPr>
            <w:tcW w:w="1884" w:type="dxa"/>
          </w:tcPr>
          <w:p>
            <w:pPr>
              <w:pStyle w:val="TableParagraph"/>
              <w:spacing w:line="266" w:lineRule="exact"/>
              <w:ind w:right="50"/>
              <w:jc w:val="right"/>
              <w:rPr>
                <w:sz w:val="24"/>
              </w:rPr>
            </w:pPr>
            <w:r>
              <w:rPr>
                <w:sz w:val="24"/>
              </w:rPr>
              <w:t>$ 1.23</w:t>
            </w:r>
          </w:p>
        </w:tc>
      </w:tr>
      <w:tr>
        <w:trPr>
          <w:trHeight w:val="274" w:hRule="exact"/>
        </w:trPr>
        <w:tc>
          <w:tcPr>
            <w:tcW w:w="2834" w:type="dxa"/>
          </w:tcPr>
          <w:p>
            <w:pPr>
              <w:pStyle w:val="TableParagraph"/>
              <w:spacing w:line="274" w:lineRule="exact"/>
              <w:ind w:left="410"/>
              <w:rPr>
                <w:sz w:val="24"/>
              </w:rPr>
            </w:pPr>
            <w:r>
              <w:rPr>
                <w:sz w:val="24"/>
              </w:rPr>
              <w:t>Pro forma</w:t>
            </w:r>
          </w:p>
        </w:tc>
        <w:tc>
          <w:tcPr>
            <w:tcW w:w="3125" w:type="dxa"/>
          </w:tcPr>
          <w:p>
            <w:pPr>
              <w:pStyle w:val="TableParagraph"/>
              <w:spacing w:line="274" w:lineRule="exact"/>
              <w:ind w:right="869"/>
              <w:jc w:val="right"/>
              <w:rPr>
                <w:sz w:val="24"/>
              </w:rPr>
            </w:pPr>
            <w:r>
              <w:rPr>
                <w:sz w:val="24"/>
              </w:rPr>
              <w:t>$ 1.33</w:t>
            </w:r>
          </w:p>
        </w:tc>
        <w:tc>
          <w:tcPr>
            <w:tcW w:w="1884" w:type="dxa"/>
          </w:tcPr>
          <w:p>
            <w:pPr>
              <w:pStyle w:val="TableParagraph"/>
              <w:spacing w:line="274" w:lineRule="exact"/>
              <w:ind w:right="50"/>
              <w:jc w:val="right"/>
              <w:rPr>
                <w:sz w:val="24"/>
              </w:rPr>
            </w:pPr>
            <w:r>
              <w:rPr>
                <w:sz w:val="24"/>
              </w:rPr>
              <w:t>$ 1.14</w:t>
            </w:r>
          </w:p>
        </w:tc>
      </w:tr>
    </w:tbl>
    <w:p>
      <w:pPr>
        <w:spacing w:after="0" w:line="274" w:lineRule="exact"/>
        <w:jc w:val="right"/>
        <w:rPr>
          <w:sz w:val="24"/>
        </w:rPr>
        <w:sectPr>
          <w:pgSz w:w="12240" w:h="15840"/>
          <w:pgMar w:header="0" w:footer="791" w:top="1500" w:bottom="980" w:left="1420" w:right="1340"/>
        </w:sectPr>
      </w:pPr>
    </w:p>
    <w:p>
      <w:pPr>
        <w:pStyle w:val="BodyText"/>
        <w:spacing w:before="3"/>
        <w:rPr>
          <w:sz w:val="11"/>
        </w:rPr>
      </w:pPr>
    </w:p>
    <w:p>
      <w:pPr>
        <w:pStyle w:val="BodyText"/>
        <w:spacing w:line="312" w:lineRule="auto" w:before="90"/>
        <w:ind w:left="106" w:right="95" w:firstLine="720"/>
      </w:pPr>
      <w:r>
        <w:rPr/>
        <w:t>The effects of applying SFAS 123 for providing pro forma disclosures during the initial phase-in period may not be representative of the effects on reported net income for future years.</w:t>
      </w:r>
    </w:p>
    <w:p>
      <w:pPr>
        <w:pStyle w:val="BodyText"/>
        <w:spacing w:before="7"/>
        <w:rPr>
          <w:sz w:val="31"/>
        </w:rPr>
      </w:pPr>
    </w:p>
    <w:p>
      <w:pPr>
        <w:pStyle w:val="BodyText"/>
        <w:spacing w:line="312" w:lineRule="auto"/>
        <w:ind w:left="106" w:right="415" w:firstLine="720"/>
      </w:pPr>
      <w:r>
        <w:rPr/>
        <w:t>The weighted-average fair value of options granted under the five fixed option plans during 1996 and 1995 was $10.17 and $8.42, respectively, for the incentive plans, $9.24 and</w:t>
      </w:r>
    </w:p>
    <w:p>
      <w:pPr>
        <w:pStyle w:val="BodyText"/>
        <w:spacing w:line="312" w:lineRule="auto" w:before="4"/>
        <w:ind w:left="106" w:right="54"/>
      </w:pPr>
      <w:r>
        <w:rPr/>
        <w:t>$7.97, respectively, for the SWAPA Plan, and $10.17 and $8.42, respectively, for other non- qualified plans. The weighted-average fair value of options granted in 1996 to the Company’s president and chief executive officer (no options were granted in 1995) was $13.98. The weighted-average fair value of each purchase right under the ESPP granted in 1996 and 1995, which is equal to the ten percent discount from the market value of the common stock at the end of each purchase period, was $2.56 and $2.15, respectively.</w:t>
      </w:r>
    </w:p>
    <w:p>
      <w:pPr>
        <w:pStyle w:val="BodyText"/>
        <w:spacing w:before="1"/>
        <w:rPr>
          <w:sz w:val="32"/>
        </w:rPr>
      </w:pPr>
    </w:p>
    <w:p>
      <w:pPr>
        <w:pStyle w:val="Heading4"/>
        <w:numPr>
          <w:ilvl w:val="0"/>
          <w:numId w:val="2"/>
        </w:numPr>
        <w:tabs>
          <w:tab w:pos="352" w:val="left" w:leader="none"/>
        </w:tabs>
        <w:spacing w:line="240" w:lineRule="auto" w:before="0" w:after="0"/>
        <w:ind w:left="351" w:right="0" w:hanging="245"/>
        <w:jc w:val="left"/>
      </w:pPr>
      <w:r>
        <w:rPr>
          <w:u w:val="thick"/>
        </w:rPr>
        <w:t>EMPLOYEE PROFITSHARING AND SAVINGS</w:t>
      </w:r>
      <w:r>
        <w:rPr>
          <w:spacing w:val="-16"/>
          <w:u w:val="thick"/>
        </w:rPr>
        <w:t> </w:t>
      </w:r>
      <w:r>
        <w:rPr>
          <w:u w:val="thick"/>
        </w:rPr>
        <w:t>PLANS</w:t>
      </w:r>
    </w:p>
    <w:p>
      <w:pPr>
        <w:pStyle w:val="BodyText"/>
        <w:rPr>
          <w:b/>
          <w:sz w:val="20"/>
        </w:rPr>
      </w:pPr>
    </w:p>
    <w:p>
      <w:pPr>
        <w:pStyle w:val="BodyText"/>
        <w:spacing w:line="312" w:lineRule="auto" w:before="209"/>
        <w:ind w:left="106" w:right="339" w:firstLine="720"/>
        <w:jc w:val="both"/>
      </w:pPr>
      <w:r>
        <w:rPr/>
        <w:t>Substantially</w:t>
      </w:r>
      <w:r>
        <w:rPr>
          <w:spacing w:val="-14"/>
        </w:rPr>
        <w:t> </w:t>
      </w:r>
      <w:r>
        <w:rPr/>
        <w:t>all</w:t>
      </w:r>
      <w:r>
        <w:rPr>
          <w:spacing w:val="-14"/>
        </w:rPr>
        <w:t> </w:t>
      </w:r>
      <w:r>
        <w:rPr/>
        <w:t>of</w:t>
      </w:r>
      <w:r>
        <w:rPr>
          <w:spacing w:val="-14"/>
        </w:rPr>
        <w:t> </w:t>
      </w:r>
      <w:r>
        <w:rPr/>
        <w:t>Southwest’s</w:t>
      </w:r>
      <w:r>
        <w:rPr>
          <w:spacing w:val="-14"/>
        </w:rPr>
        <w:t> </w:t>
      </w:r>
      <w:r>
        <w:rPr/>
        <w:t>Employees</w:t>
      </w:r>
      <w:r>
        <w:rPr>
          <w:spacing w:val="-22"/>
        </w:rPr>
        <w:t> </w:t>
      </w:r>
      <w:r>
        <w:rPr/>
        <w:t>are</w:t>
      </w:r>
      <w:r>
        <w:rPr>
          <w:spacing w:val="-12"/>
        </w:rPr>
        <w:t> </w:t>
      </w:r>
      <w:r>
        <w:rPr/>
        <w:t>members</w:t>
      </w:r>
      <w:r>
        <w:rPr>
          <w:spacing w:val="-12"/>
        </w:rPr>
        <w:t> </w:t>
      </w:r>
      <w:r>
        <w:rPr/>
        <w:t>of</w:t>
      </w:r>
      <w:r>
        <w:rPr>
          <w:spacing w:val="-14"/>
        </w:rPr>
        <w:t> </w:t>
      </w:r>
      <w:r>
        <w:rPr/>
        <w:t>the</w:t>
      </w:r>
      <w:r>
        <w:rPr>
          <w:spacing w:val="-14"/>
        </w:rPr>
        <w:t> </w:t>
      </w:r>
      <w:r>
        <w:rPr/>
        <w:t>Southwest</w:t>
      </w:r>
      <w:r>
        <w:rPr>
          <w:spacing w:val="-7"/>
        </w:rPr>
        <w:t> </w:t>
      </w:r>
      <w:r>
        <w:rPr/>
        <w:t>Airlines</w:t>
      </w:r>
      <w:r>
        <w:rPr>
          <w:spacing w:val="-12"/>
        </w:rPr>
        <w:t> </w:t>
      </w:r>
      <w:r>
        <w:rPr/>
        <w:t>Co. Profitsharing</w:t>
      </w:r>
      <w:r>
        <w:rPr>
          <w:spacing w:val="-7"/>
        </w:rPr>
        <w:t> </w:t>
      </w:r>
      <w:r>
        <w:rPr/>
        <w:t>Plan.</w:t>
      </w:r>
      <w:r>
        <w:rPr>
          <w:spacing w:val="-9"/>
        </w:rPr>
        <w:t> </w:t>
      </w:r>
      <w:r>
        <w:rPr/>
        <w:t>Total</w:t>
      </w:r>
      <w:r>
        <w:rPr>
          <w:spacing w:val="-7"/>
        </w:rPr>
        <w:t> </w:t>
      </w:r>
      <w:r>
        <w:rPr/>
        <w:t>profitsharing</w:t>
      </w:r>
      <w:r>
        <w:rPr>
          <w:spacing w:val="-8"/>
        </w:rPr>
        <w:t> </w:t>
      </w:r>
      <w:r>
        <w:rPr/>
        <w:t>expense</w:t>
      </w:r>
      <w:r>
        <w:rPr>
          <w:spacing w:val="-9"/>
        </w:rPr>
        <w:t> </w:t>
      </w:r>
      <w:r>
        <w:rPr/>
        <w:t>charged</w:t>
      </w:r>
      <w:r>
        <w:rPr>
          <w:spacing w:val="-8"/>
        </w:rPr>
        <w:t> </w:t>
      </w:r>
      <w:r>
        <w:rPr>
          <w:spacing w:val="2"/>
        </w:rPr>
        <w:t>to</w:t>
      </w:r>
      <w:r>
        <w:rPr>
          <w:spacing w:val="-5"/>
        </w:rPr>
        <w:t> </w:t>
      </w:r>
      <w:r>
        <w:rPr>
          <w:spacing w:val="3"/>
        </w:rPr>
        <w:t>operations</w:t>
      </w:r>
      <w:r>
        <w:rPr>
          <w:spacing w:val="-32"/>
        </w:rPr>
        <w:t> </w:t>
      </w:r>
      <w:r>
        <w:rPr/>
        <w:t>in</w:t>
      </w:r>
      <w:r>
        <w:rPr>
          <w:spacing w:val="-9"/>
        </w:rPr>
        <w:t> </w:t>
      </w:r>
      <w:r>
        <w:rPr/>
        <w:t>1996,</w:t>
      </w:r>
      <w:r>
        <w:rPr>
          <w:spacing w:val="-8"/>
        </w:rPr>
        <w:t> </w:t>
      </w:r>
      <w:r>
        <w:rPr/>
        <w:t>1995,</w:t>
      </w:r>
      <w:r>
        <w:rPr>
          <w:spacing w:val="-8"/>
        </w:rPr>
        <w:t> </w:t>
      </w:r>
      <w:r>
        <w:rPr/>
        <w:t>and</w:t>
      </w:r>
      <w:r>
        <w:rPr>
          <w:spacing w:val="-9"/>
        </w:rPr>
        <w:t> </w:t>
      </w:r>
      <w:r>
        <w:rPr/>
        <w:t>1994 was $59,927,000, $54,033,000, and $52,782,000,</w:t>
      </w:r>
      <w:r>
        <w:rPr>
          <w:spacing w:val="-17"/>
        </w:rPr>
        <w:t> </w:t>
      </w:r>
      <w:r>
        <w:rPr/>
        <w:t>respectively.</w:t>
      </w:r>
    </w:p>
    <w:p>
      <w:pPr>
        <w:pStyle w:val="BodyText"/>
        <w:spacing w:before="7"/>
        <w:rPr>
          <w:sz w:val="31"/>
        </w:rPr>
      </w:pPr>
    </w:p>
    <w:p>
      <w:pPr>
        <w:pStyle w:val="BodyText"/>
        <w:spacing w:line="312" w:lineRule="auto"/>
        <w:ind w:left="106" w:right="215" w:firstLine="720"/>
      </w:pPr>
      <w:r>
        <w:rPr/>
        <w:t>The Company sponsors Employee savings plans under Section 401(k) of the Internal Revenue</w:t>
      </w:r>
      <w:r>
        <w:rPr>
          <w:spacing w:val="-13"/>
        </w:rPr>
        <w:t> </w:t>
      </w:r>
      <w:r>
        <w:rPr/>
        <w:t>Code.</w:t>
      </w:r>
      <w:r>
        <w:rPr>
          <w:spacing w:val="-7"/>
        </w:rPr>
        <w:t> </w:t>
      </w:r>
      <w:r>
        <w:rPr/>
        <w:t>The</w:t>
      </w:r>
      <w:r>
        <w:rPr>
          <w:spacing w:val="-14"/>
        </w:rPr>
        <w:t> </w:t>
      </w:r>
      <w:r>
        <w:rPr/>
        <w:t>plans</w:t>
      </w:r>
      <w:r>
        <w:rPr>
          <w:spacing w:val="-13"/>
        </w:rPr>
        <w:t> </w:t>
      </w:r>
      <w:r>
        <w:rPr/>
        <w:t>cover</w:t>
      </w:r>
      <w:r>
        <w:rPr>
          <w:spacing w:val="-8"/>
        </w:rPr>
        <w:t> </w:t>
      </w:r>
      <w:r>
        <w:rPr/>
        <w:t>substantially</w:t>
      </w:r>
      <w:r>
        <w:rPr>
          <w:spacing w:val="-13"/>
        </w:rPr>
        <w:t> </w:t>
      </w:r>
      <w:r>
        <w:rPr/>
        <w:t>all</w:t>
      </w:r>
      <w:r>
        <w:rPr>
          <w:spacing w:val="-13"/>
        </w:rPr>
        <w:t> </w:t>
      </w:r>
      <w:r>
        <w:rPr/>
        <w:t>full-time</w:t>
      </w:r>
      <w:r>
        <w:rPr>
          <w:spacing w:val="-13"/>
        </w:rPr>
        <w:t> </w:t>
      </w:r>
      <w:r>
        <w:rPr/>
        <w:t>Employees.</w:t>
      </w:r>
      <w:r>
        <w:rPr>
          <w:spacing w:val="-20"/>
        </w:rPr>
        <w:t> </w:t>
      </w:r>
      <w:r>
        <w:rPr/>
        <w:t>The</w:t>
      </w:r>
      <w:r>
        <w:rPr>
          <w:spacing w:val="-14"/>
        </w:rPr>
        <w:t> </w:t>
      </w:r>
      <w:r>
        <w:rPr/>
        <w:t>amount</w:t>
      </w:r>
      <w:r>
        <w:rPr>
          <w:spacing w:val="-9"/>
        </w:rPr>
        <w:t> </w:t>
      </w:r>
      <w:r>
        <w:rPr/>
        <w:t>of</w:t>
      </w:r>
      <w:r>
        <w:rPr>
          <w:spacing w:val="-13"/>
        </w:rPr>
        <w:t> </w:t>
      </w:r>
      <w:r>
        <w:rPr/>
        <w:t>matching contributions</w:t>
      </w:r>
      <w:r>
        <w:rPr>
          <w:spacing w:val="-10"/>
        </w:rPr>
        <w:t> </w:t>
      </w:r>
      <w:r>
        <w:rPr/>
        <w:t>varies</w:t>
      </w:r>
      <w:r>
        <w:rPr>
          <w:spacing w:val="-12"/>
        </w:rPr>
        <w:t> </w:t>
      </w:r>
      <w:r>
        <w:rPr/>
        <w:t>by</w:t>
      </w:r>
      <w:r>
        <w:rPr>
          <w:spacing w:val="-13"/>
        </w:rPr>
        <w:t> </w:t>
      </w:r>
      <w:r>
        <w:rPr/>
        <w:t>Employee</w:t>
      </w:r>
      <w:r>
        <w:rPr>
          <w:spacing w:val="-19"/>
        </w:rPr>
        <w:t> </w:t>
      </w:r>
      <w:r>
        <w:rPr/>
        <w:t>group.</w:t>
      </w:r>
      <w:r>
        <w:rPr>
          <w:spacing w:val="-7"/>
        </w:rPr>
        <w:t> </w:t>
      </w:r>
      <w:r>
        <w:rPr/>
        <w:t>Company</w:t>
      </w:r>
      <w:r>
        <w:rPr>
          <w:spacing w:val="-10"/>
        </w:rPr>
        <w:t> </w:t>
      </w:r>
      <w:r>
        <w:rPr/>
        <w:t>contributions</w:t>
      </w:r>
      <w:r>
        <w:rPr>
          <w:spacing w:val="-10"/>
        </w:rPr>
        <w:t> </w:t>
      </w:r>
      <w:r>
        <w:rPr/>
        <w:t>generally</w:t>
      </w:r>
      <w:r>
        <w:rPr>
          <w:spacing w:val="-12"/>
        </w:rPr>
        <w:t> </w:t>
      </w:r>
      <w:r>
        <w:rPr/>
        <w:t>vest</w:t>
      </w:r>
      <w:r>
        <w:rPr>
          <w:spacing w:val="-10"/>
        </w:rPr>
        <w:t> </w:t>
      </w:r>
      <w:r>
        <w:rPr>
          <w:spacing w:val="3"/>
        </w:rPr>
        <w:t>over</w:t>
      </w:r>
      <w:r>
        <w:rPr>
          <w:spacing w:val="-19"/>
        </w:rPr>
        <w:t> </w:t>
      </w:r>
      <w:r>
        <w:rPr/>
        <w:t>five</w:t>
      </w:r>
      <w:r>
        <w:rPr>
          <w:spacing w:val="-13"/>
        </w:rPr>
        <w:t> </w:t>
      </w:r>
      <w:r>
        <w:rPr/>
        <w:t>years with</w:t>
      </w:r>
      <w:r>
        <w:rPr>
          <w:spacing w:val="-12"/>
        </w:rPr>
        <w:t> </w:t>
      </w:r>
      <w:r>
        <w:rPr/>
        <w:t>credit</w:t>
      </w:r>
      <w:r>
        <w:rPr>
          <w:spacing w:val="-8"/>
        </w:rPr>
        <w:t> </w:t>
      </w:r>
      <w:r>
        <w:rPr/>
        <w:t>for</w:t>
      </w:r>
      <w:r>
        <w:rPr>
          <w:spacing w:val="-7"/>
        </w:rPr>
        <w:t> </w:t>
      </w:r>
      <w:r>
        <w:rPr/>
        <w:t>prior</w:t>
      </w:r>
      <w:r>
        <w:rPr>
          <w:spacing w:val="-5"/>
        </w:rPr>
        <w:t> </w:t>
      </w:r>
      <w:r>
        <w:rPr/>
        <w:t>years’</w:t>
      </w:r>
      <w:r>
        <w:rPr>
          <w:spacing w:val="-15"/>
        </w:rPr>
        <w:t> </w:t>
      </w:r>
      <w:r>
        <w:rPr/>
        <w:t>service</w:t>
      </w:r>
      <w:r>
        <w:rPr>
          <w:spacing w:val="-10"/>
        </w:rPr>
        <w:t> </w:t>
      </w:r>
      <w:r>
        <w:rPr/>
        <w:t>granted.</w:t>
      </w:r>
      <w:r>
        <w:rPr>
          <w:spacing w:val="-10"/>
        </w:rPr>
        <w:t> </w:t>
      </w:r>
      <w:r>
        <w:rPr/>
        <w:t>Company</w:t>
      </w:r>
      <w:r>
        <w:rPr>
          <w:spacing w:val="-8"/>
        </w:rPr>
        <w:t> </w:t>
      </w:r>
      <w:r>
        <w:rPr/>
        <w:t>matching</w:t>
      </w:r>
      <w:r>
        <w:rPr>
          <w:spacing w:val="-12"/>
        </w:rPr>
        <w:t> </w:t>
      </w:r>
      <w:r>
        <w:rPr/>
        <w:t>contributions</w:t>
      </w:r>
      <w:r>
        <w:rPr>
          <w:spacing w:val="-8"/>
        </w:rPr>
        <w:t> </w:t>
      </w:r>
      <w:r>
        <w:rPr/>
        <w:t>expensed</w:t>
      </w:r>
      <w:r>
        <w:rPr>
          <w:spacing w:val="-12"/>
        </w:rPr>
        <w:t> </w:t>
      </w:r>
      <w:r>
        <w:rPr/>
        <w:t>in</w:t>
      </w:r>
      <w:r>
        <w:rPr>
          <w:spacing w:val="-12"/>
        </w:rPr>
        <w:t> </w:t>
      </w:r>
      <w:r>
        <w:rPr/>
        <w:t>1996, 1995, and 1994 were $35,125,000, $28,954,000, and $19,817,000,</w:t>
      </w:r>
      <w:r>
        <w:rPr>
          <w:spacing w:val="-12"/>
        </w:rPr>
        <w:t> </w:t>
      </w:r>
      <w:r>
        <w:rPr/>
        <w:t>respectively.</w:t>
      </w:r>
    </w:p>
    <w:p>
      <w:pPr>
        <w:pStyle w:val="BodyText"/>
        <w:rPr>
          <w:sz w:val="32"/>
        </w:rPr>
      </w:pPr>
    </w:p>
    <w:p>
      <w:pPr>
        <w:pStyle w:val="Heading4"/>
        <w:numPr>
          <w:ilvl w:val="0"/>
          <w:numId w:val="2"/>
        </w:numPr>
        <w:tabs>
          <w:tab w:pos="352" w:val="left" w:leader="none"/>
        </w:tabs>
        <w:spacing w:line="240" w:lineRule="auto" w:before="0" w:after="0"/>
        <w:ind w:left="351" w:right="0" w:hanging="245"/>
        <w:jc w:val="left"/>
      </w:pPr>
      <w:r>
        <w:rPr>
          <w:u w:val="thick"/>
        </w:rPr>
        <w:t>INCOME TAXES</w:t>
      </w:r>
    </w:p>
    <w:p>
      <w:pPr>
        <w:pStyle w:val="BodyText"/>
        <w:rPr>
          <w:b/>
          <w:sz w:val="20"/>
        </w:rPr>
      </w:pPr>
    </w:p>
    <w:p>
      <w:pPr>
        <w:pStyle w:val="BodyText"/>
        <w:spacing w:line="312" w:lineRule="auto" w:before="209"/>
        <w:ind w:left="106" w:right="277" w:firstLine="720"/>
      </w:pPr>
      <w:r>
        <w:rPr/>
        <w:t>Deferred income taxes reflect the net tax effects of temporary differences between the carrying</w:t>
      </w:r>
      <w:r>
        <w:rPr>
          <w:spacing w:val="-10"/>
        </w:rPr>
        <w:t> </w:t>
      </w:r>
      <w:r>
        <w:rPr/>
        <w:t>amounts</w:t>
      </w:r>
      <w:r>
        <w:rPr>
          <w:spacing w:val="-12"/>
        </w:rPr>
        <w:t> </w:t>
      </w:r>
      <w:r>
        <w:rPr/>
        <w:t>of</w:t>
      </w:r>
      <w:r>
        <w:rPr>
          <w:spacing w:val="-12"/>
        </w:rPr>
        <w:t> </w:t>
      </w:r>
      <w:r>
        <w:rPr/>
        <w:t>assets</w:t>
      </w:r>
      <w:r>
        <w:rPr>
          <w:spacing w:val="-12"/>
        </w:rPr>
        <w:t> </w:t>
      </w:r>
      <w:r>
        <w:rPr/>
        <w:t>and</w:t>
      </w:r>
      <w:r>
        <w:rPr>
          <w:spacing w:val="-12"/>
        </w:rPr>
        <w:t> </w:t>
      </w:r>
      <w:r>
        <w:rPr/>
        <w:t>liabilities</w:t>
      </w:r>
      <w:r>
        <w:rPr>
          <w:spacing w:val="-12"/>
        </w:rPr>
        <w:t> </w:t>
      </w:r>
      <w:r>
        <w:rPr/>
        <w:t>for</w:t>
      </w:r>
      <w:r>
        <w:rPr>
          <w:spacing w:val="-7"/>
        </w:rPr>
        <w:t> </w:t>
      </w:r>
      <w:r>
        <w:rPr/>
        <w:t>financial</w:t>
      </w:r>
      <w:r>
        <w:rPr>
          <w:spacing w:val="-12"/>
        </w:rPr>
        <w:t> </w:t>
      </w:r>
      <w:r>
        <w:rPr/>
        <w:t>reporting</w:t>
      </w:r>
      <w:r>
        <w:rPr>
          <w:spacing w:val="-12"/>
        </w:rPr>
        <w:t> </w:t>
      </w:r>
      <w:r>
        <w:rPr/>
        <w:t>purposes</w:t>
      </w:r>
      <w:r>
        <w:rPr>
          <w:spacing w:val="-7"/>
        </w:rPr>
        <w:t> </w:t>
      </w:r>
      <w:r>
        <w:rPr/>
        <w:t>and</w:t>
      </w:r>
      <w:r>
        <w:rPr>
          <w:spacing w:val="-12"/>
        </w:rPr>
        <w:t> </w:t>
      </w:r>
      <w:r>
        <w:rPr/>
        <w:t>the</w:t>
      </w:r>
      <w:r>
        <w:rPr>
          <w:spacing w:val="-12"/>
        </w:rPr>
        <w:t> </w:t>
      </w:r>
      <w:r>
        <w:rPr/>
        <w:t>amounts</w:t>
      </w:r>
      <w:r>
        <w:rPr>
          <w:spacing w:val="-12"/>
        </w:rPr>
        <w:t> </w:t>
      </w:r>
      <w:r>
        <w:rPr/>
        <w:t>used for</w:t>
      </w:r>
      <w:r>
        <w:rPr>
          <w:spacing w:val="-4"/>
        </w:rPr>
        <w:t> </w:t>
      </w:r>
      <w:r>
        <w:rPr/>
        <w:t>income</w:t>
      </w:r>
      <w:r>
        <w:rPr>
          <w:spacing w:val="-5"/>
        </w:rPr>
        <w:t> </w:t>
      </w:r>
      <w:r>
        <w:rPr/>
        <w:t>tax</w:t>
      </w:r>
      <w:r>
        <w:rPr>
          <w:spacing w:val="-9"/>
        </w:rPr>
        <w:t> </w:t>
      </w:r>
      <w:r>
        <w:rPr/>
        <w:t>purposes.</w:t>
      </w:r>
      <w:r>
        <w:rPr>
          <w:spacing w:val="-1"/>
        </w:rPr>
        <w:t> </w:t>
      </w:r>
      <w:r>
        <w:rPr/>
        <w:t>The</w:t>
      </w:r>
      <w:r>
        <w:rPr>
          <w:spacing w:val="-10"/>
        </w:rPr>
        <w:t> </w:t>
      </w:r>
      <w:r>
        <w:rPr/>
        <w:t>components</w:t>
      </w:r>
      <w:r>
        <w:rPr>
          <w:spacing w:val="-9"/>
        </w:rPr>
        <w:t> </w:t>
      </w:r>
      <w:r>
        <w:rPr/>
        <w:t>of</w:t>
      </w:r>
      <w:r>
        <w:rPr>
          <w:spacing w:val="-9"/>
        </w:rPr>
        <w:t> </w:t>
      </w:r>
      <w:r>
        <w:rPr/>
        <w:t>deferred</w:t>
      </w:r>
      <w:r>
        <w:rPr>
          <w:spacing w:val="-6"/>
        </w:rPr>
        <w:t> </w:t>
      </w:r>
      <w:r>
        <w:rPr/>
        <w:t>tax</w:t>
      </w:r>
      <w:r>
        <w:rPr>
          <w:spacing w:val="-9"/>
        </w:rPr>
        <w:t> </w:t>
      </w:r>
      <w:r>
        <w:rPr/>
        <w:t>assets</w:t>
      </w:r>
      <w:r>
        <w:rPr>
          <w:spacing w:val="-9"/>
        </w:rPr>
        <w:t> </w:t>
      </w:r>
      <w:r>
        <w:rPr/>
        <w:t>and</w:t>
      </w:r>
      <w:r>
        <w:rPr>
          <w:spacing w:val="-9"/>
        </w:rPr>
        <w:t> </w:t>
      </w:r>
      <w:r>
        <w:rPr/>
        <w:t>liabilities</w:t>
      </w:r>
      <w:r>
        <w:rPr>
          <w:spacing w:val="-9"/>
        </w:rPr>
        <w:t> </w:t>
      </w:r>
      <w:r>
        <w:rPr/>
        <w:t>at</w:t>
      </w:r>
      <w:r>
        <w:rPr>
          <w:spacing w:val="-5"/>
        </w:rPr>
        <w:t> </w:t>
      </w:r>
      <w:r>
        <w:rPr/>
        <w:t>December</w:t>
      </w:r>
      <w:r>
        <w:rPr>
          <w:spacing w:val="-7"/>
        </w:rPr>
        <w:t> </w:t>
      </w:r>
      <w:r>
        <w:rPr/>
        <w:t>31, 1996 and 1995 are as follows (in</w:t>
      </w:r>
      <w:r>
        <w:rPr>
          <w:spacing w:val="-38"/>
        </w:rPr>
        <w:t> </w:t>
      </w:r>
      <w:r>
        <w:rPr/>
        <w:t>thousands):</w:t>
      </w:r>
    </w:p>
    <w:p>
      <w:pPr>
        <w:spacing w:after="0" w:line="312" w:lineRule="auto"/>
        <w:sectPr>
          <w:pgSz w:w="12240" w:h="15840"/>
          <w:pgMar w:header="0" w:footer="791" w:top="1500" w:bottom="980" w:left="1420" w:right="1400"/>
        </w:sectPr>
      </w:pPr>
    </w:p>
    <w:p>
      <w:pPr>
        <w:pStyle w:val="BodyText"/>
        <w:rPr>
          <w:sz w:val="20"/>
        </w:rPr>
      </w:pPr>
    </w:p>
    <w:p>
      <w:pPr>
        <w:pStyle w:val="BodyText"/>
        <w:rPr>
          <w:sz w:val="20"/>
        </w:rPr>
      </w:pPr>
    </w:p>
    <w:p>
      <w:pPr>
        <w:pStyle w:val="BodyText"/>
        <w:spacing w:before="3"/>
        <w:rPr>
          <w:sz w:val="29"/>
        </w:rPr>
      </w:pP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135"/>
        <w:gridCol w:w="2326"/>
        <w:gridCol w:w="1479"/>
      </w:tblGrid>
      <w:tr>
        <w:trPr>
          <w:trHeight w:val="274" w:hRule="exact"/>
        </w:trPr>
        <w:tc>
          <w:tcPr>
            <w:tcW w:w="4135" w:type="dxa"/>
          </w:tcPr>
          <w:p>
            <w:pPr/>
          </w:p>
        </w:tc>
        <w:tc>
          <w:tcPr>
            <w:tcW w:w="2326" w:type="dxa"/>
          </w:tcPr>
          <w:p>
            <w:pPr>
              <w:pStyle w:val="TableParagraph"/>
              <w:spacing w:line="266" w:lineRule="exact"/>
              <w:ind w:left="878" w:right="927"/>
              <w:jc w:val="center"/>
              <w:rPr>
                <w:sz w:val="24"/>
              </w:rPr>
            </w:pPr>
            <w:r>
              <w:rPr>
                <w:sz w:val="24"/>
              </w:rPr>
              <w:t>1996</w:t>
            </w:r>
          </w:p>
        </w:tc>
        <w:tc>
          <w:tcPr>
            <w:tcW w:w="1479" w:type="dxa"/>
          </w:tcPr>
          <w:p>
            <w:pPr>
              <w:pStyle w:val="TableParagraph"/>
              <w:spacing w:line="266" w:lineRule="exact"/>
              <w:ind w:left="370"/>
              <w:rPr>
                <w:sz w:val="24"/>
              </w:rPr>
            </w:pPr>
            <w:r>
              <w:rPr>
                <w:sz w:val="24"/>
              </w:rPr>
              <w:t>1995</w:t>
            </w:r>
          </w:p>
        </w:tc>
      </w:tr>
      <w:tr>
        <w:trPr>
          <w:trHeight w:val="283" w:hRule="exact"/>
        </w:trPr>
        <w:tc>
          <w:tcPr>
            <w:tcW w:w="4135" w:type="dxa"/>
          </w:tcPr>
          <w:p>
            <w:pPr>
              <w:pStyle w:val="TableParagraph"/>
              <w:spacing w:line="274" w:lineRule="exact"/>
              <w:ind w:left="50"/>
              <w:rPr>
                <w:sz w:val="24"/>
              </w:rPr>
            </w:pPr>
            <w:r>
              <w:rPr>
                <w:sz w:val="24"/>
              </w:rPr>
              <w:t>Deferred tax liabilities:</w:t>
            </w:r>
          </w:p>
        </w:tc>
        <w:tc>
          <w:tcPr>
            <w:tcW w:w="2326" w:type="dxa"/>
          </w:tcPr>
          <w:p>
            <w:pPr/>
          </w:p>
        </w:tc>
        <w:tc>
          <w:tcPr>
            <w:tcW w:w="1479" w:type="dxa"/>
          </w:tcPr>
          <w:p>
            <w:pPr/>
          </w:p>
        </w:tc>
      </w:tr>
      <w:tr>
        <w:trPr>
          <w:trHeight w:val="283" w:hRule="exact"/>
        </w:trPr>
        <w:tc>
          <w:tcPr>
            <w:tcW w:w="4135" w:type="dxa"/>
          </w:tcPr>
          <w:p>
            <w:pPr>
              <w:pStyle w:val="TableParagraph"/>
              <w:spacing w:line="274" w:lineRule="exact"/>
              <w:ind w:left="410"/>
              <w:rPr>
                <w:sz w:val="24"/>
              </w:rPr>
            </w:pPr>
            <w:r>
              <w:rPr>
                <w:sz w:val="24"/>
              </w:rPr>
              <w:t>Accelerated depreciation</w:t>
            </w:r>
          </w:p>
        </w:tc>
        <w:tc>
          <w:tcPr>
            <w:tcW w:w="2326" w:type="dxa"/>
          </w:tcPr>
          <w:p>
            <w:pPr>
              <w:pStyle w:val="TableParagraph"/>
              <w:spacing w:line="274" w:lineRule="exact"/>
              <w:ind w:right="368"/>
              <w:jc w:val="right"/>
              <w:rPr>
                <w:sz w:val="24"/>
              </w:rPr>
            </w:pPr>
            <w:r>
              <w:rPr>
                <w:sz w:val="24"/>
              </w:rPr>
              <w:t>$467,372</w:t>
            </w:r>
          </w:p>
        </w:tc>
        <w:tc>
          <w:tcPr>
            <w:tcW w:w="1479" w:type="dxa"/>
          </w:tcPr>
          <w:p>
            <w:pPr>
              <w:pStyle w:val="TableParagraph"/>
              <w:spacing w:line="274" w:lineRule="exact"/>
              <w:ind w:right="48"/>
              <w:jc w:val="right"/>
              <w:rPr>
                <w:sz w:val="24"/>
              </w:rPr>
            </w:pPr>
            <w:r>
              <w:rPr>
                <w:sz w:val="24"/>
              </w:rPr>
              <w:t>$400,321</w:t>
            </w:r>
          </w:p>
        </w:tc>
      </w:tr>
      <w:tr>
        <w:trPr>
          <w:trHeight w:val="274" w:hRule="exact"/>
        </w:trPr>
        <w:tc>
          <w:tcPr>
            <w:tcW w:w="4135" w:type="dxa"/>
          </w:tcPr>
          <w:p>
            <w:pPr>
              <w:pStyle w:val="TableParagraph"/>
              <w:spacing w:line="274" w:lineRule="exact"/>
              <w:ind w:left="409"/>
              <w:rPr>
                <w:sz w:val="24"/>
              </w:rPr>
            </w:pPr>
            <w:r>
              <w:rPr>
                <w:sz w:val="24"/>
              </w:rPr>
              <w:t>Scheduled airframe overhauls</w:t>
            </w:r>
          </w:p>
        </w:tc>
        <w:tc>
          <w:tcPr>
            <w:tcW w:w="2326" w:type="dxa"/>
          </w:tcPr>
          <w:p>
            <w:pPr>
              <w:pStyle w:val="TableParagraph"/>
              <w:spacing w:line="274" w:lineRule="exact"/>
              <w:ind w:right="368"/>
              <w:jc w:val="right"/>
              <w:rPr>
                <w:sz w:val="24"/>
              </w:rPr>
            </w:pPr>
            <w:r>
              <w:rPr>
                <w:sz w:val="24"/>
              </w:rPr>
              <w:t>30,984</w:t>
            </w:r>
          </w:p>
        </w:tc>
        <w:tc>
          <w:tcPr>
            <w:tcW w:w="1479" w:type="dxa"/>
          </w:tcPr>
          <w:p>
            <w:pPr>
              <w:pStyle w:val="TableParagraph"/>
              <w:spacing w:line="274" w:lineRule="exact"/>
              <w:ind w:right="48"/>
              <w:jc w:val="right"/>
              <w:rPr>
                <w:sz w:val="24"/>
              </w:rPr>
            </w:pPr>
            <w:r>
              <w:rPr>
                <w:sz w:val="24"/>
              </w:rPr>
              <w:t>27,129</w:t>
            </w:r>
          </w:p>
        </w:tc>
      </w:tr>
    </w:tbl>
    <w:p>
      <w:pPr>
        <w:pStyle w:val="BodyText"/>
        <w:tabs>
          <w:tab w:pos="5856" w:val="left" w:leader="none"/>
          <w:tab w:pos="6924" w:val="left" w:leader="none"/>
          <w:tab w:pos="8727" w:val="left" w:leader="none"/>
        </w:tabs>
        <w:spacing w:before="7"/>
        <w:ind w:left="1906"/>
      </w:pPr>
      <w:r>
        <w:rPr/>
        <w:t>Other</w:t>
        <w:tab/>
      </w:r>
      <w:r>
        <w:rPr>
          <w:u w:val="single"/>
        </w:rPr>
        <w:t> </w:t>
        <w:tab/>
        <w:t>78,195</w:t>
        <w:tab/>
        <w:t>68,458</w:t>
      </w:r>
      <w:r>
        <w:rPr>
          <w:spacing w:val="9"/>
          <w:u w:val="single"/>
        </w:rPr>
        <w:t> </w:t>
      </w:r>
    </w:p>
    <w:p>
      <w:pPr>
        <w:pStyle w:val="BodyText"/>
        <w:tabs>
          <w:tab w:pos="6807" w:val="left" w:leader="none"/>
          <w:tab w:pos="8607" w:val="left" w:leader="none"/>
        </w:tabs>
        <w:spacing w:before="21"/>
        <w:ind w:left="2266"/>
      </w:pPr>
      <w:r>
        <w:rPr/>
        <w:t>Total deferred</w:t>
      </w:r>
      <w:r>
        <w:rPr>
          <w:spacing w:val="-19"/>
        </w:rPr>
        <w:t> </w:t>
      </w:r>
      <w:r>
        <w:rPr/>
        <w:t>tax</w:t>
      </w:r>
      <w:r>
        <w:rPr>
          <w:spacing w:val="-12"/>
        </w:rPr>
        <w:t> </w:t>
      </w:r>
      <w:r>
        <w:rPr/>
        <w:t>liabilities</w:t>
        <w:tab/>
        <w:t>576,551</w:t>
        <w:tab/>
        <w:t>495,908</w:t>
      </w:r>
    </w:p>
    <w:p>
      <w:pPr>
        <w:pStyle w:val="BodyText"/>
        <w:spacing w:before="4"/>
        <w:rPr>
          <w:sz w:val="17"/>
        </w:rPr>
      </w:pPr>
    </w:p>
    <w:p>
      <w:pPr>
        <w:pStyle w:val="BodyText"/>
        <w:spacing w:before="90" w:after="17"/>
        <w:ind w:left="1546"/>
      </w:pPr>
      <w:r>
        <w:rPr/>
        <w:t>Deferred tax assets:</w:t>
      </w:r>
    </w:p>
    <w:tbl>
      <w:tblPr>
        <w:tblW w:w="0" w:type="auto"/>
        <w:jc w:val="left"/>
        <w:tblInd w:w="185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00"/>
        <w:gridCol w:w="2240"/>
        <w:gridCol w:w="1412"/>
      </w:tblGrid>
      <w:tr>
        <w:trPr>
          <w:trHeight w:val="274" w:hRule="exact"/>
        </w:trPr>
        <w:tc>
          <w:tcPr>
            <w:tcW w:w="4000" w:type="dxa"/>
          </w:tcPr>
          <w:p>
            <w:pPr>
              <w:pStyle w:val="TableParagraph"/>
              <w:spacing w:line="266" w:lineRule="exact"/>
              <w:ind w:left="50"/>
              <w:rPr>
                <w:sz w:val="24"/>
              </w:rPr>
            </w:pPr>
            <w:r>
              <w:rPr>
                <w:sz w:val="24"/>
              </w:rPr>
              <w:t>Deferred gains from sale and</w:t>
            </w:r>
          </w:p>
        </w:tc>
        <w:tc>
          <w:tcPr>
            <w:tcW w:w="2240" w:type="dxa"/>
          </w:tcPr>
          <w:p>
            <w:pPr>
              <w:pStyle w:val="TableParagraph"/>
              <w:spacing w:line="266" w:lineRule="exact"/>
              <w:ind w:right="509"/>
              <w:jc w:val="right"/>
              <w:rPr>
                <w:sz w:val="24"/>
              </w:rPr>
            </w:pPr>
            <w:r>
              <w:rPr>
                <w:sz w:val="24"/>
              </w:rPr>
              <w:t>114,514</w:t>
            </w:r>
          </w:p>
        </w:tc>
        <w:tc>
          <w:tcPr>
            <w:tcW w:w="1412" w:type="dxa"/>
          </w:tcPr>
          <w:p>
            <w:pPr>
              <w:pStyle w:val="TableParagraph"/>
              <w:spacing w:line="266" w:lineRule="exact"/>
              <w:ind w:right="121"/>
              <w:jc w:val="right"/>
              <w:rPr>
                <w:sz w:val="24"/>
              </w:rPr>
            </w:pPr>
            <w:r>
              <w:rPr>
                <w:sz w:val="24"/>
              </w:rPr>
              <w:t>106,119</w:t>
            </w:r>
          </w:p>
        </w:tc>
      </w:tr>
      <w:tr>
        <w:trPr>
          <w:trHeight w:val="283" w:hRule="exact"/>
        </w:trPr>
        <w:tc>
          <w:tcPr>
            <w:tcW w:w="4000" w:type="dxa"/>
          </w:tcPr>
          <w:p>
            <w:pPr>
              <w:pStyle w:val="TableParagraph"/>
              <w:spacing w:line="274" w:lineRule="exact"/>
              <w:ind w:left="410"/>
              <w:rPr>
                <w:sz w:val="24"/>
              </w:rPr>
            </w:pPr>
            <w:r>
              <w:rPr>
                <w:sz w:val="24"/>
              </w:rPr>
              <w:t>leaseback of aircraft</w:t>
            </w:r>
          </w:p>
        </w:tc>
        <w:tc>
          <w:tcPr>
            <w:tcW w:w="2240" w:type="dxa"/>
          </w:tcPr>
          <w:p>
            <w:pPr/>
          </w:p>
        </w:tc>
        <w:tc>
          <w:tcPr>
            <w:tcW w:w="1412" w:type="dxa"/>
          </w:tcPr>
          <w:p>
            <w:pPr/>
          </w:p>
        </w:tc>
      </w:tr>
      <w:tr>
        <w:trPr>
          <w:trHeight w:val="283" w:hRule="exact"/>
        </w:trPr>
        <w:tc>
          <w:tcPr>
            <w:tcW w:w="4000" w:type="dxa"/>
          </w:tcPr>
          <w:p>
            <w:pPr>
              <w:pStyle w:val="TableParagraph"/>
              <w:spacing w:line="274" w:lineRule="exact"/>
              <w:ind w:left="50"/>
              <w:rPr>
                <w:sz w:val="24"/>
              </w:rPr>
            </w:pPr>
            <w:r>
              <w:rPr>
                <w:sz w:val="24"/>
              </w:rPr>
              <w:t>Capital and operating leases</w:t>
            </w:r>
          </w:p>
        </w:tc>
        <w:tc>
          <w:tcPr>
            <w:tcW w:w="2240" w:type="dxa"/>
          </w:tcPr>
          <w:p>
            <w:pPr>
              <w:pStyle w:val="TableParagraph"/>
              <w:spacing w:line="274" w:lineRule="exact"/>
              <w:ind w:right="509"/>
              <w:jc w:val="right"/>
              <w:rPr>
                <w:sz w:val="24"/>
              </w:rPr>
            </w:pPr>
            <w:r>
              <w:rPr>
                <w:sz w:val="24"/>
              </w:rPr>
              <w:t>58,252</w:t>
            </w:r>
          </w:p>
        </w:tc>
        <w:tc>
          <w:tcPr>
            <w:tcW w:w="1412" w:type="dxa"/>
          </w:tcPr>
          <w:p>
            <w:pPr>
              <w:pStyle w:val="TableParagraph"/>
              <w:spacing w:line="274" w:lineRule="exact"/>
              <w:ind w:right="121"/>
              <w:jc w:val="right"/>
              <w:rPr>
                <w:sz w:val="24"/>
              </w:rPr>
            </w:pPr>
            <w:r>
              <w:rPr>
                <w:sz w:val="24"/>
              </w:rPr>
              <w:t>54,472</w:t>
            </w:r>
          </w:p>
        </w:tc>
      </w:tr>
      <w:tr>
        <w:trPr>
          <w:trHeight w:val="274" w:hRule="exact"/>
        </w:trPr>
        <w:tc>
          <w:tcPr>
            <w:tcW w:w="4000" w:type="dxa"/>
          </w:tcPr>
          <w:p>
            <w:pPr>
              <w:pStyle w:val="TableParagraph"/>
              <w:spacing w:line="274" w:lineRule="exact"/>
              <w:ind w:left="50"/>
              <w:rPr>
                <w:sz w:val="24"/>
              </w:rPr>
            </w:pPr>
            <w:r>
              <w:rPr>
                <w:sz w:val="24"/>
              </w:rPr>
              <w:t>Alternative minimum tax credit</w:t>
            </w:r>
          </w:p>
        </w:tc>
        <w:tc>
          <w:tcPr>
            <w:tcW w:w="2240" w:type="dxa"/>
          </w:tcPr>
          <w:p>
            <w:pPr>
              <w:pStyle w:val="TableParagraph"/>
              <w:spacing w:line="274" w:lineRule="exact"/>
              <w:ind w:right="509"/>
              <w:jc w:val="right"/>
              <w:rPr>
                <w:sz w:val="24"/>
              </w:rPr>
            </w:pPr>
            <w:r>
              <w:rPr>
                <w:sz w:val="24"/>
              </w:rPr>
              <w:t>6,019</w:t>
            </w:r>
          </w:p>
        </w:tc>
        <w:tc>
          <w:tcPr>
            <w:tcW w:w="1412" w:type="dxa"/>
          </w:tcPr>
          <w:p>
            <w:pPr>
              <w:pStyle w:val="TableParagraph"/>
              <w:spacing w:line="274" w:lineRule="exact"/>
              <w:ind w:right="121"/>
              <w:jc w:val="right"/>
              <w:rPr>
                <w:sz w:val="24"/>
              </w:rPr>
            </w:pPr>
            <w:r>
              <w:rPr>
                <w:sz w:val="24"/>
              </w:rPr>
              <w:t>11,333</w:t>
            </w:r>
          </w:p>
        </w:tc>
      </w:tr>
      <w:tr>
        <w:trPr>
          <w:trHeight w:val="283" w:hRule="exact"/>
        </w:trPr>
        <w:tc>
          <w:tcPr>
            <w:tcW w:w="4000" w:type="dxa"/>
          </w:tcPr>
          <w:p>
            <w:pPr>
              <w:pStyle w:val="TableParagraph"/>
              <w:spacing w:before="7"/>
              <w:ind w:left="410"/>
              <w:rPr>
                <w:sz w:val="24"/>
              </w:rPr>
            </w:pPr>
            <w:r>
              <w:rPr>
                <w:sz w:val="24"/>
              </w:rPr>
              <w:t>carryforward</w:t>
            </w:r>
          </w:p>
        </w:tc>
        <w:tc>
          <w:tcPr>
            <w:tcW w:w="2240" w:type="dxa"/>
          </w:tcPr>
          <w:p>
            <w:pPr/>
          </w:p>
        </w:tc>
        <w:tc>
          <w:tcPr>
            <w:tcW w:w="1412" w:type="dxa"/>
          </w:tcPr>
          <w:p>
            <w:pPr/>
          </w:p>
        </w:tc>
      </w:tr>
      <w:tr>
        <w:trPr>
          <w:trHeight w:val="299" w:hRule="exact"/>
        </w:trPr>
        <w:tc>
          <w:tcPr>
            <w:tcW w:w="4000" w:type="dxa"/>
          </w:tcPr>
          <w:p>
            <w:pPr>
              <w:pStyle w:val="TableParagraph"/>
              <w:spacing w:line="266" w:lineRule="exact"/>
              <w:ind w:left="50"/>
              <w:rPr>
                <w:sz w:val="24"/>
              </w:rPr>
            </w:pPr>
            <w:r>
              <w:rPr>
                <w:sz w:val="24"/>
              </w:rPr>
              <w:t>Other</w:t>
            </w:r>
          </w:p>
        </w:tc>
        <w:tc>
          <w:tcPr>
            <w:tcW w:w="3652" w:type="dxa"/>
            <w:gridSpan w:val="2"/>
          </w:tcPr>
          <w:p>
            <w:pPr>
              <w:pStyle w:val="TableParagraph"/>
              <w:tabs>
                <w:tab w:pos="1067" w:val="left" w:leader="none"/>
                <w:tab w:pos="2870" w:val="left" w:leader="none"/>
              </w:tabs>
              <w:spacing w:line="266" w:lineRule="exact"/>
              <w:rPr>
                <w:sz w:val="24"/>
              </w:rPr>
            </w:pPr>
            <w:r>
              <w:rPr>
                <w:sz w:val="24"/>
                <w:u w:val="single"/>
              </w:rPr>
              <w:t> </w:t>
              <w:tab/>
              <w:t>59,339</w:t>
              <w:tab/>
              <w:t>52,810</w:t>
            </w:r>
            <w:r>
              <w:rPr>
                <w:spacing w:val="9"/>
                <w:sz w:val="24"/>
                <w:u w:val="single"/>
              </w:rPr>
              <w:t> </w:t>
            </w:r>
          </w:p>
        </w:tc>
      </w:tr>
      <w:tr>
        <w:trPr>
          <w:trHeight w:val="298" w:hRule="exact"/>
        </w:trPr>
        <w:tc>
          <w:tcPr>
            <w:tcW w:w="4000" w:type="dxa"/>
          </w:tcPr>
          <w:p>
            <w:pPr>
              <w:pStyle w:val="TableParagraph"/>
              <w:spacing w:before="5"/>
              <w:ind w:left="410"/>
              <w:rPr>
                <w:sz w:val="24"/>
              </w:rPr>
            </w:pPr>
            <w:r>
              <w:rPr>
                <w:sz w:val="24"/>
              </w:rPr>
              <w:t>Total deferred tax assets</w:t>
            </w:r>
          </w:p>
        </w:tc>
        <w:tc>
          <w:tcPr>
            <w:tcW w:w="3652" w:type="dxa"/>
            <w:gridSpan w:val="2"/>
          </w:tcPr>
          <w:p>
            <w:pPr>
              <w:pStyle w:val="TableParagraph"/>
              <w:tabs>
                <w:tab w:pos="947" w:val="left" w:leader="none"/>
                <w:tab w:pos="2750" w:val="left" w:leader="none"/>
              </w:tabs>
              <w:spacing w:before="5"/>
              <w:rPr>
                <w:sz w:val="24"/>
              </w:rPr>
            </w:pPr>
            <w:r>
              <w:rPr>
                <w:sz w:val="24"/>
                <w:u w:val="single"/>
              </w:rPr>
              <w:t> </w:t>
              <w:tab/>
              <w:t>238,124</w:t>
              <w:tab/>
              <w:t>224,734</w:t>
            </w:r>
            <w:r>
              <w:rPr>
                <w:spacing w:val="9"/>
                <w:sz w:val="24"/>
                <w:u w:val="single"/>
              </w:rPr>
              <w:t> </w:t>
            </w:r>
          </w:p>
        </w:tc>
      </w:tr>
      <w:tr>
        <w:trPr>
          <w:trHeight w:val="309" w:hRule="exact"/>
        </w:trPr>
        <w:tc>
          <w:tcPr>
            <w:tcW w:w="4000" w:type="dxa"/>
          </w:tcPr>
          <w:p>
            <w:pPr>
              <w:pStyle w:val="TableParagraph"/>
              <w:spacing w:before="5"/>
              <w:ind w:left="410"/>
              <w:rPr>
                <w:sz w:val="24"/>
              </w:rPr>
            </w:pPr>
            <w:r>
              <w:rPr>
                <w:sz w:val="24"/>
              </w:rPr>
              <w:t>Net deferred tax liability</w:t>
            </w:r>
          </w:p>
        </w:tc>
        <w:tc>
          <w:tcPr>
            <w:tcW w:w="3652" w:type="dxa"/>
            <w:gridSpan w:val="2"/>
            <w:tcBorders>
              <w:bottom w:val="double" w:sz="6" w:space="0" w:color="000000"/>
            </w:tcBorders>
          </w:tcPr>
          <w:p>
            <w:pPr>
              <w:pStyle w:val="TableParagraph"/>
              <w:tabs>
                <w:tab w:pos="2630" w:val="left" w:leader="none"/>
              </w:tabs>
              <w:spacing w:before="5"/>
              <w:ind w:left="830"/>
              <w:rPr>
                <w:sz w:val="24"/>
              </w:rPr>
            </w:pPr>
            <w:r>
              <w:rPr>
                <w:sz w:val="24"/>
              </w:rPr>
              <w:t>$338,427</w:t>
              <w:tab/>
              <w:t>$271,174</w:t>
            </w:r>
          </w:p>
        </w:tc>
      </w:tr>
    </w:tbl>
    <w:p>
      <w:pPr>
        <w:pStyle w:val="BodyText"/>
        <w:rPr>
          <w:sz w:val="26"/>
        </w:rPr>
      </w:pPr>
    </w:p>
    <w:p>
      <w:pPr>
        <w:pStyle w:val="BodyText"/>
        <w:spacing w:before="10"/>
        <w:rPr>
          <w:sz w:val="34"/>
        </w:rPr>
      </w:pPr>
    </w:p>
    <w:p>
      <w:pPr>
        <w:pStyle w:val="BodyText"/>
        <w:ind w:left="106"/>
      </w:pPr>
      <w:r>
        <w:rPr/>
        <w:t>The provision for income taxes is composed of the following (in thousands):</w:t>
      </w:r>
    </w:p>
    <w:p>
      <w:pPr>
        <w:pStyle w:val="BodyText"/>
        <w:rPr>
          <w:sz w:val="20"/>
        </w:rPr>
      </w:pPr>
    </w:p>
    <w:p>
      <w:pPr>
        <w:pStyle w:val="BodyText"/>
        <w:rPr>
          <w:sz w:val="20"/>
        </w:rPr>
      </w:pPr>
    </w:p>
    <w:p>
      <w:pPr>
        <w:pStyle w:val="BodyText"/>
        <w:spacing w:before="5"/>
        <w:rPr>
          <w:sz w:val="17"/>
        </w:rPr>
      </w:pP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082"/>
        <w:gridCol w:w="2128"/>
        <w:gridCol w:w="1440"/>
        <w:gridCol w:w="1210"/>
      </w:tblGrid>
      <w:tr>
        <w:trPr>
          <w:trHeight w:val="558" w:hRule="exact"/>
        </w:trPr>
        <w:tc>
          <w:tcPr>
            <w:tcW w:w="2082" w:type="dxa"/>
          </w:tcPr>
          <w:p>
            <w:pPr>
              <w:pStyle w:val="TableParagraph"/>
              <w:spacing w:before="8"/>
              <w:rPr>
                <w:sz w:val="23"/>
              </w:rPr>
            </w:pPr>
          </w:p>
          <w:p>
            <w:pPr>
              <w:pStyle w:val="TableParagraph"/>
              <w:ind w:left="50"/>
              <w:rPr>
                <w:sz w:val="24"/>
              </w:rPr>
            </w:pPr>
            <w:r>
              <w:rPr>
                <w:sz w:val="24"/>
              </w:rPr>
              <w:t>Current:</w:t>
            </w:r>
          </w:p>
        </w:tc>
        <w:tc>
          <w:tcPr>
            <w:tcW w:w="2128" w:type="dxa"/>
          </w:tcPr>
          <w:p>
            <w:pPr>
              <w:pStyle w:val="TableParagraph"/>
              <w:spacing w:line="266" w:lineRule="exact"/>
              <w:ind w:left="968"/>
              <w:rPr>
                <w:sz w:val="24"/>
              </w:rPr>
            </w:pPr>
            <w:r>
              <w:rPr>
                <w:sz w:val="24"/>
              </w:rPr>
              <w:t>1996</w:t>
            </w:r>
          </w:p>
        </w:tc>
        <w:tc>
          <w:tcPr>
            <w:tcW w:w="1440" w:type="dxa"/>
          </w:tcPr>
          <w:p>
            <w:pPr>
              <w:pStyle w:val="TableParagraph"/>
              <w:spacing w:line="266" w:lineRule="exact"/>
              <w:ind w:left="279"/>
              <w:rPr>
                <w:sz w:val="24"/>
              </w:rPr>
            </w:pPr>
            <w:r>
              <w:rPr>
                <w:sz w:val="24"/>
              </w:rPr>
              <w:t>1995</w:t>
            </w:r>
          </w:p>
        </w:tc>
        <w:tc>
          <w:tcPr>
            <w:tcW w:w="1210" w:type="dxa"/>
          </w:tcPr>
          <w:p>
            <w:pPr>
              <w:pStyle w:val="TableParagraph"/>
              <w:spacing w:line="266" w:lineRule="exact"/>
              <w:ind w:left="279"/>
              <w:rPr>
                <w:sz w:val="24"/>
              </w:rPr>
            </w:pPr>
            <w:r>
              <w:rPr>
                <w:sz w:val="24"/>
              </w:rPr>
              <w:t>1994</w:t>
            </w:r>
          </w:p>
        </w:tc>
      </w:tr>
      <w:tr>
        <w:trPr>
          <w:trHeight w:val="274" w:hRule="exact"/>
        </w:trPr>
        <w:tc>
          <w:tcPr>
            <w:tcW w:w="2082" w:type="dxa"/>
          </w:tcPr>
          <w:p>
            <w:pPr>
              <w:pStyle w:val="TableParagraph"/>
              <w:spacing w:line="274" w:lineRule="exact"/>
              <w:ind w:left="410"/>
              <w:rPr>
                <w:sz w:val="24"/>
              </w:rPr>
            </w:pPr>
            <w:r>
              <w:rPr>
                <w:sz w:val="24"/>
              </w:rPr>
              <w:t>Federal</w:t>
            </w:r>
          </w:p>
        </w:tc>
        <w:tc>
          <w:tcPr>
            <w:tcW w:w="2128" w:type="dxa"/>
          </w:tcPr>
          <w:p>
            <w:pPr>
              <w:pStyle w:val="TableParagraph"/>
              <w:spacing w:line="274" w:lineRule="exact"/>
              <w:ind w:left="1006"/>
              <w:rPr>
                <w:sz w:val="24"/>
              </w:rPr>
            </w:pPr>
            <w:r>
              <w:rPr>
                <w:sz w:val="24"/>
              </w:rPr>
              <w:t>$ 59,101</w:t>
            </w:r>
          </w:p>
        </w:tc>
        <w:tc>
          <w:tcPr>
            <w:tcW w:w="1440" w:type="dxa"/>
          </w:tcPr>
          <w:p>
            <w:pPr>
              <w:pStyle w:val="TableParagraph"/>
              <w:spacing w:line="274" w:lineRule="exact"/>
              <w:ind w:left="317"/>
              <w:rPr>
                <w:sz w:val="24"/>
              </w:rPr>
            </w:pPr>
            <w:r>
              <w:rPr>
                <w:sz w:val="24"/>
              </w:rPr>
              <w:t>$ 64,420</w:t>
            </w:r>
          </w:p>
        </w:tc>
        <w:tc>
          <w:tcPr>
            <w:tcW w:w="1210" w:type="dxa"/>
          </w:tcPr>
          <w:p>
            <w:pPr>
              <w:pStyle w:val="TableParagraph"/>
              <w:spacing w:line="274" w:lineRule="exact"/>
              <w:ind w:left="317"/>
              <w:rPr>
                <w:sz w:val="24"/>
              </w:rPr>
            </w:pPr>
            <w:r>
              <w:rPr>
                <w:sz w:val="24"/>
              </w:rPr>
              <w:t>$ 59,603</w:t>
            </w:r>
          </w:p>
        </w:tc>
      </w:tr>
    </w:tbl>
    <w:p>
      <w:pPr>
        <w:pStyle w:val="BodyText"/>
        <w:tabs>
          <w:tab w:pos="4056" w:val="left" w:leader="none"/>
          <w:tab w:pos="4884" w:val="left" w:leader="none"/>
          <w:tab w:pos="6327" w:val="left" w:leader="none"/>
          <w:tab w:pos="7647" w:val="left" w:leader="none"/>
        </w:tabs>
        <w:spacing w:before="7"/>
        <w:ind w:left="1906"/>
      </w:pPr>
      <w:r>
        <w:rPr/>
        <w:t>State</w:t>
        <w:tab/>
      </w:r>
      <w:r>
        <w:rPr>
          <w:u w:val="single"/>
        </w:rPr>
        <w:t> </w:t>
        <w:tab/>
        <w:t>7,671</w:t>
        <w:tab/>
        <w:t>9,947</w:t>
        <w:tab/>
        <w:t>10,702</w:t>
      </w:r>
      <w:r>
        <w:rPr>
          <w:spacing w:val="9"/>
          <w:u w:val="single"/>
        </w:rPr>
        <w:t> </w:t>
      </w:r>
    </w:p>
    <w:p>
      <w:pPr>
        <w:pStyle w:val="BodyText"/>
        <w:tabs>
          <w:tab w:pos="4767" w:val="left" w:leader="none"/>
          <w:tab w:pos="6207" w:val="left" w:leader="none"/>
          <w:tab w:pos="7647" w:val="left" w:leader="none"/>
        </w:tabs>
        <w:spacing w:before="21"/>
        <w:ind w:left="2266"/>
      </w:pPr>
      <w:r>
        <w:rPr/>
        <w:t>Total</w:t>
      </w:r>
      <w:r>
        <w:rPr>
          <w:spacing w:val="3"/>
        </w:rPr>
        <w:t> </w:t>
      </w:r>
      <w:r>
        <w:rPr/>
        <w:t>current</w:t>
        <w:tab/>
        <w:t>66,772</w:t>
        <w:tab/>
        <w:t>74,367</w:t>
        <w:tab/>
        <w:t>70,305</w:t>
      </w:r>
    </w:p>
    <w:p>
      <w:pPr>
        <w:pStyle w:val="BodyText"/>
        <w:spacing w:before="4"/>
        <w:rPr>
          <w:sz w:val="17"/>
        </w:rPr>
      </w:pPr>
    </w:p>
    <w:p>
      <w:pPr>
        <w:pStyle w:val="BodyText"/>
        <w:spacing w:before="90" w:after="17"/>
        <w:ind w:left="1546"/>
      </w:pPr>
      <w:r>
        <w:rPr/>
        <w:t>Deferred:</w:t>
      </w:r>
    </w:p>
    <w:tbl>
      <w:tblPr>
        <w:tblW w:w="0" w:type="auto"/>
        <w:jc w:val="left"/>
        <w:tblInd w:w="185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985"/>
        <w:gridCol w:w="4588"/>
      </w:tblGrid>
      <w:tr>
        <w:trPr>
          <w:trHeight w:val="274" w:hRule="exact"/>
        </w:trPr>
        <w:tc>
          <w:tcPr>
            <w:tcW w:w="1985" w:type="dxa"/>
          </w:tcPr>
          <w:p>
            <w:pPr>
              <w:pStyle w:val="TableParagraph"/>
              <w:spacing w:line="266" w:lineRule="exact"/>
              <w:ind w:left="50"/>
              <w:rPr>
                <w:sz w:val="24"/>
              </w:rPr>
            </w:pPr>
            <w:r>
              <w:rPr>
                <w:sz w:val="24"/>
              </w:rPr>
              <w:t>Federal</w:t>
            </w:r>
          </w:p>
        </w:tc>
        <w:tc>
          <w:tcPr>
            <w:tcW w:w="4588" w:type="dxa"/>
          </w:tcPr>
          <w:p>
            <w:pPr>
              <w:pStyle w:val="TableParagraph"/>
              <w:tabs>
                <w:tab w:pos="1439" w:val="left" w:leader="none"/>
                <w:tab w:pos="2879" w:val="left" w:leader="none"/>
              </w:tabs>
              <w:spacing w:line="266" w:lineRule="exact"/>
              <w:ind w:right="121"/>
              <w:jc w:val="right"/>
              <w:rPr>
                <w:sz w:val="24"/>
              </w:rPr>
            </w:pPr>
            <w:r>
              <w:rPr>
                <w:sz w:val="24"/>
              </w:rPr>
              <w:t>60,967</w:t>
              <w:tab/>
              <w:t>44,580</w:t>
              <w:tab/>
              <w:t>46,470</w:t>
            </w:r>
          </w:p>
        </w:tc>
      </w:tr>
      <w:tr>
        <w:trPr>
          <w:trHeight w:val="290" w:hRule="exact"/>
        </w:trPr>
        <w:tc>
          <w:tcPr>
            <w:tcW w:w="1985" w:type="dxa"/>
          </w:tcPr>
          <w:p>
            <w:pPr>
              <w:pStyle w:val="TableParagraph"/>
              <w:spacing w:line="274" w:lineRule="exact"/>
              <w:ind w:left="50"/>
              <w:rPr>
                <w:sz w:val="24"/>
              </w:rPr>
            </w:pPr>
            <w:r>
              <w:rPr>
                <w:sz w:val="24"/>
              </w:rPr>
              <w:t>State</w:t>
            </w:r>
          </w:p>
        </w:tc>
        <w:tc>
          <w:tcPr>
            <w:tcW w:w="4588" w:type="dxa"/>
          </w:tcPr>
          <w:p>
            <w:pPr>
              <w:pStyle w:val="TableParagraph"/>
              <w:tabs>
                <w:tab w:pos="827" w:val="left" w:leader="none"/>
                <w:tab w:pos="2270" w:val="left" w:leader="none"/>
                <w:tab w:pos="3710" w:val="left" w:leader="none"/>
              </w:tabs>
              <w:spacing w:line="274" w:lineRule="exact"/>
              <w:ind w:right="48"/>
              <w:jc w:val="right"/>
              <w:rPr>
                <w:sz w:val="24"/>
              </w:rPr>
            </w:pPr>
            <w:r>
              <w:rPr>
                <w:sz w:val="24"/>
                <w:u w:val="single"/>
              </w:rPr>
              <w:t> </w:t>
              <w:tab/>
              <w:t>6,286</w:t>
              <w:tab/>
              <w:t>3,567</w:t>
              <w:tab/>
              <w:t>3,417</w:t>
            </w:r>
            <w:r>
              <w:rPr>
                <w:spacing w:val="9"/>
                <w:sz w:val="24"/>
                <w:u w:val="single"/>
              </w:rPr>
              <w:t> </w:t>
            </w:r>
          </w:p>
        </w:tc>
      </w:tr>
      <w:tr>
        <w:trPr>
          <w:trHeight w:val="298" w:hRule="exact"/>
        </w:trPr>
        <w:tc>
          <w:tcPr>
            <w:tcW w:w="1985" w:type="dxa"/>
          </w:tcPr>
          <w:p>
            <w:pPr>
              <w:pStyle w:val="TableParagraph"/>
              <w:spacing w:before="5"/>
              <w:ind w:left="410"/>
              <w:rPr>
                <w:sz w:val="24"/>
              </w:rPr>
            </w:pPr>
            <w:r>
              <w:rPr>
                <w:sz w:val="24"/>
              </w:rPr>
              <w:t>Total deferred</w:t>
            </w:r>
          </w:p>
        </w:tc>
        <w:tc>
          <w:tcPr>
            <w:tcW w:w="4588" w:type="dxa"/>
          </w:tcPr>
          <w:p>
            <w:pPr>
              <w:pStyle w:val="TableParagraph"/>
              <w:tabs>
                <w:tab w:pos="707" w:val="left" w:leader="none"/>
                <w:tab w:pos="2150" w:val="left" w:leader="none"/>
                <w:tab w:pos="3590" w:val="left" w:leader="none"/>
              </w:tabs>
              <w:spacing w:before="5"/>
              <w:ind w:right="48"/>
              <w:jc w:val="right"/>
              <w:rPr>
                <w:sz w:val="24"/>
              </w:rPr>
            </w:pPr>
            <w:r>
              <w:rPr>
                <w:sz w:val="24"/>
                <w:u w:val="single"/>
              </w:rPr>
              <w:t> </w:t>
              <w:tab/>
              <w:t>67,253</w:t>
              <w:tab/>
              <w:t>48,147</w:t>
              <w:tab/>
              <w:t>49,887</w:t>
            </w:r>
            <w:r>
              <w:rPr>
                <w:spacing w:val="9"/>
                <w:sz w:val="24"/>
                <w:u w:val="single"/>
              </w:rPr>
              <w:t> </w:t>
            </w:r>
          </w:p>
        </w:tc>
      </w:tr>
      <w:tr>
        <w:trPr>
          <w:trHeight w:val="282" w:hRule="exact"/>
        </w:trPr>
        <w:tc>
          <w:tcPr>
            <w:tcW w:w="1985" w:type="dxa"/>
          </w:tcPr>
          <w:p>
            <w:pPr/>
          </w:p>
        </w:tc>
        <w:tc>
          <w:tcPr>
            <w:tcW w:w="4588" w:type="dxa"/>
          </w:tcPr>
          <w:p>
            <w:pPr>
              <w:pStyle w:val="TableParagraph"/>
              <w:tabs>
                <w:tab w:pos="1439" w:val="left" w:leader="none"/>
                <w:tab w:pos="2879" w:val="left" w:leader="none"/>
              </w:tabs>
              <w:spacing w:before="5"/>
              <w:ind w:right="121"/>
              <w:jc w:val="right"/>
              <w:rPr>
                <w:sz w:val="24"/>
              </w:rPr>
            </w:pPr>
            <w:r>
              <w:rPr>
                <w:sz w:val="24"/>
              </w:rPr>
              <w:t>$134,025</w:t>
              <w:tab/>
              <w:t>$122,514</w:t>
              <w:tab/>
              <w:t>$120,192</w:t>
            </w:r>
          </w:p>
        </w:tc>
      </w:tr>
    </w:tbl>
    <w:p>
      <w:pPr>
        <w:pStyle w:val="BodyText"/>
        <w:rPr>
          <w:sz w:val="26"/>
        </w:rPr>
      </w:pPr>
    </w:p>
    <w:p>
      <w:pPr>
        <w:pStyle w:val="BodyText"/>
        <w:spacing w:before="2"/>
        <w:rPr>
          <w:sz w:val="37"/>
        </w:rPr>
      </w:pPr>
    </w:p>
    <w:p>
      <w:pPr>
        <w:pStyle w:val="BodyText"/>
        <w:spacing w:line="312" w:lineRule="auto"/>
        <w:ind w:left="106" w:right="253" w:firstLine="720"/>
      </w:pPr>
      <w:r>
        <w:rPr/>
        <w:t>Southwest</w:t>
      </w:r>
      <w:r>
        <w:rPr>
          <w:spacing w:val="-5"/>
        </w:rPr>
        <w:t> </w:t>
      </w:r>
      <w:r>
        <w:rPr/>
        <w:t>has</w:t>
      </w:r>
      <w:r>
        <w:rPr>
          <w:spacing w:val="-12"/>
        </w:rPr>
        <w:t> </w:t>
      </w:r>
      <w:r>
        <w:rPr/>
        <w:t>received</w:t>
      </w:r>
      <w:r>
        <w:rPr>
          <w:spacing w:val="-19"/>
        </w:rPr>
        <w:t> </w:t>
      </w:r>
      <w:r>
        <w:rPr/>
        <w:t>examination</w:t>
      </w:r>
      <w:r>
        <w:rPr>
          <w:spacing w:val="-8"/>
        </w:rPr>
        <w:t> </w:t>
      </w:r>
      <w:r>
        <w:rPr/>
        <w:t>reports</w:t>
      </w:r>
      <w:r>
        <w:rPr>
          <w:spacing w:val="-9"/>
        </w:rPr>
        <w:t> </w:t>
      </w:r>
      <w:r>
        <w:rPr/>
        <w:t>from</w:t>
      </w:r>
      <w:r>
        <w:rPr>
          <w:spacing w:val="-6"/>
        </w:rPr>
        <w:t> </w:t>
      </w:r>
      <w:r>
        <w:rPr/>
        <w:t>the</w:t>
      </w:r>
      <w:r>
        <w:rPr>
          <w:spacing w:val="-12"/>
        </w:rPr>
        <w:t> </w:t>
      </w:r>
      <w:r>
        <w:rPr/>
        <w:t>Internal</w:t>
      </w:r>
      <w:r>
        <w:rPr>
          <w:spacing w:val="-14"/>
        </w:rPr>
        <w:t> </w:t>
      </w:r>
      <w:r>
        <w:rPr/>
        <w:t>Revenue</w:t>
      </w:r>
      <w:r>
        <w:rPr>
          <w:spacing w:val="-12"/>
        </w:rPr>
        <w:t> </w:t>
      </w:r>
      <w:r>
        <w:rPr/>
        <w:t>Service</w:t>
      </w:r>
      <w:r>
        <w:rPr>
          <w:spacing w:val="-14"/>
        </w:rPr>
        <w:t> </w:t>
      </w:r>
      <w:r>
        <w:rPr/>
        <w:t>proposing certain adjustments </w:t>
      </w:r>
      <w:r>
        <w:rPr>
          <w:spacing w:val="2"/>
        </w:rPr>
        <w:t>to </w:t>
      </w:r>
      <w:r>
        <w:rPr/>
        <w:t>Southwest’s income tax returns for 1987 through 1991. The adjustments relate </w:t>
      </w:r>
      <w:r>
        <w:rPr>
          <w:spacing w:val="2"/>
        </w:rPr>
        <w:t>to </w:t>
      </w:r>
      <w:r>
        <w:rPr/>
        <w:t>certain types of aircraft financings consummated by Southwest, as well as other members of the aviation industry during that time period. Southwest intends </w:t>
      </w:r>
      <w:r>
        <w:rPr>
          <w:spacing w:val="2"/>
        </w:rPr>
        <w:t>to </w:t>
      </w:r>
      <w:r>
        <w:rPr/>
        <w:t>vigorously protest</w:t>
      </w:r>
      <w:r>
        <w:rPr>
          <w:spacing w:val="-3"/>
        </w:rPr>
        <w:t> </w:t>
      </w:r>
      <w:r>
        <w:rPr/>
        <w:t>the</w:t>
      </w:r>
      <w:r>
        <w:rPr>
          <w:spacing w:val="-7"/>
        </w:rPr>
        <w:t> </w:t>
      </w:r>
      <w:r>
        <w:rPr/>
        <w:t>adjustments</w:t>
      </w:r>
      <w:r>
        <w:rPr>
          <w:spacing w:val="-7"/>
        </w:rPr>
        <w:t> </w:t>
      </w:r>
      <w:r>
        <w:rPr/>
        <w:t>proposed</w:t>
      </w:r>
      <w:r>
        <w:rPr>
          <w:spacing w:val="2"/>
        </w:rPr>
        <w:t> </w:t>
      </w:r>
      <w:r>
        <w:rPr/>
        <w:t>with</w:t>
      </w:r>
      <w:r>
        <w:rPr>
          <w:spacing w:val="-7"/>
        </w:rPr>
        <w:t> </w:t>
      </w:r>
      <w:r>
        <w:rPr/>
        <w:t>which</w:t>
      </w:r>
      <w:r>
        <w:rPr>
          <w:spacing w:val="-7"/>
        </w:rPr>
        <w:t> </w:t>
      </w:r>
      <w:r>
        <w:rPr/>
        <w:t>it</w:t>
      </w:r>
      <w:r>
        <w:rPr>
          <w:spacing w:val="-3"/>
        </w:rPr>
        <w:t> </w:t>
      </w:r>
      <w:r>
        <w:rPr/>
        <w:t>does</w:t>
      </w:r>
      <w:r>
        <w:rPr>
          <w:spacing w:val="-3"/>
        </w:rPr>
        <w:t> </w:t>
      </w:r>
      <w:r>
        <w:rPr/>
        <w:t>not</w:t>
      </w:r>
      <w:r>
        <w:rPr>
          <w:spacing w:val="-3"/>
        </w:rPr>
        <w:t> </w:t>
      </w:r>
      <w:r>
        <w:rPr/>
        <w:t>agree.</w:t>
      </w:r>
      <w:r>
        <w:rPr>
          <w:spacing w:val="-4"/>
        </w:rPr>
        <w:t> </w:t>
      </w:r>
      <w:r>
        <w:rPr/>
        <w:t>The</w:t>
      </w:r>
      <w:r>
        <w:rPr>
          <w:spacing w:val="-9"/>
        </w:rPr>
        <w:t> </w:t>
      </w:r>
      <w:r>
        <w:rPr/>
        <w:t>industry’s</w:t>
      </w:r>
      <w:r>
        <w:rPr>
          <w:spacing w:val="-7"/>
        </w:rPr>
        <w:t> </w:t>
      </w:r>
      <w:r>
        <w:rPr/>
        <w:t>difference</w:t>
      </w:r>
      <w:r>
        <w:rPr>
          <w:spacing w:val="-6"/>
        </w:rPr>
        <w:t> </w:t>
      </w:r>
      <w:r>
        <w:rPr/>
        <w:t>with</w:t>
      </w:r>
      <w:r>
        <w:rPr>
          <w:spacing w:val="-7"/>
        </w:rPr>
        <w:t> </w:t>
      </w:r>
      <w:r>
        <w:rPr/>
        <w:t>the IRS</w:t>
      </w:r>
      <w:r>
        <w:rPr>
          <w:spacing w:val="-10"/>
        </w:rPr>
        <w:t> </w:t>
      </w:r>
      <w:r>
        <w:rPr/>
        <w:t>involves</w:t>
      </w:r>
      <w:r>
        <w:rPr>
          <w:spacing w:val="-5"/>
        </w:rPr>
        <w:t> </w:t>
      </w:r>
      <w:r>
        <w:rPr/>
        <w:t>complex</w:t>
      </w:r>
      <w:r>
        <w:rPr>
          <w:spacing w:val="-5"/>
        </w:rPr>
        <w:t> </w:t>
      </w:r>
      <w:r>
        <w:rPr/>
        <w:t>issues</w:t>
      </w:r>
      <w:r>
        <w:rPr>
          <w:spacing w:val="-9"/>
        </w:rPr>
        <w:t> </w:t>
      </w:r>
      <w:r>
        <w:rPr/>
        <w:t>of</w:t>
      </w:r>
      <w:r>
        <w:rPr>
          <w:spacing w:val="-9"/>
        </w:rPr>
        <w:t> </w:t>
      </w:r>
      <w:r>
        <w:rPr/>
        <w:t>law</w:t>
      </w:r>
      <w:r>
        <w:rPr>
          <w:spacing w:val="-9"/>
        </w:rPr>
        <w:t> </w:t>
      </w:r>
      <w:r>
        <w:rPr/>
        <w:t>and</w:t>
      </w:r>
      <w:r>
        <w:rPr>
          <w:spacing w:val="-9"/>
        </w:rPr>
        <w:t> </w:t>
      </w:r>
      <w:r>
        <w:rPr/>
        <w:t>fact</w:t>
      </w:r>
      <w:r>
        <w:rPr>
          <w:spacing w:val="-5"/>
        </w:rPr>
        <w:t> </w:t>
      </w:r>
      <w:r>
        <w:rPr/>
        <w:t>that</w:t>
      </w:r>
      <w:r>
        <w:rPr>
          <w:spacing w:val="-5"/>
        </w:rPr>
        <w:t> </w:t>
      </w:r>
      <w:r>
        <w:rPr/>
        <w:t>are</w:t>
      </w:r>
      <w:r>
        <w:rPr>
          <w:spacing w:val="-7"/>
        </w:rPr>
        <w:t> </w:t>
      </w:r>
      <w:r>
        <w:rPr/>
        <w:t>likely</w:t>
      </w:r>
      <w:r>
        <w:rPr>
          <w:spacing w:val="-9"/>
        </w:rPr>
        <w:t> </w:t>
      </w:r>
      <w:r>
        <w:rPr>
          <w:spacing w:val="2"/>
        </w:rPr>
        <w:t>to</w:t>
      </w:r>
      <w:r>
        <w:rPr>
          <w:spacing w:val="-5"/>
        </w:rPr>
        <w:t> </w:t>
      </w:r>
      <w:r>
        <w:rPr/>
        <w:t>take</w:t>
      </w:r>
      <w:r>
        <w:rPr>
          <w:spacing w:val="-9"/>
        </w:rPr>
        <w:t> </w:t>
      </w:r>
      <w:r>
        <w:rPr/>
        <w:t>a</w:t>
      </w:r>
      <w:r>
        <w:rPr>
          <w:spacing w:val="-9"/>
        </w:rPr>
        <w:t> </w:t>
      </w:r>
      <w:r>
        <w:rPr/>
        <w:t>substantial</w:t>
      </w:r>
      <w:r>
        <w:rPr>
          <w:spacing w:val="-9"/>
        </w:rPr>
        <w:t> </w:t>
      </w:r>
      <w:r>
        <w:rPr/>
        <w:t>period</w:t>
      </w:r>
      <w:r>
        <w:rPr>
          <w:spacing w:val="-4"/>
        </w:rPr>
        <w:t> </w:t>
      </w:r>
      <w:r>
        <w:rPr/>
        <w:t>of</w:t>
      </w:r>
      <w:r>
        <w:rPr>
          <w:spacing w:val="-9"/>
        </w:rPr>
        <w:t> </w:t>
      </w:r>
      <w:r>
        <w:rPr/>
        <w:t>time</w:t>
      </w:r>
      <w:r>
        <w:rPr>
          <w:spacing w:val="-9"/>
        </w:rPr>
        <w:t> </w:t>
      </w:r>
      <w:r>
        <w:rPr/>
        <w:t>to</w:t>
      </w:r>
    </w:p>
    <w:p>
      <w:pPr>
        <w:spacing w:after="0" w:line="312" w:lineRule="auto"/>
        <w:sectPr>
          <w:pgSz w:w="12240" w:h="15840"/>
          <w:pgMar w:header="0" w:footer="791" w:top="1500" w:bottom="980" w:left="1420" w:right="1200"/>
        </w:sectPr>
      </w:pPr>
    </w:p>
    <w:p>
      <w:pPr>
        <w:pStyle w:val="BodyText"/>
        <w:spacing w:before="3"/>
        <w:rPr>
          <w:sz w:val="11"/>
        </w:rPr>
      </w:pPr>
    </w:p>
    <w:p>
      <w:pPr>
        <w:pStyle w:val="BodyText"/>
        <w:spacing w:line="312" w:lineRule="auto" w:before="90"/>
        <w:ind w:left="106" w:right="216"/>
      </w:pPr>
      <w:r>
        <w:rPr/>
        <w:t>resolve.</w:t>
      </w:r>
      <w:r>
        <w:rPr>
          <w:spacing w:val="-16"/>
        </w:rPr>
        <w:t> </w:t>
      </w:r>
      <w:r>
        <w:rPr/>
        <w:t>Management</w:t>
      </w:r>
      <w:r>
        <w:rPr>
          <w:spacing w:val="-10"/>
        </w:rPr>
        <w:t> </w:t>
      </w:r>
      <w:r>
        <w:rPr/>
        <w:t>believes</w:t>
      </w:r>
      <w:r>
        <w:rPr>
          <w:spacing w:val="-14"/>
        </w:rPr>
        <w:t> </w:t>
      </w:r>
      <w:r>
        <w:rPr/>
        <w:t>that</w:t>
      </w:r>
      <w:r>
        <w:rPr>
          <w:spacing w:val="-10"/>
        </w:rPr>
        <w:t> </w:t>
      </w:r>
      <w:r>
        <w:rPr/>
        <w:t>final</w:t>
      </w:r>
      <w:r>
        <w:rPr>
          <w:spacing w:val="-14"/>
        </w:rPr>
        <w:t> </w:t>
      </w:r>
      <w:r>
        <w:rPr/>
        <w:t>resolution</w:t>
      </w:r>
      <w:r>
        <w:rPr>
          <w:spacing w:val="-13"/>
        </w:rPr>
        <w:t> </w:t>
      </w:r>
      <w:r>
        <w:rPr/>
        <w:t>of</w:t>
      </w:r>
      <w:r>
        <w:rPr>
          <w:spacing w:val="-14"/>
        </w:rPr>
        <w:t> </w:t>
      </w:r>
      <w:r>
        <w:rPr/>
        <w:t>such</w:t>
      </w:r>
      <w:r>
        <w:rPr>
          <w:spacing w:val="-14"/>
        </w:rPr>
        <w:t> </w:t>
      </w:r>
      <w:r>
        <w:rPr/>
        <w:t>protest</w:t>
      </w:r>
      <w:r>
        <w:rPr>
          <w:spacing w:val="-10"/>
        </w:rPr>
        <w:t> </w:t>
      </w:r>
      <w:r>
        <w:rPr/>
        <w:t>will</w:t>
      </w:r>
      <w:r>
        <w:rPr>
          <w:spacing w:val="-14"/>
        </w:rPr>
        <w:t> </w:t>
      </w:r>
      <w:r>
        <w:rPr/>
        <w:t>not</w:t>
      </w:r>
      <w:r>
        <w:rPr>
          <w:spacing w:val="-10"/>
        </w:rPr>
        <w:t> </w:t>
      </w:r>
      <w:r>
        <w:rPr/>
        <w:t>have</w:t>
      </w:r>
      <w:r>
        <w:rPr>
          <w:spacing w:val="-14"/>
        </w:rPr>
        <w:t> </w:t>
      </w:r>
      <w:r>
        <w:rPr/>
        <w:t>a</w:t>
      </w:r>
      <w:r>
        <w:rPr>
          <w:spacing w:val="-14"/>
        </w:rPr>
        <w:t> </w:t>
      </w:r>
      <w:r>
        <w:rPr/>
        <w:t>materially adverse</w:t>
      </w:r>
      <w:r>
        <w:rPr>
          <w:spacing w:val="-6"/>
        </w:rPr>
        <w:t> </w:t>
      </w:r>
      <w:r>
        <w:rPr/>
        <w:t>effect</w:t>
      </w:r>
      <w:r>
        <w:rPr>
          <w:spacing w:val="-3"/>
        </w:rPr>
        <w:t> </w:t>
      </w:r>
      <w:r>
        <w:rPr/>
        <w:t>upon</w:t>
      </w:r>
      <w:r>
        <w:rPr>
          <w:spacing w:val="-3"/>
        </w:rPr>
        <w:t> </w:t>
      </w:r>
      <w:r>
        <w:rPr/>
        <w:t>the</w:t>
      </w:r>
      <w:r>
        <w:rPr>
          <w:spacing w:val="-8"/>
        </w:rPr>
        <w:t> </w:t>
      </w:r>
      <w:r>
        <w:rPr/>
        <w:t>results</w:t>
      </w:r>
      <w:r>
        <w:rPr>
          <w:spacing w:val="-10"/>
        </w:rPr>
        <w:t> </w:t>
      </w:r>
      <w:r>
        <w:rPr/>
        <w:t>of</w:t>
      </w:r>
      <w:r>
        <w:rPr>
          <w:spacing w:val="-8"/>
        </w:rPr>
        <w:t> </w:t>
      </w:r>
      <w:r>
        <w:rPr>
          <w:spacing w:val="3"/>
        </w:rPr>
        <w:t>operations</w:t>
      </w:r>
      <w:r>
        <w:rPr>
          <w:spacing w:val="-31"/>
        </w:rPr>
        <w:t> </w:t>
      </w:r>
      <w:r>
        <w:rPr/>
        <w:t>of</w:t>
      </w:r>
      <w:r>
        <w:rPr>
          <w:spacing w:val="-8"/>
        </w:rPr>
        <w:t> </w:t>
      </w:r>
      <w:r>
        <w:rPr/>
        <w:t>Southwest.</w:t>
      </w:r>
    </w:p>
    <w:p>
      <w:pPr>
        <w:pStyle w:val="BodyText"/>
        <w:spacing w:before="7"/>
        <w:rPr>
          <w:sz w:val="31"/>
        </w:rPr>
      </w:pPr>
    </w:p>
    <w:p>
      <w:pPr>
        <w:pStyle w:val="BodyText"/>
        <w:spacing w:line="312" w:lineRule="auto"/>
        <w:ind w:left="106" w:right="216" w:firstLine="720"/>
      </w:pPr>
      <w:r>
        <w:rPr/>
        <w:t>The</w:t>
      </w:r>
      <w:r>
        <w:rPr>
          <w:spacing w:val="-13"/>
        </w:rPr>
        <w:t> </w:t>
      </w:r>
      <w:r>
        <w:rPr/>
        <w:t>effective</w:t>
      </w:r>
      <w:r>
        <w:rPr>
          <w:spacing w:val="-11"/>
        </w:rPr>
        <w:t> </w:t>
      </w:r>
      <w:r>
        <w:rPr/>
        <w:t>tax</w:t>
      </w:r>
      <w:r>
        <w:rPr>
          <w:spacing w:val="-11"/>
        </w:rPr>
        <w:t> </w:t>
      </w:r>
      <w:r>
        <w:rPr/>
        <w:t>rate</w:t>
      </w:r>
      <w:r>
        <w:rPr>
          <w:spacing w:val="-10"/>
        </w:rPr>
        <w:t> </w:t>
      </w:r>
      <w:r>
        <w:rPr/>
        <w:t>on</w:t>
      </w:r>
      <w:r>
        <w:rPr>
          <w:spacing w:val="-11"/>
        </w:rPr>
        <w:t> </w:t>
      </w:r>
      <w:r>
        <w:rPr/>
        <w:t>income</w:t>
      </w:r>
      <w:r>
        <w:rPr>
          <w:spacing w:val="-7"/>
        </w:rPr>
        <w:t> </w:t>
      </w:r>
      <w:r>
        <w:rPr/>
        <w:t>before</w:t>
      </w:r>
      <w:r>
        <w:rPr>
          <w:spacing w:val="-7"/>
        </w:rPr>
        <w:t> </w:t>
      </w:r>
      <w:r>
        <w:rPr/>
        <w:t>income</w:t>
      </w:r>
      <w:r>
        <w:rPr>
          <w:spacing w:val="-7"/>
        </w:rPr>
        <w:t> </w:t>
      </w:r>
      <w:r>
        <w:rPr/>
        <w:t>taxes</w:t>
      </w:r>
      <w:r>
        <w:rPr>
          <w:spacing w:val="-11"/>
        </w:rPr>
        <w:t> </w:t>
      </w:r>
      <w:r>
        <w:rPr/>
        <w:t>differed</w:t>
      </w:r>
      <w:r>
        <w:rPr>
          <w:spacing w:val="-10"/>
        </w:rPr>
        <w:t> </w:t>
      </w:r>
      <w:r>
        <w:rPr/>
        <w:t>from</w:t>
      </w:r>
      <w:r>
        <w:rPr>
          <w:spacing w:val="-6"/>
        </w:rPr>
        <w:t> </w:t>
      </w:r>
      <w:r>
        <w:rPr/>
        <w:t>the</w:t>
      </w:r>
      <w:r>
        <w:rPr>
          <w:spacing w:val="-11"/>
        </w:rPr>
        <w:t> </w:t>
      </w:r>
      <w:r>
        <w:rPr/>
        <w:t>federal</w:t>
      </w:r>
      <w:r>
        <w:rPr>
          <w:spacing w:val="-10"/>
        </w:rPr>
        <w:t> </w:t>
      </w:r>
      <w:r>
        <w:rPr/>
        <w:t>income</w:t>
      </w:r>
      <w:r>
        <w:rPr>
          <w:spacing w:val="-7"/>
        </w:rPr>
        <w:t> </w:t>
      </w:r>
      <w:r>
        <w:rPr/>
        <w:t>tax </w:t>
      </w:r>
      <w:r>
        <w:rPr>
          <w:spacing w:val="2"/>
        </w:rPr>
        <w:t>statutory</w:t>
      </w:r>
      <w:r>
        <w:rPr>
          <w:spacing w:val="-10"/>
        </w:rPr>
        <w:t> </w:t>
      </w:r>
      <w:r>
        <w:rPr/>
        <w:t>rate</w:t>
      </w:r>
      <w:r>
        <w:rPr>
          <w:spacing w:val="-9"/>
        </w:rPr>
        <w:t> </w:t>
      </w:r>
      <w:r>
        <w:rPr/>
        <w:t>for</w:t>
      </w:r>
      <w:r>
        <w:rPr>
          <w:spacing w:val="-5"/>
        </w:rPr>
        <w:t> </w:t>
      </w:r>
      <w:r>
        <w:rPr/>
        <w:t>the</w:t>
      </w:r>
      <w:r>
        <w:rPr>
          <w:spacing w:val="-10"/>
        </w:rPr>
        <w:t> </w:t>
      </w:r>
      <w:r>
        <w:rPr/>
        <w:t>following</w:t>
      </w:r>
      <w:r>
        <w:rPr>
          <w:spacing w:val="-2"/>
        </w:rPr>
        <w:t> </w:t>
      </w:r>
      <w:r>
        <w:rPr/>
        <w:t>reasons</w:t>
      </w:r>
      <w:r>
        <w:rPr>
          <w:spacing w:val="-14"/>
        </w:rPr>
        <w:t> </w:t>
      </w:r>
      <w:r>
        <w:rPr/>
        <w:t>(in</w:t>
      </w:r>
      <w:r>
        <w:rPr>
          <w:spacing w:val="-12"/>
        </w:rPr>
        <w:t> </w:t>
      </w:r>
      <w:r>
        <w:rPr/>
        <w:t>thousands):</w:t>
      </w:r>
    </w:p>
    <w:p>
      <w:pPr>
        <w:pStyle w:val="BodyText"/>
        <w:rPr>
          <w:sz w:val="20"/>
        </w:rPr>
      </w:pPr>
    </w:p>
    <w:p>
      <w:pPr>
        <w:pStyle w:val="BodyText"/>
        <w:rPr>
          <w:sz w:val="20"/>
        </w:rPr>
      </w:pPr>
    </w:p>
    <w:p>
      <w:pPr>
        <w:pStyle w:val="BodyText"/>
        <w:spacing w:before="5"/>
        <w:rPr>
          <w:sz w:val="10"/>
        </w:rPr>
      </w:pPr>
    </w:p>
    <w:tbl>
      <w:tblPr>
        <w:tblW w:w="0" w:type="auto"/>
        <w:jc w:val="left"/>
        <w:tblInd w:w="149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42"/>
        <w:gridCol w:w="2039"/>
        <w:gridCol w:w="1440"/>
        <w:gridCol w:w="1220"/>
      </w:tblGrid>
      <w:tr>
        <w:trPr>
          <w:trHeight w:val="841" w:hRule="exact"/>
        </w:trPr>
        <w:tc>
          <w:tcPr>
            <w:tcW w:w="3242" w:type="dxa"/>
          </w:tcPr>
          <w:p>
            <w:pPr>
              <w:pStyle w:val="TableParagraph"/>
              <w:rPr>
                <w:sz w:val="26"/>
              </w:rPr>
            </w:pPr>
          </w:p>
          <w:p>
            <w:pPr>
              <w:pStyle w:val="TableParagraph"/>
              <w:spacing w:before="4"/>
              <w:rPr>
                <w:sz w:val="22"/>
              </w:rPr>
            </w:pPr>
          </w:p>
          <w:p>
            <w:pPr>
              <w:pStyle w:val="TableParagraph"/>
              <w:ind w:left="50"/>
              <w:rPr>
                <w:sz w:val="24"/>
              </w:rPr>
            </w:pPr>
            <w:r>
              <w:rPr>
                <w:sz w:val="24"/>
              </w:rPr>
              <w:t>Tax at statutory U.S.</w:t>
            </w:r>
          </w:p>
        </w:tc>
        <w:tc>
          <w:tcPr>
            <w:tcW w:w="2039" w:type="dxa"/>
          </w:tcPr>
          <w:p>
            <w:pPr>
              <w:pStyle w:val="TableParagraph"/>
              <w:spacing w:line="266" w:lineRule="exact"/>
              <w:ind w:left="888"/>
              <w:rPr>
                <w:sz w:val="24"/>
              </w:rPr>
            </w:pPr>
            <w:r>
              <w:rPr>
                <w:sz w:val="24"/>
              </w:rPr>
              <w:t>1996</w:t>
            </w:r>
          </w:p>
        </w:tc>
        <w:tc>
          <w:tcPr>
            <w:tcW w:w="1440" w:type="dxa"/>
          </w:tcPr>
          <w:p>
            <w:pPr>
              <w:pStyle w:val="TableParagraph"/>
              <w:spacing w:line="266" w:lineRule="exact"/>
              <w:ind w:left="289"/>
              <w:rPr>
                <w:sz w:val="24"/>
              </w:rPr>
            </w:pPr>
            <w:r>
              <w:rPr>
                <w:sz w:val="24"/>
              </w:rPr>
              <w:t>1995</w:t>
            </w:r>
          </w:p>
        </w:tc>
        <w:tc>
          <w:tcPr>
            <w:tcW w:w="1220" w:type="dxa"/>
          </w:tcPr>
          <w:p>
            <w:pPr>
              <w:pStyle w:val="TableParagraph"/>
              <w:spacing w:line="266" w:lineRule="exact"/>
              <w:ind w:left="289"/>
              <w:rPr>
                <w:sz w:val="24"/>
              </w:rPr>
            </w:pPr>
            <w:r>
              <w:rPr>
                <w:sz w:val="24"/>
              </w:rPr>
              <w:t>1994</w:t>
            </w:r>
          </w:p>
        </w:tc>
      </w:tr>
      <w:tr>
        <w:trPr>
          <w:trHeight w:val="283" w:hRule="exact"/>
        </w:trPr>
        <w:tc>
          <w:tcPr>
            <w:tcW w:w="3242" w:type="dxa"/>
          </w:tcPr>
          <w:p>
            <w:pPr>
              <w:pStyle w:val="TableParagraph"/>
              <w:spacing w:line="274" w:lineRule="exact"/>
              <w:ind w:left="410"/>
              <w:rPr>
                <w:sz w:val="24"/>
              </w:rPr>
            </w:pPr>
            <w:r>
              <w:rPr>
                <w:sz w:val="24"/>
              </w:rPr>
              <w:t>tax rates</w:t>
            </w:r>
          </w:p>
        </w:tc>
        <w:tc>
          <w:tcPr>
            <w:tcW w:w="2039" w:type="dxa"/>
          </w:tcPr>
          <w:p>
            <w:pPr>
              <w:pStyle w:val="TableParagraph"/>
              <w:spacing w:line="274" w:lineRule="exact"/>
              <w:ind w:right="269"/>
              <w:jc w:val="right"/>
              <w:rPr>
                <w:sz w:val="24"/>
              </w:rPr>
            </w:pPr>
            <w:r>
              <w:rPr>
                <w:sz w:val="24"/>
              </w:rPr>
              <w:t>$119,477</w:t>
            </w:r>
          </w:p>
        </w:tc>
        <w:tc>
          <w:tcPr>
            <w:tcW w:w="1440" w:type="dxa"/>
          </w:tcPr>
          <w:p>
            <w:pPr>
              <w:pStyle w:val="TableParagraph"/>
              <w:spacing w:line="274" w:lineRule="exact"/>
              <w:ind w:right="269"/>
              <w:jc w:val="right"/>
              <w:rPr>
                <w:sz w:val="24"/>
              </w:rPr>
            </w:pPr>
            <w:r>
              <w:rPr>
                <w:sz w:val="24"/>
              </w:rPr>
              <w:t>$106,799</w:t>
            </w:r>
          </w:p>
        </w:tc>
        <w:tc>
          <w:tcPr>
            <w:tcW w:w="1220" w:type="dxa"/>
          </w:tcPr>
          <w:p>
            <w:pPr>
              <w:pStyle w:val="TableParagraph"/>
              <w:spacing w:line="274" w:lineRule="exact"/>
              <w:ind w:right="48"/>
              <w:jc w:val="right"/>
              <w:rPr>
                <w:sz w:val="24"/>
              </w:rPr>
            </w:pPr>
            <w:r>
              <w:rPr>
                <w:sz w:val="24"/>
              </w:rPr>
              <w:t>$104,833</w:t>
            </w:r>
          </w:p>
        </w:tc>
      </w:tr>
      <w:tr>
        <w:trPr>
          <w:trHeight w:val="283" w:hRule="exact"/>
        </w:trPr>
        <w:tc>
          <w:tcPr>
            <w:tcW w:w="3242" w:type="dxa"/>
          </w:tcPr>
          <w:p>
            <w:pPr>
              <w:pStyle w:val="TableParagraph"/>
              <w:spacing w:line="274" w:lineRule="exact"/>
              <w:ind w:left="50"/>
              <w:rPr>
                <w:sz w:val="24"/>
              </w:rPr>
            </w:pPr>
            <w:r>
              <w:rPr>
                <w:sz w:val="24"/>
              </w:rPr>
              <w:t>Nondeductible items</w:t>
            </w:r>
          </w:p>
        </w:tc>
        <w:tc>
          <w:tcPr>
            <w:tcW w:w="2039" w:type="dxa"/>
          </w:tcPr>
          <w:p>
            <w:pPr>
              <w:pStyle w:val="TableParagraph"/>
              <w:spacing w:line="274" w:lineRule="exact"/>
              <w:ind w:right="269"/>
              <w:jc w:val="right"/>
              <w:rPr>
                <w:sz w:val="24"/>
              </w:rPr>
            </w:pPr>
            <w:r>
              <w:rPr>
                <w:sz w:val="24"/>
              </w:rPr>
              <w:t>5,168</w:t>
            </w:r>
          </w:p>
        </w:tc>
        <w:tc>
          <w:tcPr>
            <w:tcW w:w="1440" w:type="dxa"/>
          </w:tcPr>
          <w:p>
            <w:pPr>
              <w:pStyle w:val="TableParagraph"/>
              <w:spacing w:line="274" w:lineRule="exact"/>
              <w:ind w:right="269"/>
              <w:jc w:val="right"/>
              <w:rPr>
                <w:sz w:val="24"/>
              </w:rPr>
            </w:pPr>
            <w:r>
              <w:rPr>
                <w:sz w:val="24"/>
              </w:rPr>
              <w:t>4,488</w:t>
            </w:r>
          </w:p>
        </w:tc>
        <w:tc>
          <w:tcPr>
            <w:tcW w:w="1220" w:type="dxa"/>
          </w:tcPr>
          <w:p>
            <w:pPr>
              <w:pStyle w:val="TableParagraph"/>
              <w:spacing w:line="274" w:lineRule="exact"/>
              <w:ind w:right="48"/>
              <w:jc w:val="right"/>
              <w:rPr>
                <w:sz w:val="24"/>
              </w:rPr>
            </w:pPr>
            <w:r>
              <w:rPr>
                <w:sz w:val="24"/>
              </w:rPr>
              <w:t>3,689</w:t>
            </w:r>
          </w:p>
        </w:tc>
      </w:tr>
      <w:tr>
        <w:trPr>
          <w:trHeight w:val="283" w:hRule="exact"/>
        </w:trPr>
        <w:tc>
          <w:tcPr>
            <w:tcW w:w="3242" w:type="dxa"/>
          </w:tcPr>
          <w:p>
            <w:pPr>
              <w:pStyle w:val="TableParagraph"/>
              <w:spacing w:line="274" w:lineRule="exact"/>
              <w:ind w:left="50"/>
              <w:rPr>
                <w:sz w:val="24"/>
              </w:rPr>
            </w:pPr>
            <w:r>
              <w:rPr>
                <w:sz w:val="24"/>
              </w:rPr>
              <w:t>State income taxes,</w:t>
            </w:r>
          </w:p>
        </w:tc>
        <w:tc>
          <w:tcPr>
            <w:tcW w:w="2039" w:type="dxa"/>
          </w:tcPr>
          <w:p>
            <w:pPr/>
          </w:p>
        </w:tc>
        <w:tc>
          <w:tcPr>
            <w:tcW w:w="1440" w:type="dxa"/>
          </w:tcPr>
          <w:p>
            <w:pPr/>
          </w:p>
        </w:tc>
        <w:tc>
          <w:tcPr>
            <w:tcW w:w="1220" w:type="dxa"/>
          </w:tcPr>
          <w:p>
            <w:pPr/>
          </w:p>
        </w:tc>
      </w:tr>
      <w:tr>
        <w:trPr>
          <w:trHeight w:val="274" w:hRule="exact"/>
        </w:trPr>
        <w:tc>
          <w:tcPr>
            <w:tcW w:w="3242" w:type="dxa"/>
          </w:tcPr>
          <w:p>
            <w:pPr>
              <w:pStyle w:val="TableParagraph"/>
              <w:spacing w:line="274" w:lineRule="exact"/>
              <w:ind w:left="410"/>
              <w:rPr>
                <w:sz w:val="24"/>
              </w:rPr>
            </w:pPr>
            <w:r>
              <w:rPr>
                <w:sz w:val="24"/>
              </w:rPr>
              <w:t>net of federal benefit</w:t>
            </w:r>
          </w:p>
        </w:tc>
        <w:tc>
          <w:tcPr>
            <w:tcW w:w="2039" w:type="dxa"/>
          </w:tcPr>
          <w:p>
            <w:pPr>
              <w:pStyle w:val="TableParagraph"/>
              <w:spacing w:line="274" w:lineRule="exact"/>
              <w:ind w:right="269"/>
              <w:jc w:val="right"/>
              <w:rPr>
                <w:sz w:val="24"/>
              </w:rPr>
            </w:pPr>
            <w:r>
              <w:rPr>
                <w:sz w:val="24"/>
              </w:rPr>
              <w:t>9,072</w:t>
            </w:r>
          </w:p>
        </w:tc>
        <w:tc>
          <w:tcPr>
            <w:tcW w:w="1440" w:type="dxa"/>
          </w:tcPr>
          <w:p>
            <w:pPr>
              <w:pStyle w:val="TableParagraph"/>
              <w:spacing w:line="274" w:lineRule="exact"/>
              <w:ind w:right="269"/>
              <w:jc w:val="right"/>
              <w:rPr>
                <w:sz w:val="24"/>
              </w:rPr>
            </w:pPr>
            <w:r>
              <w:rPr>
                <w:sz w:val="24"/>
              </w:rPr>
              <w:t>8,784</w:t>
            </w:r>
          </w:p>
        </w:tc>
        <w:tc>
          <w:tcPr>
            <w:tcW w:w="1220" w:type="dxa"/>
          </w:tcPr>
          <w:p>
            <w:pPr>
              <w:pStyle w:val="TableParagraph"/>
              <w:spacing w:line="274" w:lineRule="exact"/>
              <w:ind w:right="48"/>
              <w:jc w:val="right"/>
              <w:rPr>
                <w:sz w:val="24"/>
              </w:rPr>
            </w:pPr>
            <w:r>
              <w:rPr>
                <w:sz w:val="24"/>
              </w:rPr>
              <w:t>9,177</w:t>
            </w:r>
          </w:p>
        </w:tc>
      </w:tr>
    </w:tbl>
    <w:p>
      <w:pPr>
        <w:pStyle w:val="BodyText"/>
        <w:tabs>
          <w:tab w:pos="5136" w:val="left" w:leader="none"/>
          <w:tab w:pos="5607" w:val="left" w:leader="none"/>
          <w:tab w:pos="6147" w:val="left" w:leader="none"/>
          <w:tab w:pos="7047" w:val="left" w:leader="none"/>
          <w:tab w:pos="7407" w:val="left" w:leader="none"/>
          <w:tab w:pos="8487" w:val="left" w:leader="none"/>
          <w:tab w:pos="8847" w:val="left" w:leader="none"/>
        </w:tabs>
        <w:spacing w:line="259" w:lineRule="auto" w:before="7"/>
        <w:ind w:left="1546" w:right="118"/>
      </w:pPr>
      <w:r>
        <w:rPr/>
        <w:t>Other,</w:t>
      </w:r>
      <w:r>
        <w:rPr>
          <w:spacing w:val="3"/>
        </w:rPr>
        <w:t> </w:t>
      </w:r>
      <w:r>
        <w:rPr/>
        <w:t>net</w:t>
        <w:tab/>
      </w:r>
      <w:r>
        <w:rPr>
          <w:u w:val="single"/>
        </w:rPr>
        <w:t> </w:t>
        <w:tab/>
        <w:tab/>
        <w:t>308</w:t>
        <w:tab/>
        <w:tab/>
        <w:t>2,443</w:t>
        <w:tab/>
        <w:tab/>
        <w:t>2,493 </w:t>
      </w:r>
      <w:r>
        <w:rPr/>
        <w:t>Total income</w:t>
      </w:r>
      <w:r>
        <w:rPr>
          <w:spacing w:val="-11"/>
        </w:rPr>
        <w:t> </w:t>
      </w:r>
      <w:r>
        <w:rPr/>
        <w:t>tax</w:t>
      </w:r>
      <w:r>
        <w:rPr>
          <w:spacing w:val="-9"/>
        </w:rPr>
        <w:t> </w:t>
      </w:r>
      <w:r>
        <w:rPr/>
        <w:t>provision</w:t>
        <w:tab/>
        <w:tab/>
        <w:t>$134,025</w:t>
        <w:tab/>
        <w:t>$122,514</w:t>
        <w:tab/>
        <w:t>$120,192</w:t>
      </w:r>
    </w:p>
    <w:p>
      <w:pPr>
        <w:pStyle w:val="BodyText"/>
        <w:spacing w:line="43" w:lineRule="exact"/>
        <w:ind w:left="5129"/>
        <w:rPr>
          <w:sz w:val="4"/>
        </w:rPr>
      </w:pPr>
      <w:r>
        <w:rPr>
          <w:position w:val="0"/>
          <w:sz w:val="4"/>
        </w:rPr>
        <w:pict>
          <v:group style="width:216.75pt;height:2.2pt;mso-position-horizontal-relative:char;mso-position-vertical-relative:line" coordorigin="0,0" coordsize="4335,44">
            <v:line style="position:absolute" from="8,8" to="1448,8" stroked="true" strokeweight=".72pt" strokecolor="#000000">
              <v:stroke dashstyle="solid"/>
            </v:line>
            <v:line style="position:absolute" from="8,36" to="1448,36" stroked="true" strokeweight=".72pt" strokecolor="#000000">
              <v:stroke dashstyle="solid"/>
            </v:line>
            <v:line style="position:absolute" from="1448,8" to="1491,8" stroked="true" strokeweight=".72pt" strokecolor="#000000">
              <v:stroke dashstyle="solid"/>
            </v:line>
            <v:line style="position:absolute" from="1448,36" to="1491,36" stroked="true" strokeweight=".72pt" strokecolor="#000000">
              <v:stroke dashstyle="solid"/>
            </v:line>
            <v:line style="position:absolute" from="1491,8" to="2888,8" stroked="true" strokeweight=".72pt" strokecolor="#000000">
              <v:stroke dashstyle="solid"/>
            </v:line>
            <v:line style="position:absolute" from="1491,36" to="2888,36" stroked="true" strokeweight=".72pt" strokecolor="#000000">
              <v:stroke dashstyle="solid"/>
            </v:line>
            <v:line style="position:absolute" from="2888,8" to="2931,8" stroked="true" strokeweight=".72pt" strokecolor="#000000">
              <v:stroke dashstyle="solid"/>
            </v:line>
            <v:line style="position:absolute" from="2888,36" to="2931,36" stroked="true" strokeweight=".72pt" strokecolor="#000000">
              <v:stroke dashstyle="solid"/>
            </v:line>
            <v:line style="position:absolute" from="2931,8" to="4328,8" stroked="true" strokeweight=".72pt" strokecolor="#000000">
              <v:stroke dashstyle="solid"/>
            </v:line>
            <v:line style="position:absolute" from="2931,36" to="4328,36" stroked="true" strokeweight=".72pt" strokecolor="#000000">
              <v:stroke dashstyle="solid"/>
            </v:line>
          </v:group>
        </w:pict>
      </w:r>
      <w:r>
        <w:rPr>
          <w:position w:val="0"/>
          <w:sz w:val="4"/>
        </w:rPr>
      </w:r>
    </w:p>
    <w:p>
      <w:pPr>
        <w:pStyle w:val="BodyText"/>
        <w:spacing w:before="7"/>
        <w:rPr>
          <w:sz w:val="22"/>
        </w:rPr>
      </w:pPr>
    </w:p>
    <w:p>
      <w:pPr>
        <w:pStyle w:val="Heading4"/>
        <w:numPr>
          <w:ilvl w:val="0"/>
          <w:numId w:val="2"/>
        </w:numPr>
        <w:tabs>
          <w:tab w:pos="472" w:val="left" w:leader="none"/>
        </w:tabs>
        <w:spacing w:line="240" w:lineRule="auto" w:before="90" w:after="0"/>
        <w:ind w:left="471" w:right="0" w:hanging="365"/>
        <w:jc w:val="left"/>
      </w:pPr>
      <w:r>
        <w:rPr>
          <w:u w:val="thick"/>
        </w:rPr>
        <w:t>NET INCOME PER COMMON AND COMMON EQUIVALENT</w:t>
      </w:r>
      <w:r>
        <w:rPr>
          <w:spacing w:val="24"/>
          <w:u w:val="thick"/>
        </w:rPr>
        <w:t> </w:t>
      </w:r>
      <w:r>
        <w:rPr>
          <w:u w:val="thick"/>
        </w:rPr>
        <w:t>SHARE</w:t>
      </w:r>
    </w:p>
    <w:p>
      <w:pPr>
        <w:pStyle w:val="BodyText"/>
        <w:rPr>
          <w:b/>
          <w:sz w:val="20"/>
        </w:rPr>
      </w:pPr>
    </w:p>
    <w:p>
      <w:pPr>
        <w:pStyle w:val="BodyText"/>
        <w:spacing w:line="312" w:lineRule="auto" w:before="208"/>
        <w:ind w:left="106" w:right="268" w:firstLine="720"/>
      </w:pPr>
      <w:r>
        <w:rPr/>
        <w:t>Net income per common and common equivalent share is computed based on the weighted-average number of common and common equivalent shares outstanding (151,793,477 in 1996, 148,850,512 in 1995, and 147,305,374 in 1994). Fully diluted earnings per share have not been presented as the fully dilutive effect of shares issuable upon the exercise of options under the Company’s Stock Option Plans is not material.</w:t>
      </w:r>
    </w:p>
    <w:p>
      <w:pPr>
        <w:spacing w:after="0" w:line="312" w:lineRule="auto"/>
        <w:sectPr>
          <w:pgSz w:w="12240" w:h="15840"/>
          <w:pgMar w:header="0" w:footer="791" w:top="1500" w:bottom="980" w:left="1420" w:right="1240"/>
        </w:sectPr>
      </w:pPr>
    </w:p>
    <w:p>
      <w:pPr>
        <w:pStyle w:val="BodyText"/>
        <w:spacing w:before="8"/>
        <w:rPr>
          <w:sz w:val="11"/>
        </w:rPr>
      </w:pPr>
    </w:p>
    <w:p>
      <w:pPr>
        <w:pStyle w:val="Heading4"/>
        <w:spacing w:before="90"/>
        <w:ind w:left="106"/>
      </w:pPr>
      <w:r>
        <w:rPr/>
        <w:t>REPORT OF ERNST &amp; YOUNG LLP INDEPENDENT AUDITORS</w:t>
      </w:r>
    </w:p>
    <w:p>
      <w:pPr>
        <w:pStyle w:val="BodyText"/>
        <w:spacing w:before="2"/>
        <w:rPr>
          <w:b/>
          <w:sz w:val="38"/>
        </w:rPr>
      </w:pPr>
    </w:p>
    <w:p>
      <w:pPr>
        <w:pStyle w:val="BodyText"/>
        <w:spacing w:line="312" w:lineRule="auto"/>
        <w:ind w:left="106" w:right="2260"/>
      </w:pPr>
      <w:r>
        <w:rPr/>
        <w:t>THE BOARD OF DIRECTORS AND SHAREHOLDERS SOUTHWEST AIRLINES CO.</w:t>
      </w:r>
    </w:p>
    <w:p>
      <w:pPr>
        <w:pStyle w:val="BodyText"/>
        <w:spacing w:before="7"/>
        <w:rPr>
          <w:sz w:val="31"/>
        </w:rPr>
      </w:pPr>
    </w:p>
    <w:p>
      <w:pPr>
        <w:pStyle w:val="BodyText"/>
        <w:spacing w:line="312" w:lineRule="auto" w:before="1"/>
        <w:ind w:left="106" w:right="203" w:firstLine="720"/>
      </w:pPr>
      <w:r>
        <w:rPr/>
        <w:t>We</w:t>
      </w:r>
      <w:r>
        <w:rPr>
          <w:spacing w:val="-12"/>
        </w:rPr>
        <w:t> </w:t>
      </w:r>
      <w:r>
        <w:rPr/>
        <w:t>have</w:t>
      </w:r>
      <w:r>
        <w:rPr>
          <w:spacing w:val="-12"/>
        </w:rPr>
        <w:t> </w:t>
      </w:r>
      <w:r>
        <w:rPr/>
        <w:t>audited</w:t>
      </w:r>
      <w:r>
        <w:rPr>
          <w:spacing w:val="-12"/>
        </w:rPr>
        <w:t> </w:t>
      </w:r>
      <w:r>
        <w:rPr/>
        <w:t>the</w:t>
      </w:r>
      <w:r>
        <w:rPr>
          <w:spacing w:val="-12"/>
        </w:rPr>
        <w:t> </w:t>
      </w:r>
      <w:r>
        <w:rPr/>
        <w:t>accompanying</w:t>
      </w:r>
      <w:r>
        <w:rPr>
          <w:spacing w:val="-8"/>
        </w:rPr>
        <w:t> </w:t>
      </w:r>
      <w:r>
        <w:rPr/>
        <w:t>consolidated</w:t>
      </w:r>
      <w:r>
        <w:rPr>
          <w:spacing w:val="-12"/>
        </w:rPr>
        <w:t> </w:t>
      </w:r>
      <w:r>
        <w:rPr/>
        <w:t>balance</w:t>
      </w:r>
      <w:r>
        <w:rPr>
          <w:spacing w:val="-12"/>
        </w:rPr>
        <w:t> </w:t>
      </w:r>
      <w:r>
        <w:rPr/>
        <w:t>sheets</w:t>
      </w:r>
      <w:r>
        <w:rPr>
          <w:spacing w:val="-12"/>
        </w:rPr>
        <w:t> </w:t>
      </w:r>
      <w:r>
        <w:rPr/>
        <w:t>of</w:t>
      </w:r>
      <w:r>
        <w:rPr>
          <w:spacing w:val="-12"/>
        </w:rPr>
        <w:t> </w:t>
      </w:r>
      <w:r>
        <w:rPr/>
        <w:t>Southwest</w:t>
      </w:r>
      <w:r>
        <w:rPr>
          <w:spacing w:val="-5"/>
        </w:rPr>
        <w:t> </w:t>
      </w:r>
      <w:r>
        <w:rPr/>
        <w:t>Airlines Co. as of December 31, 1996 and 1995, and the related consolidated statements of income, stockholders’</w:t>
      </w:r>
      <w:r>
        <w:rPr>
          <w:spacing w:val="-11"/>
        </w:rPr>
        <w:t> </w:t>
      </w:r>
      <w:r>
        <w:rPr/>
        <w:t>equity,</w:t>
      </w:r>
      <w:r>
        <w:rPr>
          <w:spacing w:val="-5"/>
        </w:rPr>
        <w:t> </w:t>
      </w:r>
      <w:r>
        <w:rPr/>
        <w:t>and</w:t>
      </w:r>
      <w:r>
        <w:rPr>
          <w:spacing w:val="-7"/>
        </w:rPr>
        <w:t> </w:t>
      </w:r>
      <w:r>
        <w:rPr/>
        <w:t>cash</w:t>
      </w:r>
      <w:r>
        <w:rPr>
          <w:spacing w:val="-7"/>
        </w:rPr>
        <w:t> </w:t>
      </w:r>
      <w:r>
        <w:rPr/>
        <w:t>flows</w:t>
      </w:r>
      <w:r>
        <w:rPr>
          <w:spacing w:val="-2"/>
        </w:rPr>
        <w:t> </w:t>
      </w:r>
      <w:r>
        <w:rPr/>
        <w:t>for</w:t>
      </w:r>
      <w:r>
        <w:rPr>
          <w:spacing w:val="-1"/>
        </w:rPr>
        <w:t> </w:t>
      </w:r>
      <w:r>
        <w:rPr/>
        <w:t>each</w:t>
      </w:r>
      <w:r>
        <w:rPr>
          <w:spacing w:val="-7"/>
        </w:rPr>
        <w:t> </w:t>
      </w:r>
      <w:r>
        <w:rPr/>
        <w:t>of</w:t>
      </w:r>
      <w:r>
        <w:rPr>
          <w:spacing w:val="-7"/>
        </w:rPr>
        <w:t> </w:t>
      </w:r>
      <w:r>
        <w:rPr/>
        <w:t>the</w:t>
      </w:r>
      <w:r>
        <w:rPr>
          <w:spacing w:val="-7"/>
        </w:rPr>
        <w:t> </w:t>
      </w:r>
      <w:r>
        <w:rPr/>
        <w:t>three</w:t>
      </w:r>
      <w:r>
        <w:rPr>
          <w:spacing w:val="-5"/>
        </w:rPr>
        <w:t> </w:t>
      </w:r>
      <w:r>
        <w:rPr/>
        <w:t>years</w:t>
      </w:r>
      <w:r>
        <w:rPr>
          <w:spacing w:val="-5"/>
        </w:rPr>
        <w:t> </w:t>
      </w:r>
      <w:r>
        <w:rPr/>
        <w:t>in</w:t>
      </w:r>
      <w:r>
        <w:rPr>
          <w:spacing w:val="-7"/>
        </w:rPr>
        <w:t> </w:t>
      </w:r>
      <w:r>
        <w:rPr/>
        <w:t>the</w:t>
      </w:r>
      <w:r>
        <w:rPr>
          <w:spacing w:val="-7"/>
        </w:rPr>
        <w:t> </w:t>
      </w:r>
      <w:r>
        <w:rPr/>
        <w:t>period</w:t>
      </w:r>
      <w:r>
        <w:rPr>
          <w:spacing w:val="-1"/>
        </w:rPr>
        <w:t> </w:t>
      </w:r>
      <w:r>
        <w:rPr/>
        <w:t>ended</w:t>
      </w:r>
      <w:r>
        <w:rPr>
          <w:spacing w:val="-7"/>
        </w:rPr>
        <w:t> </w:t>
      </w:r>
      <w:r>
        <w:rPr/>
        <w:t>December 31,</w:t>
      </w:r>
      <w:r>
        <w:rPr>
          <w:spacing w:val="-10"/>
        </w:rPr>
        <w:t> </w:t>
      </w:r>
      <w:r>
        <w:rPr/>
        <w:t>1996.</w:t>
      </w:r>
      <w:r>
        <w:rPr>
          <w:spacing w:val="-10"/>
        </w:rPr>
        <w:t> </w:t>
      </w:r>
      <w:r>
        <w:rPr/>
        <w:t>These</w:t>
      </w:r>
      <w:r>
        <w:rPr>
          <w:spacing w:val="-17"/>
        </w:rPr>
        <w:t> </w:t>
      </w:r>
      <w:r>
        <w:rPr/>
        <w:t>financial</w:t>
      </w:r>
      <w:r>
        <w:rPr>
          <w:spacing w:val="-12"/>
        </w:rPr>
        <w:t> </w:t>
      </w:r>
      <w:r>
        <w:rPr/>
        <w:t>statements</w:t>
      </w:r>
      <w:r>
        <w:rPr>
          <w:spacing w:val="-12"/>
        </w:rPr>
        <w:t> </w:t>
      </w:r>
      <w:r>
        <w:rPr/>
        <w:t>are</w:t>
      </w:r>
      <w:r>
        <w:rPr>
          <w:spacing w:val="-10"/>
        </w:rPr>
        <w:t> </w:t>
      </w:r>
      <w:r>
        <w:rPr/>
        <w:t>the</w:t>
      </w:r>
      <w:r>
        <w:rPr>
          <w:spacing w:val="-12"/>
        </w:rPr>
        <w:t> </w:t>
      </w:r>
      <w:r>
        <w:rPr/>
        <w:t>responsibility</w:t>
      </w:r>
      <w:r>
        <w:rPr>
          <w:spacing w:val="-20"/>
        </w:rPr>
        <w:t> </w:t>
      </w:r>
      <w:r>
        <w:rPr/>
        <w:t>of</w:t>
      </w:r>
      <w:r>
        <w:rPr>
          <w:spacing w:val="-12"/>
        </w:rPr>
        <w:t> </w:t>
      </w:r>
      <w:r>
        <w:rPr/>
        <w:t>the</w:t>
      </w:r>
      <w:r>
        <w:rPr>
          <w:spacing w:val="-12"/>
        </w:rPr>
        <w:t> </w:t>
      </w:r>
      <w:r>
        <w:rPr/>
        <w:t>Company’s</w:t>
      </w:r>
      <w:r>
        <w:rPr>
          <w:spacing w:val="-12"/>
        </w:rPr>
        <w:t> </w:t>
      </w:r>
      <w:r>
        <w:rPr/>
        <w:t>management.</w:t>
      </w:r>
      <w:r>
        <w:rPr>
          <w:spacing w:val="-10"/>
        </w:rPr>
        <w:t> </w:t>
      </w:r>
      <w:r>
        <w:rPr/>
        <w:t>Our responsibility</w:t>
      </w:r>
      <w:r>
        <w:rPr>
          <w:spacing w:val="-20"/>
        </w:rPr>
        <w:t> </w:t>
      </w:r>
      <w:r>
        <w:rPr/>
        <w:t>is</w:t>
      </w:r>
      <w:r>
        <w:rPr>
          <w:spacing w:val="-12"/>
        </w:rPr>
        <w:t> </w:t>
      </w:r>
      <w:r>
        <w:rPr>
          <w:spacing w:val="2"/>
        </w:rPr>
        <w:t>to</w:t>
      </w:r>
      <w:r>
        <w:rPr>
          <w:spacing w:val="-8"/>
        </w:rPr>
        <w:t> </w:t>
      </w:r>
      <w:r>
        <w:rPr/>
        <w:t>express</w:t>
      </w:r>
      <w:r>
        <w:rPr>
          <w:spacing w:val="-11"/>
        </w:rPr>
        <w:t> </w:t>
      </w:r>
      <w:r>
        <w:rPr/>
        <w:t>an</w:t>
      </w:r>
      <w:r>
        <w:rPr>
          <w:spacing w:val="-12"/>
        </w:rPr>
        <w:t> </w:t>
      </w:r>
      <w:r>
        <w:rPr>
          <w:spacing w:val="3"/>
        </w:rPr>
        <w:t>opinion</w:t>
      </w:r>
      <w:r>
        <w:rPr>
          <w:spacing w:val="-27"/>
        </w:rPr>
        <w:t> </w:t>
      </w:r>
      <w:r>
        <w:rPr/>
        <w:t>on</w:t>
      </w:r>
      <w:r>
        <w:rPr>
          <w:spacing w:val="-12"/>
        </w:rPr>
        <w:t> </w:t>
      </w:r>
      <w:r>
        <w:rPr/>
        <w:t>these</w:t>
      </w:r>
      <w:r>
        <w:rPr>
          <w:spacing w:val="-12"/>
        </w:rPr>
        <w:t> </w:t>
      </w:r>
      <w:r>
        <w:rPr/>
        <w:t>financial</w:t>
      </w:r>
      <w:r>
        <w:rPr>
          <w:spacing w:val="-12"/>
        </w:rPr>
        <w:t> </w:t>
      </w:r>
      <w:r>
        <w:rPr/>
        <w:t>statements</w:t>
      </w:r>
      <w:r>
        <w:rPr>
          <w:spacing w:val="-12"/>
        </w:rPr>
        <w:t> </w:t>
      </w:r>
      <w:r>
        <w:rPr/>
        <w:t>based</w:t>
      </w:r>
      <w:r>
        <w:rPr>
          <w:spacing w:val="-12"/>
        </w:rPr>
        <w:t> </w:t>
      </w:r>
      <w:r>
        <w:rPr/>
        <w:t>on</w:t>
      </w:r>
      <w:r>
        <w:rPr>
          <w:spacing w:val="-12"/>
        </w:rPr>
        <w:t> </w:t>
      </w:r>
      <w:r>
        <w:rPr>
          <w:spacing w:val="2"/>
        </w:rPr>
        <w:t>our</w:t>
      </w:r>
      <w:r>
        <w:rPr>
          <w:spacing w:val="-15"/>
        </w:rPr>
        <w:t> </w:t>
      </w:r>
      <w:r>
        <w:rPr/>
        <w:t>audits.</w:t>
      </w:r>
    </w:p>
    <w:p>
      <w:pPr>
        <w:pStyle w:val="BodyText"/>
        <w:spacing w:before="8"/>
        <w:rPr>
          <w:sz w:val="31"/>
        </w:rPr>
      </w:pPr>
    </w:p>
    <w:p>
      <w:pPr>
        <w:pStyle w:val="BodyText"/>
        <w:ind w:left="826"/>
      </w:pPr>
      <w:r>
        <w:rPr/>
        <w:t>We conducted our audits in accordance with generally accepted auditing standards.</w:t>
      </w:r>
    </w:p>
    <w:p>
      <w:pPr>
        <w:pStyle w:val="BodyText"/>
        <w:spacing w:line="312" w:lineRule="auto" w:before="84"/>
        <w:ind w:left="106" w:right="70"/>
      </w:pPr>
      <w:r>
        <w:rPr/>
        <w:t>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w:t>
      </w:r>
    </w:p>
    <w:p>
      <w:pPr>
        <w:pStyle w:val="BodyText"/>
        <w:spacing w:before="7"/>
        <w:rPr>
          <w:sz w:val="31"/>
        </w:rPr>
      </w:pPr>
    </w:p>
    <w:p>
      <w:pPr>
        <w:pStyle w:val="BodyText"/>
        <w:spacing w:line="312" w:lineRule="auto" w:before="1"/>
        <w:ind w:left="106" w:right="2" w:firstLine="720"/>
      </w:pPr>
      <w:r>
        <w:rPr/>
        <w:t>In our opinion, the financial statements referred to above present fairly, in all material respects, the consolidated financial position of Southwest Airlines Co. at December 31, 1996 and 1995, and the consolidated results of its operations and its cash flows for each of the three years in the period ending December 31, 1996, in conformity with generally accepted accounting principles.</w:t>
      </w:r>
    </w:p>
    <w:p>
      <w:pPr>
        <w:pStyle w:val="BodyText"/>
        <w:spacing w:before="8"/>
        <w:rPr>
          <w:sz w:val="31"/>
        </w:rPr>
      </w:pPr>
    </w:p>
    <w:p>
      <w:pPr>
        <w:pStyle w:val="BodyText"/>
        <w:spacing w:line="312" w:lineRule="auto"/>
        <w:ind w:left="1546" w:right="5881"/>
      </w:pPr>
      <w:r>
        <w:rPr/>
        <w:t>Dallas, Texas January 23, 1997</w:t>
      </w:r>
    </w:p>
    <w:p>
      <w:pPr>
        <w:spacing w:after="0" w:line="312" w:lineRule="auto"/>
        <w:sectPr>
          <w:pgSz w:w="12240" w:h="15840"/>
          <w:pgMar w:header="0" w:footer="791" w:top="1500" w:bottom="980" w:left="1420" w:right="1360"/>
        </w:sectPr>
      </w:pPr>
    </w:p>
    <w:p>
      <w:pPr>
        <w:pStyle w:val="BodyText"/>
        <w:rPr>
          <w:sz w:val="20"/>
        </w:rPr>
      </w:pPr>
    </w:p>
    <w:tbl>
      <w:tblPr>
        <w:tblW w:w="0" w:type="auto"/>
        <w:jc w:val="left"/>
        <w:tblInd w:w="11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04"/>
        <w:gridCol w:w="769"/>
        <w:gridCol w:w="1806"/>
        <w:gridCol w:w="1104"/>
      </w:tblGrid>
      <w:tr>
        <w:trPr>
          <w:trHeight w:val="1427" w:hRule="exact"/>
        </w:trPr>
        <w:tc>
          <w:tcPr>
            <w:tcW w:w="5604" w:type="dxa"/>
          </w:tcPr>
          <w:p>
            <w:pPr>
              <w:pStyle w:val="TableParagraph"/>
              <w:spacing w:line="312" w:lineRule="auto"/>
              <w:ind w:left="50" w:right="54"/>
              <w:rPr>
                <w:sz w:val="24"/>
              </w:rPr>
            </w:pPr>
            <w:r>
              <w:rPr>
                <w:sz w:val="24"/>
              </w:rPr>
              <w:t>QUARTERLY FINANCIAL DATA (UNAUDITED) (IN THOUSANDS EXCEPT PER SHARE AMOUNTS)</w:t>
            </w:r>
          </w:p>
          <w:p>
            <w:pPr>
              <w:pStyle w:val="TableParagraph"/>
              <w:rPr>
                <w:sz w:val="26"/>
              </w:rPr>
            </w:pPr>
          </w:p>
          <w:p>
            <w:pPr>
              <w:pStyle w:val="TableParagraph"/>
              <w:spacing w:before="218"/>
              <w:ind w:right="689"/>
              <w:jc w:val="right"/>
              <w:rPr>
                <w:sz w:val="18"/>
              </w:rPr>
            </w:pPr>
            <w:r>
              <w:rPr>
                <w:sz w:val="18"/>
              </w:rPr>
              <w:t>MARCH 31</w:t>
            </w:r>
          </w:p>
        </w:tc>
        <w:tc>
          <w:tcPr>
            <w:tcW w:w="769" w:type="dxa"/>
          </w:tcPr>
          <w:p>
            <w:pPr>
              <w:pStyle w:val="TableParagraph"/>
              <w:rPr>
                <w:sz w:val="20"/>
              </w:rPr>
            </w:pPr>
          </w:p>
          <w:p>
            <w:pPr>
              <w:pStyle w:val="TableParagraph"/>
              <w:rPr>
                <w:sz w:val="20"/>
              </w:rPr>
            </w:pPr>
          </w:p>
          <w:p>
            <w:pPr>
              <w:pStyle w:val="TableParagraph"/>
              <w:rPr>
                <w:sz w:val="20"/>
              </w:rPr>
            </w:pPr>
          </w:p>
          <w:p>
            <w:pPr>
              <w:pStyle w:val="TableParagraph"/>
              <w:spacing w:before="7"/>
              <w:rPr>
                <w:sz w:val="26"/>
              </w:rPr>
            </w:pPr>
          </w:p>
          <w:p>
            <w:pPr>
              <w:pStyle w:val="TableParagraph"/>
              <w:spacing w:line="249" w:lineRule="auto"/>
              <w:ind w:left="76" w:right="8" w:firstLine="81"/>
              <w:rPr>
                <w:sz w:val="18"/>
              </w:rPr>
            </w:pPr>
            <w:r>
              <w:rPr>
                <w:sz w:val="18"/>
              </w:rPr>
              <w:t>THREE JUNE 30</w:t>
            </w:r>
          </w:p>
        </w:tc>
        <w:tc>
          <w:tcPr>
            <w:tcW w:w="1806" w:type="dxa"/>
          </w:tcPr>
          <w:p>
            <w:pPr>
              <w:pStyle w:val="TableParagraph"/>
              <w:rPr>
                <w:sz w:val="20"/>
              </w:rPr>
            </w:pPr>
          </w:p>
          <w:p>
            <w:pPr>
              <w:pStyle w:val="TableParagraph"/>
              <w:rPr>
                <w:sz w:val="20"/>
              </w:rPr>
            </w:pPr>
          </w:p>
          <w:p>
            <w:pPr>
              <w:pStyle w:val="TableParagraph"/>
              <w:rPr>
                <w:sz w:val="20"/>
              </w:rPr>
            </w:pPr>
          </w:p>
          <w:p>
            <w:pPr>
              <w:pStyle w:val="TableParagraph"/>
              <w:spacing w:before="7"/>
              <w:rPr>
                <w:sz w:val="26"/>
              </w:rPr>
            </w:pPr>
          </w:p>
          <w:p>
            <w:pPr>
              <w:pStyle w:val="TableParagraph"/>
              <w:ind w:left="19"/>
              <w:rPr>
                <w:sz w:val="18"/>
              </w:rPr>
            </w:pPr>
            <w:r>
              <w:rPr>
                <w:sz w:val="18"/>
              </w:rPr>
              <w:t>MONTHS ENDED</w:t>
            </w:r>
          </w:p>
          <w:p>
            <w:pPr>
              <w:pStyle w:val="TableParagraph"/>
              <w:spacing w:before="8"/>
              <w:ind w:left="718"/>
              <w:rPr>
                <w:sz w:val="18"/>
              </w:rPr>
            </w:pPr>
            <w:r>
              <w:rPr>
                <w:sz w:val="18"/>
              </w:rPr>
              <w:t>SEPT. 30</w:t>
            </w:r>
          </w:p>
        </w:tc>
        <w:tc>
          <w:tcPr>
            <w:tcW w:w="110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
              <w:rPr>
                <w:sz w:val="25"/>
              </w:rPr>
            </w:pPr>
          </w:p>
          <w:p>
            <w:pPr>
              <w:pStyle w:val="TableParagraph"/>
              <w:spacing w:before="1"/>
              <w:ind w:right="48"/>
              <w:jc w:val="right"/>
              <w:rPr>
                <w:sz w:val="18"/>
              </w:rPr>
            </w:pPr>
            <w:r>
              <w:rPr>
                <w:sz w:val="18"/>
              </w:rPr>
              <w:t>DEC. 31</w:t>
            </w:r>
          </w:p>
        </w:tc>
      </w:tr>
      <w:tr>
        <w:trPr>
          <w:trHeight w:val="432" w:hRule="exact"/>
        </w:trPr>
        <w:tc>
          <w:tcPr>
            <w:tcW w:w="5604" w:type="dxa"/>
          </w:tcPr>
          <w:p>
            <w:pPr>
              <w:pStyle w:val="TableParagraph"/>
              <w:spacing w:before="1"/>
              <w:ind w:left="1490"/>
              <w:rPr>
                <w:sz w:val="18"/>
              </w:rPr>
            </w:pPr>
            <w:r>
              <w:rPr>
                <w:sz w:val="18"/>
              </w:rPr>
              <w:t>1996</w:t>
            </w:r>
          </w:p>
          <w:p>
            <w:pPr>
              <w:pStyle w:val="TableParagraph"/>
              <w:tabs>
                <w:tab w:pos="4225" w:val="left" w:leader="none"/>
              </w:tabs>
              <w:spacing w:before="8"/>
              <w:ind w:left="1490"/>
              <w:rPr>
                <w:sz w:val="18"/>
              </w:rPr>
            </w:pPr>
            <w:r>
              <w:rPr>
                <w:sz w:val="18"/>
              </w:rPr>
              <w:t>Operating</w:t>
            </w:r>
            <w:r>
              <w:rPr>
                <w:spacing w:val="8"/>
                <w:sz w:val="18"/>
              </w:rPr>
              <w:t> </w:t>
            </w:r>
            <w:r>
              <w:rPr>
                <w:sz w:val="18"/>
              </w:rPr>
              <w:t>revenues</w:t>
              <w:tab/>
              <w:t>$772,529</w:t>
            </w:r>
          </w:p>
        </w:tc>
        <w:tc>
          <w:tcPr>
            <w:tcW w:w="769" w:type="dxa"/>
          </w:tcPr>
          <w:p>
            <w:pPr>
              <w:pStyle w:val="TableParagraph"/>
              <w:spacing w:before="10"/>
              <w:rPr>
                <w:sz w:val="18"/>
              </w:rPr>
            </w:pPr>
          </w:p>
          <w:p>
            <w:pPr>
              <w:pStyle w:val="TableParagraph"/>
              <w:ind w:right="20"/>
              <w:jc w:val="right"/>
              <w:rPr>
                <w:sz w:val="18"/>
              </w:rPr>
            </w:pPr>
            <w:r>
              <w:rPr>
                <w:sz w:val="18"/>
              </w:rPr>
              <w:t>$910,308</w:t>
            </w:r>
          </w:p>
        </w:tc>
        <w:tc>
          <w:tcPr>
            <w:tcW w:w="1806" w:type="dxa"/>
          </w:tcPr>
          <w:p>
            <w:pPr>
              <w:pStyle w:val="TableParagraph"/>
              <w:spacing w:before="10"/>
              <w:rPr>
                <w:sz w:val="18"/>
              </w:rPr>
            </w:pPr>
          </w:p>
          <w:p>
            <w:pPr>
              <w:pStyle w:val="TableParagraph"/>
              <w:ind w:right="386"/>
              <w:jc w:val="right"/>
              <w:rPr>
                <w:sz w:val="18"/>
              </w:rPr>
            </w:pPr>
            <w:r>
              <w:rPr>
                <w:sz w:val="18"/>
              </w:rPr>
              <w:t>$891,492</w:t>
            </w:r>
          </w:p>
        </w:tc>
        <w:tc>
          <w:tcPr>
            <w:tcW w:w="1104" w:type="dxa"/>
          </w:tcPr>
          <w:p>
            <w:pPr>
              <w:pStyle w:val="TableParagraph"/>
              <w:spacing w:before="10"/>
              <w:rPr>
                <w:sz w:val="18"/>
              </w:rPr>
            </w:pPr>
          </w:p>
          <w:p>
            <w:pPr>
              <w:pStyle w:val="TableParagraph"/>
              <w:ind w:right="50"/>
              <w:jc w:val="right"/>
              <w:rPr>
                <w:sz w:val="18"/>
              </w:rPr>
            </w:pPr>
            <w:r>
              <w:rPr>
                <w:sz w:val="18"/>
              </w:rPr>
              <w:t>$831,841</w:t>
            </w:r>
          </w:p>
        </w:tc>
      </w:tr>
      <w:tr>
        <w:trPr>
          <w:trHeight w:val="216" w:hRule="exact"/>
        </w:trPr>
        <w:tc>
          <w:tcPr>
            <w:tcW w:w="5604" w:type="dxa"/>
          </w:tcPr>
          <w:p>
            <w:pPr>
              <w:pStyle w:val="TableParagraph"/>
              <w:tabs>
                <w:tab w:pos="2918" w:val="left" w:leader="none"/>
              </w:tabs>
              <w:spacing w:before="1"/>
              <w:ind w:right="687"/>
              <w:jc w:val="right"/>
              <w:rPr>
                <w:sz w:val="18"/>
              </w:rPr>
            </w:pPr>
            <w:r>
              <w:rPr>
                <w:sz w:val="18"/>
              </w:rPr>
              <w:t>Operating income</w:t>
              <w:tab/>
              <w:t>57,393</w:t>
            </w:r>
          </w:p>
        </w:tc>
        <w:tc>
          <w:tcPr>
            <w:tcW w:w="769" w:type="dxa"/>
          </w:tcPr>
          <w:p>
            <w:pPr>
              <w:pStyle w:val="TableParagraph"/>
              <w:spacing w:before="1"/>
              <w:ind w:right="20"/>
              <w:jc w:val="right"/>
              <w:rPr>
                <w:sz w:val="18"/>
              </w:rPr>
            </w:pPr>
            <w:r>
              <w:rPr>
                <w:sz w:val="18"/>
              </w:rPr>
              <w:t>142,206</w:t>
            </w:r>
          </w:p>
        </w:tc>
        <w:tc>
          <w:tcPr>
            <w:tcW w:w="1806" w:type="dxa"/>
          </w:tcPr>
          <w:p>
            <w:pPr>
              <w:pStyle w:val="TableParagraph"/>
              <w:spacing w:before="1"/>
              <w:ind w:right="386"/>
              <w:jc w:val="right"/>
              <w:rPr>
                <w:sz w:val="18"/>
              </w:rPr>
            </w:pPr>
            <w:r>
              <w:rPr>
                <w:sz w:val="18"/>
              </w:rPr>
              <w:t>102,934</w:t>
            </w:r>
          </w:p>
        </w:tc>
        <w:tc>
          <w:tcPr>
            <w:tcW w:w="1104" w:type="dxa"/>
          </w:tcPr>
          <w:p>
            <w:pPr>
              <w:pStyle w:val="TableParagraph"/>
              <w:spacing w:before="1"/>
              <w:ind w:right="50"/>
              <w:jc w:val="right"/>
              <w:rPr>
                <w:sz w:val="18"/>
              </w:rPr>
            </w:pPr>
            <w:r>
              <w:rPr>
                <w:sz w:val="18"/>
              </w:rPr>
              <w:t>48,302</w:t>
            </w:r>
          </w:p>
        </w:tc>
      </w:tr>
      <w:tr>
        <w:trPr>
          <w:trHeight w:val="216" w:hRule="exact"/>
        </w:trPr>
        <w:tc>
          <w:tcPr>
            <w:tcW w:w="5604" w:type="dxa"/>
          </w:tcPr>
          <w:p>
            <w:pPr>
              <w:pStyle w:val="TableParagraph"/>
              <w:tabs>
                <w:tab w:pos="2918" w:val="left" w:leader="none"/>
              </w:tabs>
              <w:spacing w:before="1"/>
              <w:ind w:right="691"/>
              <w:jc w:val="right"/>
              <w:rPr>
                <w:sz w:val="18"/>
              </w:rPr>
            </w:pPr>
            <w:r>
              <w:rPr>
                <w:sz w:val="18"/>
              </w:rPr>
              <w:t>Income before</w:t>
            </w:r>
            <w:r>
              <w:rPr>
                <w:spacing w:val="3"/>
                <w:sz w:val="18"/>
              </w:rPr>
              <w:t> </w:t>
            </w:r>
            <w:r>
              <w:rPr>
                <w:sz w:val="18"/>
              </w:rPr>
              <w:t>income</w:t>
            </w:r>
            <w:r>
              <w:rPr>
                <w:spacing w:val="3"/>
                <w:sz w:val="18"/>
              </w:rPr>
              <w:t> </w:t>
            </w:r>
            <w:r>
              <w:rPr>
                <w:sz w:val="18"/>
              </w:rPr>
              <w:t>taxes</w:t>
              <w:tab/>
              <w:t>54,771</w:t>
            </w:r>
          </w:p>
        </w:tc>
        <w:tc>
          <w:tcPr>
            <w:tcW w:w="769" w:type="dxa"/>
          </w:tcPr>
          <w:p>
            <w:pPr>
              <w:pStyle w:val="TableParagraph"/>
              <w:spacing w:before="1"/>
              <w:ind w:right="20"/>
              <w:jc w:val="right"/>
              <w:rPr>
                <w:sz w:val="18"/>
              </w:rPr>
            </w:pPr>
            <w:r>
              <w:rPr>
                <w:sz w:val="18"/>
              </w:rPr>
              <w:t>139,989</w:t>
            </w:r>
          </w:p>
        </w:tc>
        <w:tc>
          <w:tcPr>
            <w:tcW w:w="1806" w:type="dxa"/>
          </w:tcPr>
          <w:p>
            <w:pPr>
              <w:pStyle w:val="TableParagraph"/>
              <w:spacing w:before="1"/>
              <w:ind w:right="386"/>
              <w:jc w:val="right"/>
              <w:rPr>
                <w:sz w:val="18"/>
              </w:rPr>
            </w:pPr>
            <w:r>
              <w:rPr>
                <w:sz w:val="18"/>
              </w:rPr>
              <w:t>100,243</w:t>
            </w:r>
          </w:p>
        </w:tc>
        <w:tc>
          <w:tcPr>
            <w:tcW w:w="1104" w:type="dxa"/>
          </w:tcPr>
          <w:p>
            <w:pPr>
              <w:pStyle w:val="TableParagraph"/>
              <w:spacing w:before="1"/>
              <w:ind w:right="50"/>
              <w:jc w:val="right"/>
              <w:rPr>
                <w:sz w:val="18"/>
              </w:rPr>
            </w:pPr>
            <w:r>
              <w:rPr>
                <w:sz w:val="18"/>
              </w:rPr>
              <w:t>46,359</w:t>
            </w:r>
          </w:p>
        </w:tc>
      </w:tr>
      <w:tr>
        <w:trPr>
          <w:trHeight w:val="216" w:hRule="exact"/>
        </w:trPr>
        <w:tc>
          <w:tcPr>
            <w:tcW w:w="5604" w:type="dxa"/>
          </w:tcPr>
          <w:p>
            <w:pPr>
              <w:pStyle w:val="TableParagraph"/>
              <w:tabs>
                <w:tab w:pos="2918" w:val="left" w:leader="none"/>
              </w:tabs>
              <w:spacing w:before="1"/>
              <w:ind w:right="691"/>
              <w:jc w:val="right"/>
              <w:rPr>
                <w:sz w:val="18"/>
              </w:rPr>
            </w:pPr>
            <w:r>
              <w:rPr>
                <w:sz w:val="18"/>
              </w:rPr>
              <w:t>Net</w:t>
            </w:r>
            <w:r>
              <w:rPr>
                <w:spacing w:val="3"/>
                <w:sz w:val="18"/>
              </w:rPr>
              <w:t> </w:t>
            </w:r>
            <w:r>
              <w:rPr>
                <w:sz w:val="18"/>
              </w:rPr>
              <w:t>income</w:t>
              <w:tab/>
              <w:t>33,000</w:t>
            </w:r>
          </w:p>
        </w:tc>
        <w:tc>
          <w:tcPr>
            <w:tcW w:w="769" w:type="dxa"/>
          </w:tcPr>
          <w:p>
            <w:pPr>
              <w:pStyle w:val="TableParagraph"/>
              <w:spacing w:before="1"/>
              <w:ind w:right="20"/>
              <w:jc w:val="right"/>
              <w:rPr>
                <w:sz w:val="18"/>
              </w:rPr>
            </w:pPr>
            <w:r>
              <w:rPr>
                <w:sz w:val="18"/>
              </w:rPr>
              <w:t>85,316</w:t>
            </w:r>
          </w:p>
        </w:tc>
        <w:tc>
          <w:tcPr>
            <w:tcW w:w="1806" w:type="dxa"/>
          </w:tcPr>
          <w:p>
            <w:pPr>
              <w:pStyle w:val="TableParagraph"/>
              <w:spacing w:before="1"/>
              <w:ind w:right="386"/>
              <w:jc w:val="right"/>
              <w:rPr>
                <w:sz w:val="18"/>
              </w:rPr>
            </w:pPr>
            <w:r>
              <w:rPr>
                <w:sz w:val="18"/>
              </w:rPr>
              <w:t>60,858</w:t>
            </w:r>
          </w:p>
        </w:tc>
        <w:tc>
          <w:tcPr>
            <w:tcW w:w="1104" w:type="dxa"/>
          </w:tcPr>
          <w:p>
            <w:pPr>
              <w:pStyle w:val="TableParagraph"/>
              <w:spacing w:before="1"/>
              <w:ind w:right="50"/>
              <w:jc w:val="right"/>
              <w:rPr>
                <w:sz w:val="18"/>
              </w:rPr>
            </w:pPr>
            <w:r>
              <w:rPr>
                <w:sz w:val="18"/>
              </w:rPr>
              <w:t>28,163</w:t>
            </w:r>
          </w:p>
        </w:tc>
      </w:tr>
      <w:tr>
        <w:trPr>
          <w:trHeight w:val="540" w:hRule="exact"/>
        </w:trPr>
        <w:tc>
          <w:tcPr>
            <w:tcW w:w="5604" w:type="dxa"/>
          </w:tcPr>
          <w:p>
            <w:pPr>
              <w:pStyle w:val="TableParagraph"/>
              <w:spacing w:before="1"/>
              <w:ind w:left="1490"/>
              <w:rPr>
                <w:sz w:val="18"/>
              </w:rPr>
            </w:pPr>
            <w:r>
              <w:rPr>
                <w:sz w:val="18"/>
              </w:rPr>
              <w:t>Net income per common and</w:t>
            </w:r>
          </w:p>
          <w:p>
            <w:pPr>
              <w:pStyle w:val="TableParagraph"/>
              <w:tabs>
                <w:tab w:pos="4681" w:val="left" w:leader="none"/>
              </w:tabs>
              <w:spacing w:before="8"/>
              <w:ind w:left="1850"/>
              <w:rPr>
                <w:sz w:val="18"/>
              </w:rPr>
            </w:pPr>
            <w:r>
              <w:rPr>
                <w:sz w:val="18"/>
              </w:rPr>
              <w:t>common</w:t>
            </w:r>
            <w:r>
              <w:rPr>
                <w:spacing w:val="9"/>
                <w:sz w:val="18"/>
              </w:rPr>
              <w:t> </w:t>
            </w:r>
            <w:r>
              <w:rPr>
                <w:sz w:val="18"/>
              </w:rPr>
              <w:t>equivalent</w:t>
            </w:r>
            <w:r>
              <w:rPr>
                <w:spacing w:val="6"/>
                <w:sz w:val="18"/>
              </w:rPr>
              <w:t> </w:t>
            </w:r>
            <w:r>
              <w:rPr>
                <w:sz w:val="18"/>
              </w:rPr>
              <w:t>share</w:t>
              <w:tab/>
              <w:t>.22</w:t>
            </w:r>
          </w:p>
        </w:tc>
        <w:tc>
          <w:tcPr>
            <w:tcW w:w="769" w:type="dxa"/>
          </w:tcPr>
          <w:p>
            <w:pPr>
              <w:pStyle w:val="TableParagraph"/>
              <w:spacing w:before="10"/>
              <w:rPr>
                <w:sz w:val="18"/>
              </w:rPr>
            </w:pPr>
          </w:p>
          <w:p>
            <w:pPr>
              <w:pStyle w:val="TableParagraph"/>
              <w:ind w:right="17"/>
              <w:jc w:val="right"/>
              <w:rPr>
                <w:sz w:val="18"/>
              </w:rPr>
            </w:pPr>
            <w:r>
              <w:rPr>
                <w:sz w:val="18"/>
              </w:rPr>
              <w:t>.56</w:t>
            </w:r>
          </w:p>
        </w:tc>
        <w:tc>
          <w:tcPr>
            <w:tcW w:w="1806" w:type="dxa"/>
          </w:tcPr>
          <w:p>
            <w:pPr>
              <w:pStyle w:val="TableParagraph"/>
              <w:spacing w:before="10"/>
              <w:rPr>
                <w:sz w:val="18"/>
              </w:rPr>
            </w:pPr>
          </w:p>
          <w:p>
            <w:pPr>
              <w:pStyle w:val="TableParagraph"/>
              <w:ind w:right="383"/>
              <w:jc w:val="right"/>
              <w:rPr>
                <w:sz w:val="18"/>
              </w:rPr>
            </w:pPr>
            <w:r>
              <w:rPr>
                <w:sz w:val="18"/>
              </w:rPr>
              <w:t>.40</w:t>
            </w:r>
          </w:p>
        </w:tc>
        <w:tc>
          <w:tcPr>
            <w:tcW w:w="1104" w:type="dxa"/>
          </w:tcPr>
          <w:p>
            <w:pPr>
              <w:pStyle w:val="TableParagraph"/>
              <w:spacing w:before="10"/>
              <w:rPr>
                <w:sz w:val="18"/>
              </w:rPr>
            </w:pPr>
          </w:p>
          <w:p>
            <w:pPr>
              <w:pStyle w:val="TableParagraph"/>
              <w:ind w:right="48"/>
              <w:jc w:val="right"/>
              <w:rPr>
                <w:sz w:val="18"/>
              </w:rPr>
            </w:pPr>
            <w:r>
              <w:rPr>
                <w:sz w:val="18"/>
              </w:rPr>
              <w:t>.19</w:t>
            </w:r>
          </w:p>
        </w:tc>
      </w:tr>
      <w:tr>
        <w:trPr>
          <w:trHeight w:val="540" w:hRule="exact"/>
        </w:trPr>
        <w:tc>
          <w:tcPr>
            <w:tcW w:w="5604" w:type="dxa"/>
          </w:tcPr>
          <w:p>
            <w:pPr>
              <w:pStyle w:val="TableParagraph"/>
              <w:spacing w:before="109"/>
              <w:ind w:left="1490"/>
              <w:rPr>
                <w:sz w:val="18"/>
              </w:rPr>
            </w:pPr>
            <w:r>
              <w:rPr>
                <w:sz w:val="18"/>
              </w:rPr>
              <w:t>1995</w:t>
            </w:r>
          </w:p>
          <w:p>
            <w:pPr>
              <w:pStyle w:val="TableParagraph"/>
              <w:tabs>
                <w:tab w:pos="4225" w:val="left" w:leader="none"/>
              </w:tabs>
              <w:spacing w:before="8"/>
              <w:ind w:left="1490"/>
              <w:rPr>
                <w:sz w:val="18"/>
              </w:rPr>
            </w:pPr>
            <w:r>
              <w:rPr>
                <w:sz w:val="18"/>
              </w:rPr>
              <w:t>Operating</w:t>
            </w:r>
            <w:r>
              <w:rPr>
                <w:spacing w:val="8"/>
                <w:sz w:val="18"/>
              </w:rPr>
              <w:t> </w:t>
            </w:r>
            <w:r>
              <w:rPr>
                <w:sz w:val="18"/>
              </w:rPr>
              <w:t>revenues</w:t>
              <w:tab/>
              <w:t>$620,999</w:t>
            </w:r>
          </w:p>
        </w:tc>
        <w:tc>
          <w:tcPr>
            <w:tcW w:w="769" w:type="dxa"/>
          </w:tcPr>
          <w:p>
            <w:pPr>
              <w:pStyle w:val="TableParagraph"/>
              <w:spacing w:before="3"/>
              <w:rPr>
                <w:sz w:val="28"/>
              </w:rPr>
            </w:pPr>
          </w:p>
          <w:p>
            <w:pPr>
              <w:pStyle w:val="TableParagraph"/>
              <w:ind w:right="20"/>
              <w:jc w:val="right"/>
              <w:rPr>
                <w:sz w:val="18"/>
              </w:rPr>
            </w:pPr>
            <w:r>
              <w:rPr>
                <w:sz w:val="18"/>
              </w:rPr>
              <w:t>$738,205</w:t>
            </w:r>
          </w:p>
        </w:tc>
        <w:tc>
          <w:tcPr>
            <w:tcW w:w="1806" w:type="dxa"/>
          </w:tcPr>
          <w:p>
            <w:pPr>
              <w:pStyle w:val="TableParagraph"/>
              <w:spacing w:before="3"/>
              <w:rPr>
                <w:sz w:val="28"/>
              </w:rPr>
            </w:pPr>
          </w:p>
          <w:p>
            <w:pPr>
              <w:pStyle w:val="TableParagraph"/>
              <w:ind w:right="386"/>
              <w:jc w:val="right"/>
              <w:rPr>
                <w:sz w:val="18"/>
              </w:rPr>
            </w:pPr>
            <w:r>
              <w:rPr>
                <w:sz w:val="18"/>
              </w:rPr>
              <w:t>$764,975</w:t>
            </w:r>
          </w:p>
        </w:tc>
        <w:tc>
          <w:tcPr>
            <w:tcW w:w="1104" w:type="dxa"/>
          </w:tcPr>
          <w:p>
            <w:pPr>
              <w:pStyle w:val="TableParagraph"/>
              <w:spacing w:before="3"/>
              <w:rPr>
                <w:sz w:val="28"/>
              </w:rPr>
            </w:pPr>
          </w:p>
          <w:p>
            <w:pPr>
              <w:pStyle w:val="TableParagraph"/>
              <w:ind w:right="50"/>
              <w:jc w:val="right"/>
              <w:rPr>
                <w:sz w:val="18"/>
              </w:rPr>
            </w:pPr>
            <w:r>
              <w:rPr>
                <w:sz w:val="18"/>
              </w:rPr>
              <w:t>$748,572</w:t>
            </w:r>
          </w:p>
        </w:tc>
      </w:tr>
      <w:tr>
        <w:trPr>
          <w:trHeight w:val="216" w:hRule="exact"/>
        </w:trPr>
        <w:tc>
          <w:tcPr>
            <w:tcW w:w="5604" w:type="dxa"/>
          </w:tcPr>
          <w:p>
            <w:pPr>
              <w:pStyle w:val="TableParagraph"/>
              <w:tabs>
                <w:tab w:pos="2918" w:val="left" w:leader="none"/>
              </w:tabs>
              <w:spacing w:before="1"/>
              <w:ind w:right="691"/>
              <w:jc w:val="right"/>
              <w:rPr>
                <w:sz w:val="18"/>
              </w:rPr>
            </w:pPr>
            <w:r>
              <w:rPr>
                <w:sz w:val="18"/>
              </w:rPr>
              <w:t>Operating income</w:t>
              <w:tab/>
              <w:t>23,409</w:t>
            </w:r>
          </w:p>
        </w:tc>
        <w:tc>
          <w:tcPr>
            <w:tcW w:w="769" w:type="dxa"/>
          </w:tcPr>
          <w:p>
            <w:pPr>
              <w:pStyle w:val="TableParagraph"/>
              <w:spacing w:before="1"/>
              <w:ind w:right="20"/>
              <w:jc w:val="right"/>
              <w:rPr>
                <w:sz w:val="18"/>
              </w:rPr>
            </w:pPr>
            <w:r>
              <w:rPr>
                <w:sz w:val="18"/>
              </w:rPr>
              <w:t>103,425</w:t>
            </w:r>
          </w:p>
        </w:tc>
        <w:tc>
          <w:tcPr>
            <w:tcW w:w="1806" w:type="dxa"/>
          </w:tcPr>
          <w:p>
            <w:pPr>
              <w:pStyle w:val="TableParagraph"/>
              <w:spacing w:before="1"/>
              <w:ind w:right="386"/>
              <w:jc w:val="right"/>
              <w:rPr>
                <w:sz w:val="18"/>
              </w:rPr>
            </w:pPr>
            <w:r>
              <w:rPr>
                <w:sz w:val="18"/>
              </w:rPr>
              <w:t>114,098</w:t>
            </w:r>
          </w:p>
        </w:tc>
        <w:tc>
          <w:tcPr>
            <w:tcW w:w="1104" w:type="dxa"/>
          </w:tcPr>
          <w:p>
            <w:pPr>
              <w:pStyle w:val="TableParagraph"/>
              <w:spacing w:before="1"/>
              <w:ind w:right="50"/>
              <w:jc w:val="right"/>
              <w:rPr>
                <w:sz w:val="18"/>
              </w:rPr>
            </w:pPr>
            <w:r>
              <w:rPr>
                <w:sz w:val="18"/>
              </w:rPr>
              <w:t>72,599</w:t>
            </w:r>
          </w:p>
        </w:tc>
      </w:tr>
      <w:tr>
        <w:trPr>
          <w:trHeight w:val="216" w:hRule="exact"/>
        </w:trPr>
        <w:tc>
          <w:tcPr>
            <w:tcW w:w="5604" w:type="dxa"/>
          </w:tcPr>
          <w:p>
            <w:pPr>
              <w:pStyle w:val="TableParagraph"/>
              <w:tabs>
                <w:tab w:pos="2918" w:val="left" w:leader="none"/>
              </w:tabs>
              <w:spacing w:before="1"/>
              <w:ind w:right="691"/>
              <w:jc w:val="right"/>
              <w:rPr>
                <w:sz w:val="18"/>
              </w:rPr>
            </w:pPr>
            <w:r>
              <w:rPr>
                <w:sz w:val="18"/>
              </w:rPr>
              <w:t>Income before</w:t>
            </w:r>
            <w:r>
              <w:rPr>
                <w:spacing w:val="3"/>
                <w:sz w:val="18"/>
              </w:rPr>
              <w:t> </w:t>
            </w:r>
            <w:r>
              <w:rPr>
                <w:sz w:val="18"/>
              </w:rPr>
              <w:t>income</w:t>
            </w:r>
            <w:r>
              <w:rPr>
                <w:spacing w:val="3"/>
                <w:sz w:val="18"/>
              </w:rPr>
              <w:t> </w:t>
            </w:r>
            <w:r>
              <w:rPr>
                <w:sz w:val="18"/>
              </w:rPr>
              <w:t>taxes</w:t>
              <w:tab/>
              <w:t>20,034</w:t>
            </w:r>
          </w:p>
        </w:tc>
        <w:tc>
          <w:tcPr>
            <w:tcW w:w="769" w:type="dxa"/>
          </w:tcPr>
          <w:p>
            <w:pPr>
              <w:pStyle w:val="TableParagraph"/>
              <w:spacing w:before="1"/>
              <w:ind w:right="20"/>
              <w:jc w:val="right"/>
              <w:rPr>
                <w:sz w:val="18"/>
              </w:rPr>
            </w:pPr>
            <w:r>
              <w:rPr>
                <w:sz w:val="18"/>
              </w:rPr>
              <w:t>100,801</w:t>
            </w:r>
          </w:p>
        </w:tc>
        <w:tc>
          <w:tcPr>
            <w:tcW w:w="1806" w:type="dxa"/>
          </w:tcPr>
          <w:p>
            <w:pPr>
              <w:pStyle w:val="TableParagraph"/>
              <w:spacing w:before="1"/>
              <w:ind w:right="386"/>
              <w:jc w:val="right"/>
              <w:rPr>
                <w:sz w:val="18"/>
              </w:rPr>
            </w:pPr>
            <w:r>
              <w:rPr>
                <w:sz w:val="18"/>
              </w:rPr>
              <w:t>114,215</w:t>
            </w:r>
          </w:p>
        </w:tc>
        <w:tc>
          <w:tcPr>
            <w:tcW w:w="1104" w:type="dxa"/>
          </w:tcPr>
          <w:p>
            <w:pPr>
              <w:pStyle w:val="TableParagraph"/>
              <w:spacing w:before="1"/>
              <w:ind w:right="50"/>
              <w:jc w:val="right"/>
              <w:rPr>
                <w:sz w:val="18"/>
              </w:rPr>
            </w:pPr>
            <w:r>
              <w:rPr>
                <w:sz w:val="18"/>
              </w:rPr>
              <w:t>70,090</w:t>
            </w:r>
          </w:p>
        </w:tc>
      </w:tr>
      <w:tr>
        <w:trPr>
          <w:trHeight w:val="216" w:hRule="exact"/>
        </w:trPr>
        <w:tc>
          <w:tcPr>
            <w:tcW w:w="5604" w:type="dxa"/>
          </w:tcPr>
          <w:p>
            <w:pPr>
              <w:pStyle w:val="TableParagraph"/>
              <w:tabs>
                <w:tab w:pos="2918" w:val="left" w:leader="none"/>
              </w:tabs>
              <w:spacing w:before="1"/>
              <w:ind w:right="691"/>
              <w:jc w:val="right"/>
              <w:rPr>
                <w:sz w:val="18"/>
              </w:rPr>
            </w:pPr>
            <w:r>
              <w:rPr>
                <w:sz w:val="18"/>
              </w:rPr>
              <w:t>Net</w:t>
            </w:r>
            <w:r>
              <w:rPr>
                <w:spacing w:val="3"/>
                <w:sz w:val="18"/>
              </w:rPr>
              <w:t> </w:t>
            </w:r>
            <w:r>
              <w:rPr>
                <w:sz w:val="18"/>
              </w:rPr>
              <w:t>income</w:t>
              <w:tab/>
              <w:t>11,826</w:t>
            </w:r>
          </w:p>
        </w:tc>
        <w:tc>
          <w:tcPr>
            <w:tcW w:w="769" w:type="dxa"/>
          </w:tcPr>
          <w:p>
            <w:pPr>
              <w:pStyle w:val="TableParagraph"/>
              <w:spacing w:before="1"/>
              <w:ind w:right="20"/>
              <w:jc w:val="right"/>
              <w:rPr>
                <w:sz w:val="18"/>
              </w:rPr>
            </w:pPr>
            <w:r>
              <w:rPr>
                <w:sz w:val="18"/>
              </w:rPr>
              <w:t>59,724</w:t>
            </w:r>
          </w:p>
        </w:tc>
        <w:tc>
          <w:tcPr>
            <w:tcW w:w="1806" w:type="dxa"/>
          </w:tcPr>
          <w:p>
            <w:pPr>
              <w:pStyle w:val="TableParagraph"/>
              <w:spacing w:before="1"/>
              <w:ind w:right="386"/>
              <w:jc w:val="right"/>
              <w:rPr>
                <w:sz w:val="18"/>
              </w:rPr>
            </w:pPr>
            <w:r>
              <w:rPr>
                <w:sz w:val="18"/>
              </w:rPr>
              <w:t>67,717</w:t>
            </w:r>
          </w:p>
        </w:tc>
        <w:tc>
          <w:tcPr>
            <w:tcW w:w="1104" w:type="dxa"/>
          </w:tcPr>
          <w:p>
            <w:pPr>
              <w:pStyle w:val="TableParagraph"/>
              <w:spacing w:before="1"/>
              <w:ind w:right="50"/>
              <w:jc w:val="right"/>
              <w:rPr>
                <w:sz w:val="18"/>
              </w:rPr>
            </w:pPr>
            <w:r>
              <w:rPr>
                <w:sz w:val="18"/>
              </w:rPr>
              <w:t>43,359</w:t>
            </w:r>
          </w:p>
        </w:tc>
      </w:tr>
      <w:tr>
        <w:trPr>
          <w:trHeight w:val="425" w:hRule="exact"/>
        </w:trPr>
        <w:tc>
          <w:tcPr>
            <w:tcW w:w="5604" w:type="dxa"/>
          </w:tcPr>
          <w:p>
            <w:pPr>
              <w:pStyle w:val="TableParagraph"/>
              <w:spacing w:before="1"/>
              <w:ind w:left="1489"/>
              <w:rPr>
                <w:sz w:val="18"/>
              </w:rPr>
            </w:pPr>
            <w:r>
              <w:rPr>
                <w:sz w:val="18"/>
              </w:rPr>
              <w:t>Net income per common and</w:t>
            </w:r>
          </w:p>
          <w:p>
            <w:pPr>
              <w:pStyle w:val="TableParagraph"/>
              <w:tabs>
                <w:tab w:pos="4681" w:val="left" w:leader="none"/>
              </w:tabs>
              <w:spacing w:before="8"/>
              <w:ind w:left="1849"/>
              <w:rPr>
                <w:sz w:val="18"/>
              </w:rPr>
            </w:pPr>
            <w:r>
              <w:rPr>
                <w:sz w:val="18"/>
              </w:rPr>
              <w:t>common</w:t>
            </w:r>
            <w:r>
              <w:rPr>
                <w:spacing w:val="9"/>
                <w:sz w:val="18"/>
              </w:rPr>
              <w:t> </w:t>
            </w:r>
            <w:r>
              <w:rPr>
                <w:sz w:val="18"/>
              </w:rPr>
              <w:t>equivalent</w:t>
            </w:r>
            <w:r>
              <w:rPr>
                <w:spacing w:val="6"/>
                <w:sz w:val="18"/>
              </w:rPr>
              <w:t> </w:t>
            </w:r>
            <w:r>
              <w:rPr>
                <w:sz w:val="18"/>
              </w:rPr>
              <w:t>share</w:t>
              <w:tab/>
              <w:t>.08</w:t>
            </w:r>
          </w:p>
        </w:tc>
        <w:tc>
          <w:tcPr>
            <w:tcW w:w="769" w:type="dxa"/>
          </w:tcPr>
          <w:p>
            <w:pPr>
              <w:pStyle w:val="TableParagraph"/>
              <w:spacing w:before="10"/>
              <w:rPr>
                <w:sz w:val="18"/>
              </w:rPr>
            </w:pPr>
          </w:p>
          <w:p>
            <w:pPr>
              <w:pStyle w:val="TableParagraph"/>
              <w:ind w:right="17"/>
              <w:jc w:val="right"/>
              <w:rPr>
                <w:sz w:val="18"/>
              </w:rPr>
            </w:pPr>
            <w:r>
              <w:rPr>
                <w:sz w:val="18"/>
              </w:rPr>
              <w:t>.41</w:t>
            </w:r>
          </w:p>
        </w:tc>
        <w:tc>
          <w:tcPr>
            <w:tcW w:w="1806" w:type="dxa"/>
          </w:tcPr>
          <w:p>
            <w:pPr>
              <w:pStyle w:val="TableParagraph"/>
              <w:spacing w:before="10"/>
              <w:rPr>
                <w:sz w:val="18"/>
              </w:rPr>
            </w:pPr>
          </w:p>
          <w:p>
            <w:pPr>
              <w:pStyle w:val="TableParagraph"/>
              <w:ind w:right="383"/>
              <w:jc w:val="right"/>
              <w:rPr>
                <w:sz w:val="18"/>
              </w:rPr>
            </w:pPr>
            <w:r>
              <w:rPr>
                <w:sz w:val="18"/>
              </w:rPr>
              <w:t>.45</w:t>
            </w:r>
          </w:p>
        </w:tc>
        <w:tc>
          <w:tcPr>
            <w:tcW w:w="1104" w:type="dxa"/>
          </w:tcPr>
          <w:p>
            <w:pPr>
              <w:pStyle w:val="TableParagraph"/>
              <w:spacing w:before="10"/>
              <w:rPr>
                <w:sz w:val="18"/>
              </w:rPr>
            </w:pPr>
          </w:p>
          <w:p>
            <w:pPr>
              <w:pStyle w:val="TableParagraph"/>
              <w:ind w:right="48"/>
              <w:jc w:val="right"/>
              <w:rPr>
                <w:sz w:val="18"/>
              </w:rPr>
            </w:pPr>
            <w:r>
              <w:rPr>
                <w:sz w:val="18"/>
              </w:rPr>
              <w:t>.29</w:t>
            </w:r>
          </w:p>
        </w:tc>
      </w:tr>
    </w:tbl>
    <w:p>
      <w:pPr>
        <w:pStyle w:val="BodyText"/>
        <w:rPr>
          <w:sz w:val="20"/>
        </w:rPr>
      </w:pPr>
    </w:p>
    <w:p>
      <w:pPr>
        <w:pStyle w:val="BodyText"/>
        <w:spacing w:before="212"/>
        <w:ind w:left="166"/>
      </w:pPr>
      <w:r>
        <w:rPr/>
        <w:t>COMMON STOCK PRICE RANGES AND DIVIDENDS</w:t>
      </w:r>
    </w:p>
    <w:p>
      <w:pPr>
        <w:pStyle w:val="BodyText"/>
        <w:spacing w:before="6"/>
        <w:rPr>
          <w:sz w:val="38"/>
        </w:rPr>
      </w:pPr>
    </w:p>
    <w:p>
      <w:pPr>
        <w:pStyle w:val="BodyText"/>
        <w:spacing w:line="312" w:lineRule="auto" w:before="1"/>
        <w:ind w:left="166" w:right="295" w:firstLine="720"/>
      </w:pPr>
      <w:r>
        <w:rPr/>
        <w:t>Southwest’s common stock is listed on the New York Stock Exchange and is traded under the symbol LUV. The high and low sales prices of the common stock on the Composite Tape and the quarterly dividends per share were:</w:t>
      </w:r>
    </w:p>
    <w:p>
      <w:pPr>
        <w:pStyle w:val="BodyText"/>
        <w:spacing w:before="10"/>
        <w:rPr>
          <w:sz w:val="25"/>
        </w:rPr>
      </w:pPr>
    </w:p>
    <w:tbl>
      <w:tblPr>
        <w:tblW w:w="0" w:type="auto"/>
        <w:jc w:val="left"/>
        <w:tblInd w:w="155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2197"/>
        <w:gridCol w:w="2834"/>
        <w:gridCol w:w="1618"/>
        <w:gridCol w:w="1193"/>
      </w:tblGrid>
      <w:tr>
        <w:trPr>
          <w:trHeight w:val="416" w:hRule="exact"/>
        </w:trPr>
        <w:tc>
          <w:tcPr>
            <w:tcW w:w="2197" w:type="dxa"/>
          </w:tcPr>
          <w:p>
            <w:pPr>
              <w:pStyle w:val="TableParagraph"/>
              <w:spacing w:line="266" w:lineRule="exact"/>
              <w:ind w:left="50"/>
              <w:rPr>
                <w:sz w:val="24"/>
              </w:rPr>
            </w:pPr>
            <w:r>
              <w:rPr>
                <w:sz w:val="24"/>
              </w:rPr>
              <w:t>PERIOD</w:t>
            </w:r>
          </w:p>
        </w:tc>
        <w:tc>
          <w:tcPr>
            <w:tcW w:w="2834" w:type="dxa"/>
          </w:tcPr>
          <w:p>
            <w:pPr>
              <w:pStyle w:val="TableParagraph"/>
              <w:spacing w:line="266" w:lineRule="exact"/>
              <w:ind w:right="483"/>
              <w:jc w:val="right"/>
              <w:rPr>
                <w:sz w:val="24"/>
              </w:rPr>
            </w:pPr>
            <w:r>
              <w:rPr>
                <w:sz w:val="24"/>
              </w:rPr>
              <w:t>DIVIDENDS</w:t>
            </w:r>
          </w:p>
        </w:tc>
        <w:tc>
          <w:tcPr>
            <w:tcW w:w="1618" w:type="dxa"/>
          </w:tcPr>
          <w:p>
            <w:pPr>
              <w:pStyle w:val="TableParagraph"/>
              <w:spacing w:line="266" w:lineRule="exact"/>
              <w:ind w:right="478"/>
              <w:jc w:val="right"/>
              <w:rPr>
                <w:sz w:val="24"/>
              </w:rPr>
            </w:pPr>
            <w:r>
              <w:rPr>
                <w:sz w:val="24"/>
              </w:rPr>
              <w:t>HIGH</w:t>
            </w:r>
          </w:p>
        </w:tc>
        <w:tc>
          <w:tcPr>
            <w:tcW w:w="1193" w:type="dxa"/>
          </w:tcPr>
          <w:p>
            <w:pPr>
              <w:pStyle w:val="TableParagraph"/>
              <w:spacing w:line="266" w:lineRule="exact"/>
              <w:ind w:right="48"/>
              <w:jc w:val="right"/>
              <w:rPr>
                <w:sz w:val="24"/>
              </w:rPr>
            </w:pPr>
            <w:r>
              <w:rPr>
                <w:w w:val="95"/>
                <w:sz w:val="24"/>
              </w:rPr>
              <w:t>LOW</w:t>
            </w:r>
          </w:p>
        </w:tc>
      </w:tr>
      <w:tr>
        <w:trPr>
          <w:trHeight w:val="708" w:hRule="exact"/>
        </w:trPr>
        <w:tc>
          <w:tcPr>
            <w:tcW w:w="2197" w:type="dxa"/>
          </w:tcPr>
          <w:p>
            <w:pPr>
              <w:pStyle w:val="TableParagraph"/>
              <w:spacing w:before="140"/>
              <w:ind w:left="50"/>
              <w:rPr>
                <w:sz w:val="24"/>
              </w:rPr>
            </w:pPr>
            <w:r>
              <w:rPr>
                <w:sz w:val="24"/>
              </w:rPr>
              <w:t>1996</w:t>
            </w:r>
          </w:p>
          <w:p>
            <w:pPr>
              <w:pStyle w:val="TableParagraph"/>
              <w:spacing w:before="7"/>
              <w:ind w:left="50"/>
              <w:rPr>
                <w:sz w:val="24"/>
              </w:rPr>
            </w:pPr>
            <w:r>
              <w:rPr>
                <w:sz w:val="24"/>
              </w:rPr>
              <w:t>1st quarter</w:t>
            </w:r>
          </w:p>
        </w:tc>
        <w:tc>
          <w:tcPr>
            <w:tcW w:w="2834" w:type="dxa"/>
          </w:tcPr>
          <w:p>
            <w:pPr>
              <w:pStyle w:val="TableParagraph"/>
              <w:spacing w:before="9"/>
              <w:rPr>
                <w:sz w:val="36"/>
              </w:rPr>
            </w:pPr>
          </w:p>
          <w:p>
            <w:pPr>
              <w:pStyle w:val="TableParagraph"/>
              <w:ind w:right="474"/>
              <w:jc w:val="right"/>
              <w:rPr>
                <w:sz w:val="24"/>
              </w:rPr>
            </w:pPr>
            <w:r>
              <w:rPr>
                <w:sz w:val="24"/>
              </w:rPr>
              <w:t>$ .011</w:t>
            </w:r>
          </w:p>
        </w:tc>
        <w:tc>
          <w:tcPr>
            <w:tcW w:w="1618" w:type="dxa"/>
          </w:tcPr>
          <w:p>
            <w:pPr>
              <w:pStyle w:val="TableParagraph"/>
              <w:spacing w:before="9"/>
              <w:rPr>
                <w:sz w:val="36"/>
              </w:rPr>
            </w:pPr>
          </w:p>
          <w:p>
            <w:pPr>
              <w:pStyle w:val="TableParagraph"/>
              <w:ind w:right="479"/>
              <w:jc w:val="right"/>
              <w:rPr>
                <w:sz w:val="24"/>
              </w:rPr>
            </w:pPr>
            <w:r>
              <w:rPr>
                <w:sz w:val="24"/>
              </w:rPr>
              <w:t>$33.00</w:t>
            </w:r>
          </w:p>
        </w:tc>
        <w:tc>
          <w:tcPr>
            <w:tcW w:w="1193" w:type="dxa"/>
          </w:tcPr>
          <w:p>
            <w:pPr>
              <w:pStyle w:val="TableParagraph"/>
              <w:spacing w:before="9"/>
              <w:rPr>
                <w:sz w:val="36"/>
              </w:rPr>
            </w:pPr>
          </w:p>
          <w:p>
            <w:pPr>
              <w:pStyle w:val="TableParagraph"/>
              <w:ind w:right="50"/>
              <w:jc w:val="right"/>
              <w:rPr>
                <w:sz w:val="24"/>
              </w:rPr>
            </w:pPr>
            <w:r>
              <w:rPr>
                <w:sz w:val="24"/>
              </w:rPr>
              <w:t>$22.13</w:t>
            </w:r>
          </w:p>
        </w:tc>
      </w:tr>
      <w:tr>
        <w:trPr>
          <w:trHeight w:val="283" w:hRule="exact"/>
        </w:trPr>
        <w:tc>
          <w:tcPr>
            <w:tcW w:w="2197" w:type="dxa"/>
          </w:tcPr>
          <w:p>
            <w:pPr>
              <w:pStyle w:val="TableParagraph"/>
              <w:spacing w:line="274" w:lineRule="exact"/>
              <w:ind w:left="50"/>
              <w:rPr>
                <w:sz w:val="24"/>
              </w:rPr>
            </w:pPr>
            <w:r>
              <w:rPr>
                <w:sz w:val="24"/>
              </w:rPr>
              <w:t>2nd quarter</w:t>
            </w:r>
          </w:p>
        </w:tc>
        <w:tc>
          <w:tcPr>
            <w:tcW w:w="2834" w:type="dxa"/>
          </w:tcPr>
          <w:p>
            <w:pPr>
              <w:pStyle w:val="TableParagraph"/>
              <w:spacing w:line="274" w:lineRule="exact"/>
              <w:ind w:right="474"/>
              <w:jc w:val="right"/>
              <w:rPr>
                <w:sz w:val="24"/>
              </w:rPr>
            </w:pPr>
            <w:r>
              <w:rPr>
                <w:sz w:val="24"/>
              </w:rPr>
              <w:t>.011</w:t>
            </w:r>
          </w:p>
        </w:tc>
        <w:tc>
          <w:tcPr>
            <w:tcW w:w="1618" w:type="dxa"/>
          </w:tcPr>
          <w:p>
            <w:pPr>
              <w:pStyle w:val="TableParagraph"/>
              <w:spacing w:line="274" w:lineRule="exact"/>
              <w:ind w:right="479"/>
              <w:jc w:val="right"/>
              <w:rPr>
                <w:sz w:val="24"/>
              </w:rPr>
            </w:pPr>
            <w:r>
              <w:rPr>
                <w:sz w:val="24"/>
              </w:rPr>
              <w:t>33.25</w:t>
            </w:r>
          </w:p>
        </w:tc>
        <w:tc>
          <w:tcPr>
            <w:tcW w:w="1193" w:type="dxa"/>
          </w:tcPr>
          <w:p>
            <w:pPr>
              <w:pStyle w:val="TableParagraph"/>
              <w:spacing w:line="274" w:lineRule="exact"/>
              <w:ind w:right="50"/>
              <w:jc w:val="right"/>
              <w:rPr>
                <w:sz w:val="24"/>
              </w:rPr>
            </w:pPr>
            <w:r>
              <w:rPr>
                <w:sz w:val="24"/>
              </w:rPr>
              <w:t>25.75</w:t>
            </w:r>
          </w:p>
        </w:tc>
      </w:tr>
      <w:tr>
        <w:trPr>
          <w:trHeight w:val="283" w:hRule="exact"/>
        </w:trPr>
        <w:tc>
          <w:tcPr>
            <w:tcW w:w="2197" w:type="dxa"/>
          </w:tcPr>
          <w:p>
            <w:pPr>
              <w:pStyle w:val="TableParagraph"/>
              <w:spacing w:line="274" w:lineRule="exact"/>
              <w:ind w:left="50"/>
              <w:rPr>
                <w:sz w:val="24"/>
              </w:rPr>
            </w:pPr>
            <w:r>
              <w:rPr>
                <w:sz w:val="24"/>
              </w:rPr>
              <w:t>3rd quarter</w:t>
            </w:r>
          </w:p>
        </w:tc>
        <w:tc>
          <w:tcPr>
            <w:tcW w:w="2834" w:type="dxa"/>
          </w:tcPr>
          <w:p>
            <w:pPr>
              <w:pStyle w:val="TableParagraph"/>
              <w:spacing w:line="274" w:lineRule="exact"/>
              <w:ind w:right="474"/>
              <w:jc w:val="right"/>
              <w:rPr>
                <w:sz w:val="24"/>
              </w:rPr>
            </w:pPr>
            <w:r>
              <w:rPr>
                <w:sz w:val="24"/>
              </w:rPr>
              <w:t>.011</w:t>
            </w:r>
          </w:p>
        </w:tc>
        <w:tc>
          <w:tcPr>
            <w:tcW w:w="1618" w:type="dxa"/>
          </w:tcPr>
          <w:p>
            <w:pPr>
              <w:pStyle w:val="TableParagraph"/>
              <w:spacing w:line="274" w:lineRule="exact"/>
              <w:ind w:right="479"/>
              <w:jc w:val="right"/>
              <w:rPr>
                <w:sz w:val="24"/>
              </w:rPr>
            </w:pPr>
            <w:r>
              <w:rPr>
                <w:sz w:val="24"/>
              </w:rPr>
              <w:t>29.00</w:t>
            </w:r>
          </w:p>
        </w:tc>
        <w:tc>
          <w:tcPr>
            <w:tcW w:w="1193" w:type="dxa"/>
          </w:tcPr>
          <w:p>
            <w:pPr>
              <w:pStyle w:val="TableParagraph"/>
              <w:spacing w:line="274" w:lineRule="exact"/>
              <w:ind w:right="50"/>
              <w:jc w:val="right"/>
              <w:rPr>
                <w:sz w:val="24"/>
              </w:rPr>
            </w:pPr>
            <w:r>
              <w:rPr>
                <w:sz w:val="24"/>
              </w:rPr>
              <w:t>21.38</w:t>
            </w:r>
          </w:p>
        </w:tc>
      </w:tr>
      <w:tr>
        <w:trPr>
          <w:trHeight w:val="425" w:hRule="exact"/>
        </w:trPr>
        <w:tc>
          <w:tcPr>
            <w:tcW w:w="2197" w:type="dxa"/>
          </w:tcPr>
          <w:p>
            <w:pPr>
              <w:pStyle w:val="TableParagraph"/>
              <w:spacing w:line="274" w:lineRule="exact"/>
              <w:ind w:left="50"/>
              <w:rPr>
                <w:sz w:val="24"/>
              </w:rPr>
            </w:pPr>
            <w:r>
              <w:rPr>
                <w:sz w:val="24"/>
              </w:rPr>
              <w:t>4th quarter</w:t>
            </w:r>
          </w:p>
        </w:tc>
        <w:tc>
          <w:tcPr>
            <w:tcW w:w="2834" w:type="dxa"/>
          </w:tcPr>
          <w:p>
            <w:pPr>
              <w:pStyle w:val="TableParagraph"/>
              <w:spacing w:line="274" w:lineRule="exact"/>
              <w:ind w:right="474"/>
              <w:jc w:val="right"/>
              <w:rPr>
                <w:sz w:val="24"/>
              </w:rPr>
            </w:pPr>
            <w:r>
              <w:rPr>
                <w:sz w:val="24"/>
              </w:rPr>
              <w:t>.011</w:t>
            </w:r>
          </w:p>
        </w:tc>
        <w:tc>
          <w:tcPr>
            <w:tcW w:w="1618" w:type="dxa"/>
          </w:tcPr>
          <w:p>
            <w:pPr>
              <w:pStyle w:val="TableParagraph"/>
              <w:spacing w:line="274" w:lineRule="exact"/>
              <w:ind w:right="479"/>
              <w:jc w:val="right"/>
              <w:rPr>
                <w:sz w:val="24"/>
              </w:rPr>
            </w:pPr>
            <w:r>
              <w:rPr>
                <w:sz w:val="24"/>
              </w:rPr>
              <w:t>26.00</w:t>
            </w:r>
          </w:p>
        </w:tc>
        <w:tc>
          <w:tcPr>
            <w:tcW w:w="1193" w:type="dxa"/>
          </w:tcPr>
          <w:p>
            <w:pPr>
              <w:pStyle w:val="TableParagraph"/>
              <w:spacing w:line="274" w:lineRule="exact"/>
              <w:ind w:right="50"/>
              <w:jc w:val="right"/>
              <w:rPr>
                <w:sz w:val="24"/>
              </w:rPr>
            </w:pPr>
            <w:r>
              <w:rPr>
                <w:sz w:val="24"/>
              </w:rPr>
              <w:t>20.63</w:t>
            </w:r>
          </w:p>
        </w:tc>
      </w:tr>
      <w:tr>
        <w:trPr>
          <w:trHeight w:val="566" w:hRule="exact"/>
        </w:trPr>
        <w:tc>
          <w:tcPr>
            <w:tcW w:w="2197" w:type="dxa"/>
          </w:tcPr>
          <w:p>
            <w:pPr>
              <w:pStyle w:val="TableParagraph"/>
              <w:spacing w:before="140"/>
              <w:ind w:left="50"/>
              <w:rPr>
                <w:sz w:val="24"/>
              </w:rPr>
            </w:pPr>
            <w:r>
              <w:rPr>
                <w:sz w:val="24"/>
              </w:rPr>
              <w:t>PERIOD</w:t>
            </w:r>
          </w:p>
        </w:tc>
        <w:tc>
          <w:tcPr>
            <w:tcW w:w="2834" w:type="dxa"/>
          </w:tcPr>
          <w:p>
            <w:pPr>
              <w:pStyle w:val="TableParagraph"/>
              <w:spacing w:before="140"/>
              <w:ind w:right="483"/>
              <w:jc w:val="right"/>
              <w:rPr>
                <w:sz w:val="24"/>
              </w:rPr>
            </w:pPr>
            <w:r>
              <w:rPr>
                <w:sz w:val="24"/>
              </w:rPr>
              <w:t>DIVIDENDS</w:t>
            </w:r>
          </w:p>
        </w:tc>
        <w:tc>
          <w:tcPr>
            <w:tcW w:w="1618" w:type="dxa"/>
          </w:tcPr>
          <w:p>
            <w:pPr>
              <w:pStyle w:val="TableParagraph"/>
              <w:spacing w:before="140"/>
              <w:ind w:right="478"/>
              <w:jc w:val="right"/>
              <w:rPr>
                <w:sz w:val="24"/>
              </w:rPr>
            </w:pPr>
            <w:r>
              <w:rPr>
                <w:sz w:val="24"/>
              </w:rPr>
              <w:t>HIGH</w:t>
            </w:r>
          </w:p>
        </w:tc>
        <w:tc>
          <w:tcPr>
            <w:tcW w:w="1193" w:type="dxa"/>
          </w:tcPr>
          <w:p>
            <w:pPr>
              <w:pStyle w:val="TableParagraph"/>
              <w:spacing w:before="140"/>
              <w:ind w:right="48"/>
              <w:jc w:val="right"/>
              <w:rPr>
                <w:sz w:val="24"/>
              </w:rPr>
            </w:pPr>
            <w:r>
              <w:rPr>
                <w:w w:val="95"/>
                <w:sz w:val="24"/>
              </w:rPr>
              <w:t>LOW</w:t>
            </w:r>
          </w:p>
        </w:tc>
      </w:tr>
      <w:tr>
        <w:trPr>
          <w:trHeight w:val="708" w:hRule="exact"/>
        </w:trPr>
        <w:tc>
          <w:tcPr>
            <w:tcW w:w="2197" w:type="dxa"/>
          </w:tcPr>
          <w:p>
            <w:pPr>
              <w:pStyle w:val="TableParagraph"/>
              <w:spacing w:before="140"/>
              <w:ind w:left="50"/>
              <w:rPr>
                <w:sz w:val="24"/>
              </w:rPr>
            </w:pPr>
            <w:r>
              <w:rPr>
                <w:sz w:val="24"/>
              </w:rPr>
              <w:t>1995</w:t>
            </w:r>
          </w:p>
          <w:p>
            <w:pPr>
              <w:pStyle w:val="TableParagraph"/>
              <w:spacing w:before="7"/>
              <w:ind w:left="50"/>
              <w:rPr>
                <w:sz w:val="24"/>
              </w:rPr>
            </w:pPr>
            <w:r>
              <w:rPr>
                <w:sz w:val="24"/>
              </w:rPr>
              <w:t>1st quarter</w:t>
            </w:r>
          </w:p>
        </w:tc>
        <w:tc>
          <w:tcPr>
            <w:tcW w:w="2834" w:type="dxa"/>
          </w:tcPr>
          <w:p>
            <w:pPr>
              <w:pStyle w:val="TableParagraph"/>
              <w:spacing w:before="9"/>
              <w:rPr>
                <w:sz w:val="36"/>
              </w:rPr>
            </w:pPr>
          </w:p>
          <w:p>
            <w:pPr>
              <w:pStyle w:val="TableParagraph"/>
              <w:ind w:right="475"/>
              <w:jc w:val="right"/>
              <w:rPr>
                <w:sz w:val="24"/>
              </w:rPr>
            </w:pPr>
            <w:r>
              <w:rPr>
                <w:sz w:val="24"/>
              </w:rPr>
              <w:t>$ .01</w:t>
            </w:r>
          </w:p>
        </w:tc>
        <w:tc>
          <w:tcPr>
            <w:tcW w:w="1618" w:type="dxa"/>
          </w:tcPr>
          <w:p>
            <w:pPr>
              <w:pStyle w:val="TableParagraph"/>
              <w:spacing w:before="9"/>
              <w:rPr>
                <w:sz w:val="36"/>
              </w:rPr>
            </w:pPr>
          </w:p>
          <w:p>
            <w:pPr>
              <w:pStyle w:val="TableParagraph"/>
              <w:ind w:right="479"/>
              <w:jc w:val="right"/>
              <w:rPr>
                <w:sz w:val="24"/>
              </w:rPr>
            </w:pPr>
            <w:r>
              <w:rPr>
                <w:sz w:val="24"/>
              </w:rPr>
              <w:t>$20.00</w:t>
            </w:r>
          </w:p>
        </w:tc>
        <w:tc>
          <w:tcPr>
            <w:tcW w:w="1193" w:type="dxa"/>
          </w:tcPr>
          <w:p>
            <w:pPr>
              <w:pStyle w:val="TableParagraph"/>
              <w:spacing w:before="9"/>
              <w:rPr>
                <w:sz w:val="36"/>
              </w:rPr>
            </w:pPr>
          </w:p>
          <w:p>
            <w:pPr>
              <w:pStyle w:val="TableParagraph"/>
              <w:ind w:right="50"/>
              <w:jc w:val="right"/>
              <w:rPr>
                <w:sz w:val="24"/>
              </w:rPr>
            </w:pPr>
            <w:r>
              <w:rPr>
                <w:sz w:val="24"/>
              </w:rPr>
              <w:t>$16.38</w:t>
            </w:r>
          </w:p>
        </w:tc>
      </w:tr>
      <w:tr>
        <w:trPr>
          <w:trHeight w:val="283" w:hRule="exact"/>
        </w:trPr>
        <w:tc>
          <w:tcPr>
            <w:tcW w:w="2197" w:type="dxa"/>
          </w:tcPr>
          <w:p>
            <w:pPr>
              <w:pStyle w:val="TableParagraph"/>
              <w:spacing w:line="274" w:lineRule="exact"/>
              <w:ind w:left="50"/>
              <w:rPr>
                <w:sz w:val="24"/>
              </w:rPr>
            </w:pPr>
            <w:r>
              <w:rPr>
                <w:sz w:val="24"/>
              </w:rPr>
              <w:t>2nd quarter</w:t>
            </w:r>
          </w:p>
        </w:tc>
        <w:tc>
          <w:tcPr>
            <w:tcW w:w="2834" w:type="dxa"/>
          </w:tcPr>
          <w:p>
            <w:pPr>
              <w:pStyle w:val="TableParagraph"/>
              <w:spacing w:line="274" w:lineRule="exact"/>
              <w:ind w:right="475"/>
              <w:jc w:val="right"/>
              <w:rPr>
                <w:sz w:val="24"/>
              </w:rPr>
            </w:pPr>
            <w:r>
              <w:rPr>
                <w:sz w:val="24"/>
              </w:rPr>
              <w:t>.01</w:t>
            </w:r>
          </w:p>
        </w:tc>
        <w:tc>
          <w:tcPr>
            <w:tcW w:w="1618" w:type="dxa"/>
          </w:tcPr>
          <w:p>
            <w:pPr>
              <w:pStyle w:val="TableParagraph"/>
              <w:spacing w:line="274" w:lineRule="exact"/>
              <w:ind w:right="479"/>
              <w:jc w:val="right"/>
              <w:rPr>
                <w:sz w:val="24"/>
              </w:rPr>
            </w:pPr>
            <w:r>
              <w:rPr>
                <w:sz w:val="24"/>
              </w:rPr>
              <w:t>25.75</w:t>
            </w:r>
          </w:p>
        </w:tc>
        <w:tc>
          <w:tcPr>
            <w:tcW w:w="1193" w:type="dxa"/>
          </w:tcPr>
          <w:p>
            <w:pPr>
              <w:pStyle w:val="TableParagraph"/>
              <w:spacing w:line="274" w:lineRule="exact"/>
              <w:ind w:right="50"/>
              <w:jc w:val="right"/>
              <w:rPr>
                <w:sz w:val="24"/>
              </w:rPr>
            </w:pPr>
            <w:r>
              <w:rPr>
                <w:sz w:val="24"/>
              </w:rPr>
              <w:t>17.63</w:t>
            </w:r>
          </w:p>
        </w:tc>
      </w:tr>
      <w:tr>
        <w:trPr>
          <w:trHeight w:val="283" w:hRule="exact"/>
        </w:trPr>
        <w:tc>
          <w:tcPr>
            <w:tcW w:w="2197" w:type="dxa"/>
          </w:tcPr>
          <w:p>
            <w:pPr>
              <w:pStyle w:val="TableParagraph"/>
              <w:spacing w:line="274" w:lineRule="exact"/>
              <w:ind w:left="50"/>
              <w:rPr>
                <w:sz w:val="24"/>
              </w:rPr>
            </w:pPr>
            <w:r>
              <w:rPr>
                <w:sz w:val="24"/>
              </w:rPr>
              <w:t>3rd quarter</w:t>
            </w:r>
          </w:p>
        </w:tc>
        <w:tc>
          <w:tcPr>
            <w:tcW w:w="2834" w:type="dxa"/>
          </w:tcPr>
          <w:p>
            <w:pPr>
              <w:pStyle w:val="TableParagraph"/>
              <w:spacing w:line="274" w:lineRule="exact"/>
              <w:ind w:right="475"/>
              <w:jc w:val="right"/>
              <w:rPr>
                <w:sz w:val="24"/>
              </w:rPr>
            </w:pPr>
            <w:r>
              <w:rPr>
                <w:sz w:val="24"/>
              </w:rPr>
              <w:t>.01</w:t>
            </w:r>
          </w:p>
        </w:tc>
        <w:tc>
          <w:tcPr>
            <w:tcW w:w="1618" w:type="dxa"/>
          </w:tcPr>
          <w:p>
            <w:pPr>
              <w:pStyle w:val="TableParagraph"/>
              <w:spacing w:line="274" w:lineRule="exact"/>
              <w:ind w:right="479"/>
              <w:jc w:val="right"/>
              <w:rPr>
                <w:sz w:val="24"/>
              </w:rPr>
            </w:pPr>
            <w:r>
              <w:rPr>
                <w:sz w:val="24"/>
              </w:rPr>
              <w:t>29.88</w:t>
            </w:r>
          </w:p>
        </w:tc>
        <w:tc>
          <w:tcPr>
            <w:tcW w:w="1193" w:type="dxa"/>
          </w:tcPr>
          <w:p>
            <w:pPr>
              <w:pStyle w:val="TableParagraph"/>
              <w:spacing w:line="274" w:lineRule="exact"/>
              <w:ind w:right="50"/>
              <w:jc w:val="right"/>
              <w:rPr>
                <w:sz w:val="24"/>
              </w:rPr>
            </w:pPr>
            <w:r>
              <w:rPr>
                <w:sz w:val="24"/>
              </w:rPr>
              <w:t>23.63</w:t>
            </w:r>
          </w:p>
        </w:tc>
      </w:tr>
      <w:tr>
        <w:trPr>
          <w:trHeight w:val="274" w:hRule="exact"/>
        </w:trPr>
        <w:tc>
          <w:tcPr>
            <w:tcW w:w="2197" w:type="dxa"/>
          </w:tcPr>
          <w:p>
            <w:pPr>
              <w:pStyle w:val="TableParagraph"/>
              <w:spacing w:line="274" w:lineRule="exact"/>
              <w:ind w:left="50"/>
              <w:rPr>
                <w:sz w:val="24"/>
              </w:rPr>
            </w:pPr>
            <w:r>
              <w:rPr>
                <w:sz w:val="24"/>
              </w:rPr>
              <w:t>4th quarter</w:t>
            </w:r>
          </w:p>
        </w:tc>
        <w:tc>
          <w:tcPr>
            <w:tcW w:w="2834" w:type="dxa"/>
          </w:tcPr>
          <w:p>
            <w:pPr>
              <w:pStyle w:val="TableParagraph"/>
              <w:spacing w:line="274" w:lineRule="exact"/>
              <w:ind w:right="475"/>
              <w:jc w:val="right"/>
              <w:rPr>
                <w:sz w:val="24"/>
              </w:rPr>
            </w:pPr>
            <w:r>
              <w:rPr>
                <w:sz w:val="24"/>
              </w:rPr>
              <w:t>.01</w:t>
            </w:r>
          </w:p>
        </w:tc>
        <w:tc>
          <w:tcPr>
            <w:tcW w:w="1618" w:type="dxa"/>
          </w:tcPr>
          <w:p>
            <w:pPr>
              <w:pStyle w:val="TableParagraph"/>
              <w:spacing w:line="274" w:lineRule="exact"/>
              <w:ind w:right="479"/>
              <w:jc w:val="right"/>
              <w:rPr>
                <w:sz w:val="24"/>
              </w:rPr>
            </w:pPr>
            <w:r>
              <w:rPr>
                <w:sz w:val="24"/>
              </w:rPr>
              <w:t>26.13</w:t>
            </w:r>
          </w:p>
        </w:tc>
        <w:tc>
          <w:tcPr>
            <w:tcW w:w="1193" w:type="dxa"/>
          </w:tcPr>
          <w:p>
            <w:pPr>
              <w:pStyle w:val="TableParagraph"/>
              <w:spacing w:line="274" w:lineRule="exact"/>
              <w:ind w:right="50"/>
              <w:jc w:val="right"/>
              <w:rPr>
                <w:sz w:val="24"/>
              </w:rPr>
            </w:pPr>
            <w:r>
              <w:rPr>
                <w:sz w:val="24"/>
              </w:rPr>
              <w:t>19.75</w:t>
            </w:r>
          </w:p>
        </w:tc>
      </w:tr>
    </w:tbl>
    <w:p>
      <w:pPr>
        <w:spacing w:after="0" w:line="274" w:lineRule="exact"/>
        <w:jc w:val="right"/>
        <w:rPr>
          <w:sz w:val="24"/>
        </w:rPr>
        <w:sectPr>
          <w:pgSz w:w="12240" w:h="15840"/>
          <w:pgMar w:header="0" w:footer="791" w:top="1500" w:bottom="980" w:left="1360" w:right="1380"/>
        </w:sectPr>
      </w:pPr>
    </w:p>
    <w:p>
      <w:pPr>
        <w:pStyle w:val="BodyText"/>
        <w:rPr>
          <w:sz w:val="20"/>
        </w:rPr>
      </w:pPr>
    </w:p>
    <w:p>
      <w:pPr>
        <w:pStyle w:val="BodyText"/>
        <w:spacing w:before="4"/>
        <w:rPr>
          <w:sz w:val="12"/>
        </w:rPr>
      </w:pPr>
    </w:p>
    <w:p>
      <w:pPr>
        <w:pStyle w:val="BodyText"/>
        <w:ind w:left="100"/>
        <w:rPr>
          <w:sz w:val="20"/>
        </w:rPr>
      </w:pPr>
      <w:r>
        <w:rPr>
          <w:sz w:val="20"/>
        </w:rPr>
        <w:pict>
          <v:shape style="width:468pt;height:28.8pt;mso-position-horizontal-relative:char;mso-position-vertical-relative:line" type="#_x0000_t202" filled="true" fillcolor="#ff0000" stroked="false">
            <w10:anchorlock/>
            <v:textbox inset="0,0,0,0">
              <w:txbxContent>
                <w:p>
                  <w:pPr>
                    <w:spacing w:before="212"/>
                    <w:ind w:left="86" w:right="0" w:firstLine="0"/>
                    <w:jc w:val="left"/>
                    <w:rPr>
                      <w:b/>
                      <w:sz w:val="24"/>
                    </w:rPr>
                  </w:pPr>
                  <w:r>
                    <w:rPr>
                      <w:b/>
                      <w:color w:val="FFFFFF"/>
                      <w:sz w:val="24"/>
                    </w:rPr>
                    <w:t>CORPORATE DATA</w:t>
                  </w:r>
                </w:p>
              </w:txbxContent>
            </v:textbox>
            <v:fill type="solid"/>
          </v:shape>
        </w:pict>
      </w:r>
      <w:r>
        <w:rPr>
          <w:sz w:val="20"/>
        </w:rPr>
      </w:r>
    </w:p>
    <w:p>
      <w:pPr>
        <w:pStyle w:val="BodyText"/>
        <w:spacing w:before="8"/>
        <w:rPr>
          <w:sz w:val="20"/>
        </w:rPr>
      </w:pPr>
    </w:p>
    <w:p>
      <w:pPr>
        <w:pStyle w:val="BodyText"/>
        <w:spacing w:before="90"/>
        <w:ind w:left="1626"/>
      </w:pPr>
      <w:r>
        <w:rPr>
          <w:color w:val="0000FF"/>
        </w:rPr>
        <w:t>TRANSFER AGENT AND REGISTRAR</w:t>
      </w:r>
    </w:p>
    <w:p>
      <w:pPr>
        <w:pStyle w:val="BodyText"/>
        <w:spacing w:line="312" w:lineRule="auto" w:before="84"/>
        <w:ind w:left="1626" w:right="3428"/>
      </w:pPr>
      <w:r>
        <w:rPr/>
        <w:t>Continental Stock Transfer &amp; Trust Company 2 Broadway</w:t>
      </w:r>
    </w:p>
    <w:p>
      <w:pPr>
        <w:pStyle w:val="BodyText"/>
        <w:spacing w:line="312" w:lineRule="auto" w:before="4"/>
        <w:ind w:left="1626" w:right="4959"/>
      </w:pPr>
      <w:r>
        <w:rPr/>
        <w:t>New York, New York 10004 (212) 509-4000</w:t>
      </w:r>
    </w:p>
    <w:p>
      <w:pPr>
        <w:pStyle w:val="BodyText"/>
        <w:spacing w:before="7"/>
        <w:rPr>
          <w:sz w:val="31"/>
        </w:rPr>
      </w:pPr>
    </w:p>
    <w:p>
      <w:pPr>
        <w:pStyle w:val="BodyText"/>
        <w:ind w:left="1626"/>
      </w:pPr>
      <w:r>
        <w:rPr>
          <w:color w:val="0000FF"/>
        </w:rPr>
        <w:t>STOCK EXCHANGE LISTING</w:t>
      </w:r>
    </w:p>
    <w:p>
      <w:pPr>
        <w:pStyle w:val="BodyText"/>
        <w:spacing w:line="312" w:lineRule="auto" w:before="83"/>
        <w:ind w:left="1626" w:right="5294"/>
      </w:pPr>
      <w:r>
        <w:rPr/>
        <w:t>New York Stock Exchange Ticker Symbol: LUV</w:t>
      </w:r>
    </w:p>
    <w:p>
      <w:pPr>
        <w:pStyle w:val="BodyText"/>
        <w:spacing w:before="7"/>
        <w:rPr>
          <w:sz w:val="31"/>
        </w:rPr>
      </w:pPr>
    </w:p>
    <w:p>
      <w:pPr>
        <w:pStyle w:val="BodyText"/>
        <w:ind w:left="1626"/>
      </w:pPr>
      <w:r>
        <w:rPr>
          <w:color w:val="0000FF"/>
        </w:rPr>
        <w:t>AUDITORS</w:t>
      </w:r>
    </w:p>
    <w:p>
      <w:pPr>
        <w:pStyle w:val="BodyText"/>
        <w:spacing w:line="312" w:lineRule="auto" w:before="83"/>
        <w:ind w:left="1626" w:right="5327"/>
      </w:pPr>
      <w:r>
        <w:rPr/>
        <w:t>Ernst &amp; Young LLP Dallas, Texas</w:t>
      </w:r>
    </w:p>
    <w:p>
      <w:pPr>
        <w:pStyle w:val="BodyText"/>
        <w:spacing w:before="7"/>
        <w:rPr>
          <w:sz w:val="31"/>
        </w:rPr>
      </w:pPr>
    </w:p>
    <w:p>
      <w:pPr>
        <w:pStyle w:val="BodyText"/>
        <w:ind w:left="1626"/>
      </w:pPr>
      <w:r>
        <w:rPr>
          <w:color w:val="0000FF"/>
        </w:rPr>
        <w:t>GENERAL OFFICES</w:t>
      </w:r>
    </w:p>
    <w:p>
      <w:pPr>
        <w:pStyle w:val="BodyText"/>
        <w:spacing w:before="84"/>
        <w:ind w:left="1626"/>
      </w:pPr>
      <w:r>
        <w:rPr/>
        <w:t>P. O. Box 36611</w:t>
      </w:r>
    </w:p>
    <w:p>
      <w:pPr>
        <w:pStyle w:val="BodyText"/>
        <w:spacing w:before="84"/>
        <w:ind w:left="1626"/>
      </w:pPr>
      <w:r>
        <w:rPr/>
        <w:t>Dallas, Texas 75235-1611</w:t>
      </w:r>
    </w:p>
    <w:p>
      <w:pPr>
        <w:pStyle w:val="BodyText"/>
        <w:spacing w:before="6"/>
        <w:rPr>
          <w:sz w:val="38"/>
        </w:rPr>
      </w:pPr>
    </w:p>
    <w:p>
      <w:pPr>
        <w:pStyle w:val="BodyText"/>
        <w:spacing w:before="1"/>
        <w:ind w:left="1626"/>
      </w:pPr>
      <w:r>
        <w:rPr>
          <w:color w:val="0000FF"/>
        </w:rPr>
        <w:t>ANNUAL MEETING</w:t>
      </w:r>
    </w:p>
    <w:p>
      <w:pPr>
        <w:pStyle w:val="BodyText"/>
        <w:spacing w:line="312" w:lineRule="auto" w:before="84"/>
        <w:ind w:left="1626" w:right="235"/>
      </w:pPr>
      <w:r>
        <w:rPr/>
        <w:t>The Annual Meeting of Shareholders of Southwest Airlines Co. will be held at 10:00 a.m. on May 15, 1997, at the Southwest Airlines Corporate Headquarters, 2702 Love Field Drive, Dallas, Texas.</w:t>
      </w:r>
    </w:p>
    <w:p>
      <w:pPr>
        <w:pStyle w:val="BodyText"/>
        <w:spacing w:before="7"/>
        <w:rPr>
          <w:sz w:val="31"/>
        </w:rPr>
      </w:pPr>
    </w:p>
    <w:p>
      <w:pPr>
        <w:pStyle w:val="BodyText"/>
        <w:ind w:left="1626"/>
      </w:pPr>
      <w:r>
        <w:rPr>
          <w:color w:val="0000FF"/>
        </w:rPr>
        <w:t>FINANCIAL INFORMATION</w:t>
      </w:r>
    </w:p>
    <w:p>
      <w:pPr>
        <w:pStyle w:val="BodyText"/>
        <w:spacing w:line="312" w:lineRule="auto" w:before="83"/>
        <w:ind w:left="1626" w:right="150"/>
      </w:pPr>
      <w:r>
        <w:rPr/>
        <w:t>A copy of the Company’s Annual Report on Form 10-K as filed with the Securities</w:t>
      </w:r>
      <w:r>
        <w:rPr>
          <w:spacing w:val="-13"/>
        </w:rPr>
        <w:t> </w:t>
      </w:r>
      <w:r>
        <w:rPr/>
        <w:t>and</w:t>
      </w:r>
      <w:r>
        <w:rPr>
          <w:spacing w:val="-13"/>
        </w:rPr>
        <w:t> </w:t>
      </w:r>
      <w:r>
        <w:rPr/>
        <w:t>Exchange</w:t>
      </w:r>
      <w:r>
        <w:rPr>
          <w:spacing w:val="-23"/>
        </w:rPr>
        <w:t> </w:t>
      </w:r>
      <w:r>
        <w:rPr/>
        <w:t>Commission</w:t>
      </w:r>
      <w:r>
        <w:rPr>
          <w:spacing w:val="-5"/>
        </w:rPr>
        <w:t> </w:t>
      </w:r>
      <w:r>
        <w:rPr/>
        <w:t>may</w:t>
      </w:r>
      <w:r>
        <w:rPr>
          <w:spacing w:val="-13"/>
        </w:rPr>
        <w:t> </w:t>
      </w:r>
      <w:r>
        <w:rPr/>
        <w:t>be</w:t>
      </w:r>
      <w:r>
        <w:rPr>
          <w:spacing w:val="-13"/>
        </w:rPr>
        <w:t> </w:t>
      </w:r>
      <w:r>
        <w:rPr>
          <w:spacing w:val="3"/>
        </w:rPr>
        <w:t>obtained</w:t>
      </w:r>
      <w:r>
        <w:rPr>
          <w:spacing w:val="-31"/>
        </w:rPr>
        <w:t> </w:t>
      </w:r>
      <w:r>
        <w:rPr/>
        <w:t>without</w:t>
      </w:r>
      <w:r>
        <w:rPr>
          <w:spacing w:val="-9"/>
        </w:rPr>
        <w:t> </w:t>
      </w:r>
      <w:r>
        <w:rPr/>
        <w:t>charge,</w:t>
      </w:r>
      <w:r>
        <w:rPr>
          <w:spacing w:val="-10"/>
        </w:rPr>
        <w:t> </w:t>
      </w:r>
      <w:r>
        <w:rPr/>
        <w:t>as</w:t>
      </w:r>
      <w:r>
        <w:rPr>
          <w:spacing w:val="-13"/>
        </w:rPr>
        <w:t> </w:t>
      </w:r>
      <w:r>
        <w:rPr/>
        <w:t>well</w:t>
      </w:r>
      <w:r>
        <w:rPr>
          <w:spacing w:val="-13"/>
        </w:rPr>
        <w:t> </w:t>
      </w:r>
      <w:r>
        <w:rPr/>
        <w:t>as </w:t>
      </w:r>
      <w:r>
        <w:rPr>
          <w:spacing w:val="3"/>
        </w:rPr>
        <w:t>other</w:t>
      </w:r>
      <w:r>
        <w:rPr>
          <w:spacing w:val="-27"/>
        </w:rPr>
        <w:t> </w:t>
      </w:r>
      <w:r>
        <w:rPr/>
        <w:t>financial</w:t>
      </w:r>
      <w:r>
        <w:rPr>
          <w:spacing w:val="-23"/>
        </w:rPr>
        <w:t> </w:t>
      </w:r>
      <w:r>
        <w:rPr/>
        <w:t>information,</w:t>
      </w:r>
      <w:r>
        <w:rPr>
          <w:spacing w:val="-19"/>
        </w:rPr>
        <w:t> </w:t>
      </w:r>
      <w:r>
        <w:rPr/>
        <w:t>by</w:t>
      </w:r>
      <w:r>
        <w:rPr>
          <w:spacing w:val="-23"/>
        </w:rPr>
        <w:t> </w:t>
      </w:r>
      <w:r>
        <w:rPr/>
        <w:t>writing</w:t>
      </w:r>
      <w:r>
        <w:rPr>
          <w:spacing w:val="-23"/>
        </w:rPr>
        <w:t> </w:t>
      </w:r>
      <w:r>
        <w:rPr/>
        <w:t>or</w:t>
      </w:r>
      <w:r>
        <w:rPr>
          <w:spacing w:val="-22"/>
        </w:rPr>
        <w:t> </w:t>
      </w:r>
      <w:r>
        <w:rPr/>
        <w:t>calling:</w:t>
      </w:r>
    </w:p>
    <w:p>
      <w:pPr>
        <w:pStyle w:val="BodyText"/>
        <w:spacing w:before="7"/>
        <w:rPr>
          <w:sz w:val="31"/>
        </w:rPr>
      </w:pPr>
    </w:p>
    <w:p>
      <w:pPr>
        <w:pStyle w:val="BodyText"/>
        <w:spacing w:line="312" w:lineRule="auto"/>
        <w:ind w:left="1986" w:right="4959"/>
      </w:pPr>
      <w:r>
        <w:rPr/>
        <w:t>Investor Relations Southwest Airlines Co.</w:t>
      </w:r>
    </w:p>
    <w:p>
      <w:pPr>
        <w:pStyle w:val="BodyText"/>
        <w:spacing w:before="4"/>
        <w:ind w:left="1986"/>
      </w:pPr>
      <w:r>
        <w:rPr/>
        <w:t>P. O. Box 36611</w:t>
      </w:r>
    </w:p>
    <w:p>
      <w:pPr>
        <w:pStyle w:val="BodyText"/>
        <w:spacing w:before="84"/>
        <w:ind w:left="1986"/>
      </w:pPr>
      <w:r>
        <w:rPr/>
        <w:t>Dallas, Texas 75235-1611</w:t>
      </w:r>
    </w:p>
    <w:p>
      <w:pPr>
        <w:pStyle w:val="BodyText"/>
        <w:spacing w:before="84"/>
        <w:ind w:left="1986"/>
      </w:pPr>
      <w:r>
        <w:rPr/>
        <w:t>Telephone (214) 792-4908</w:t>
      </w:r>
    </w:p>
    <w:p>
      <w:pPr>
        <w:spacing w:after="0"/>
        <w:sectPr>
          <w:pgSz w:w="12240" w:h="15840"/>
          <w:pgMar w:header="0" w:footer="791" w:top="1500" w:bottom="980" w:left="1340" w:right="1340"/>
        </w:sectPr>
      </w:pPr>
    </w:p>
    <w:p>
      <w:pPr>
        <w:pStyle w:val="BodyText"/>
        <w:rPr>
          <w:sz w:val="20"/>
        </w:rPr>
      </w:pPr>
    </w:p>
    <w:p>
      <w:pPr>
        <w:pStyle w:val="BodyText"/>
        <w:spacing w:before="10"/>
      </w:pPr>
    </w:p>
    <w:p>
      <w:pPr>
        <w:pStyle w:val="BodyText"/>
        <w:ind w:left="100"/>
        <w:rPr>
          <w:sz w:val="20"/>
        </w:rPr>
      </w:pPr>
      <w:r>
        <w:rPr>
          <w:sz w:val="20"/>
        </w:rPr>
        <w:pict>
          <v:shape style="width:468pt;height:136.8pt;mso-position-horizontal-relative:char;mso-position-vertical-relative:line" type="#_x0000_t202" filled="true" fillcolor="#ffff00" stroked="false">
            <w10:anchorlock/>
            <v:textbox inset="0,0,0,0">
              <w:txbxContent>
                <w:p>
                  <w:pPr>
                    <w:spacing w:before="355"/>
                    <w:ind w:left="3144" w:right="0" w:firstLine="0"/>
                    <w:jc w:val="left"/>
                    <w:rPr>
                      <w:b/>
                      <w:sz w:val="36"/>
                    </w:rPr>
                  </w:pPr>
                  <w:r>
                    <w:rPr>
                      <w:b/>
                      <w:color w:val="FF0000"/>
                      <w:sz w:val="36"/>
                    </w:rPr>
                    <w:t>D E D I C A T I O N</w:t>
                  </w:r>
                </w:p>
                <w:p>
                  <w:pPr>
                    <w:pStyle w:val="BodyText"/>
                    <w:rPr>
                      <w:sz w:val="32"/>
                    </w:rPr>
                  </w:pPr>
                </w:p>
                <w:p>
                  <w:pPr>
                    <w:spacing w:line="297" w:lineRule="auto" w:before="0"/>
                    <w:ind w:left="806" w:right="0" w:firstLine="0"/>
                    <w:jc w:val="left"/>
                    <w:rPr>
                      <w:b/>
                      <w:sz w:val="24"/>
                    </w:rPr>
                  </w:pPr>
                  <w:r>
                    <w:rPr>
                      <w:b/>
                      <w:color w:val="FF0000"/>
                      <w:sz w:val="36"/>
                    </w:rPr>
                    <w:t>T</w:t>
                  </w:r>
                  <w:r>
                    <w:rPr>
                      <w:b/>
                      <w:sz w:val="24"/>
                    </w:rPr>
                    <w:t>his 25th Anniversary Annual Report is dedicated to the thirty-six Original Employees who have been with us since 1971. Your loyalty, your service, and your spirit are the stuff legends are made of. Southwest Airlines is truly </w:t>
                  </w:r>
                  <w:r>
                    <w:rPr>
                      <w:b/>
                      <w:sz w:val="24"/>
                      <w:u w:val="thick"/>
                    </w:rPr>
                    <w:t>your </w:t>
                  </w:r>
                  <w:r>
                    <w:rPr>
                      <w:b/>
                      <w:sz w:val="24"/>
                    </w:rPr>
                    <w:t>airline.</w:t>
                  </w:r>
                </w:p>
              </w:txbxContent>
            </v:textbox>
            <v:fill type="solid"/>
          </v:shape>
        </w:pict>
      </w:r>
      <w:r>
        <w:rPr>
          <w:sz w:val="20"/>
        </w:rPr>
      </w:r>
    </w:p>
    <w:p>
      <w:pPr>
        <w:pStyle w:val="BodyText"/>
        <w:rPr>
          <w:sz w:val="20"/>
        </w:rPr>
      </w:pPr>
    </w:p>
    <w:p>
      <w:pPr>
        <w:pStyle w:val="BodyText"/>
        <w:spacing w:before="4"/>
        <w:rPr>
          <w:sz w:val="13"/>
        </w:rPr>
      </w:pPr>
      <w:r>
        <w:rPr/>
        <w:pict>
          <v:shape style="position:absolute;margin-left:72pt;margin-top:8.900976pt;width:468pt;height:28.8pt;mso-position-horizontal-relative:page;mso-position-vertical-relative:paragraph;z-index:3160;mso-wrap-distance-left:0;mso-wrap-distance-right:0" type="#_x0000_t202" filled="true" fillcolor="#ff0000" stroked="false">
            <v:textbox inset="0,0,0,0">
              <w:txbxContent>
                <w:p>
                  <w:pPr>
                    <w:pStyle w:val="BodyText"/>
                    <w:spacing w:before="1"/>
                    <w:rPr>
                      <w:sz w:val="23"/>
                    </w:rPr>
                  </w:pPr>
                </w:p>
                <w:p>
                  <w:pPr>
                    <w:spacing w:before="0"/>
                    <w:ind w:left="86" w:right="0" w:firstLine="0"/>
                    <w:jc w:val="left"/>
                    <w:rPr>
                      <w:b/>
                      <w:sz w:val="24"/>
                    </w:rPr>
                  </w:pPr>
                  <w:r>
                    <w:rPr>
                      <w:b/>
                      <w:color w:val="FFFFFF"/>
                      <w:sz w:val="24"/>
                    </w:rPr>
                    <w:t>DIRECTORS</w:t>
                  </w:r>
                </w:p>
              </w:txbxContent>
            </v:textbox>
            <v:fill type="solid"/>
            <w10:wrap type="topAndBottom"/>
          </v:shape>
        </w:pict>
      </w:r>
    </w:p>
    <w:p>
      <w:pPr>
        <w:pStyle w:val="BodyText"/>
        <w:spacing w:before="8"/>
        <w:rPr>
          <w:sz w:val="12"/>
        </w:rPr>
      </w:pPr>
    </w:p>
    <w:p>
      <w:pPr>
        <w:spacing w:before="94"/>
        <w:ind w:left="1626" w:right="0" w:firstLine="0"/>
        <w:jc w:val="left"/>
        <w:rPr>
          <w:sz w:val="20"/>
        </w:rPr>
      </w:pPr>
      <w:r>
        <w:rPr>
          <w:color w:val="0000FF"/>
          <w:sz w:val="20"/>
        </w:rPr>
        <w:t>SAMUEL E. BARSHOP</w:t>
      </w:r>
    </w:p>
    <w:p>
      <w:pPr>
        <w:spacing w:line="249" w:lineRule="auto" w:before="10"/>
        <w:ind w:left="1626" w:right="3814" w:firstLine="0"/>
        <w:jc w:val="left"/>
        <w:rPr>
          <w:sz w:val="20"/>
        </w:rPr>
      </w:pPr>
      <w:r>
        <w:rPr>
          <w:sz w:val="20"/>
        </w:rPr>
        <w:t>Chairman of the Board, Barshop &amp; Oles Co., Inc., San Antonio, Texas;</w:t>
      </w:r>
    </w:p>
    <w:p>
      <w:pPr>
        <w:spacing w:before="1"/>
        <w:ind w:left="1626" w:right="0" w:firstLine="0"/>
        <w:jc w:val="left"/>
        <w:rPr>
          <w:sz w:val="20"/>
        </w:rPr>
      </w:pPr>
      <w:r>
        <w:rPr>
          <w:sz w:val="20"/>
        </w:rPr>
        <w:t>Audit and Compensation Committees</w:t>
      </w:r>
    </w:p>
    <w:p>
      <w:pPr>
        <w:pStyle w:val="BodyText"/>
        <w:spacing w:before="1"/>
        <w:rPr>
          <w:sz w:val="27"/>
        </w:rPr>
      </w:pPr>
    </w:p>
    <w:p>
      <w:pPr>
        <w:spacing w:before="1"/>
        <w:ind w:left="1626" w:right="0" w:firstLine="0"/>
        <w:jc w:val="left"/>
        <w:rPr>
          <w:sz w:val="20"/>
        </w:rPr>
      </w:pPr>
      <w:r>
        <w:rPr>
          <w:color w:val="0000FF"/>
          <w:sz w:val="20"/>
        </w:rPr>
        <w:t>GENE H. BISHOP</w:t>
      </w:r>
    </w:p>
    <w:p>
      <w:pPr>
        <w:spacing w:before="10"/>
        <w:ind w:left="1626" w:right="0" w:firstLine="0"/>
        <w:jc w:val="left"/>
        <w:rPr>
          <w:sz w:val="20"/>
        </w:rPr>
      </w:pPr>
      <w:r>
        <w:rPr>
          <w:sz w:val="20"/>
        </w:rPr>
        <w:t>Retired, Dallas, Texas;</w:t>
      </w:r>
    </w:p>
    <w:p>
      <w:pPr>
        <w:spacing w:before="10"/>
        <w:ind w:left="1626" w:right="0" w:firstLine="0"/>
        <w:jc w:val="left"/>
        <w:rPr>
          <w:sz w:val="20"/>
        </w:rPr>
      </w:pPr>
      <w:r>
        <w:rPr>
          <w:sz w:val="20"/>
        </w:rPr>
        <w:t>Audit, Compensation, and Executive Committees</w:t>
      </w:r>
    </w:p>
    <w:p>
      <w:pPr>
        <w:pStyle w:val="BodyText"/>
        <w:spacing w:before="2"/>
        <w:rPr>
          <w:sz w:val="27"/>
        </w:rPr>
      </w:pPr>
    </w:p>
    <w:p>
      <w:pPr>
        <w:spacing w:before="0"/>
        <w:ind w:left="1626" w:right="0" w:firstLine="0"/>
        <w:jc w:val="left"/>
        <w:rPr>
          <w:sz w:val="20"/>
        </w:rPr>
      </w:pPr>
      <w:r>
        <w:rPr>
          <w:color w:val="0000FF"/>
          <w:sz w:val="20"/>
        </w:rPr>
        <w:t>C. WEBB CROCKETT</w:t>
      </w:r>
    </w:p>
    <w:p>
      <w:pPr>
        <w:spacing w:line="249" w:lineRule="auto" w:before="10"/>
        <w:ind w:left="1626" w:right="3814" w:firstLine="0"/>
        <w:jc w:val="left"/>
        <w:rPr>
          <w:sz w:val="20"/>
        </w:rPr>
      </w:pPr>
      <w:r>
        <w:rPr>
          <w:sz w:val="20"/>
        </w:rPr>
        <w:t>Shareholder and Director, Fennemore Craig, Attorneys at Law, Phoenix, Arizona;</w:t>
      </w:r>
    </w:p>
    <w:p>
      <w:pPr>
        <w:spacing w:before="1"/>
        <w:ind w:left="1626" w:right="0" w:firstLine="0"/>
        <w:jc w:val="left"/>
        <w:rPr>
          <w:sz w:val="20"/>
        </w:rPr>
      </w:pPr>
      <w:r>
        <w:rPr>
          <w:sz w:val="20"/>
        </w:rPr>
        <w:t>Audit Committee</w:t>
      </w:r>
    </w:p>
    <w:p>
      <w:pPr>
        <w:pStyle w:val="BodyText"/>
        <w:spacing w:before="1"/>
        <w:rPr>
          <w:sz w:val="27"/>
        </w:rPr>
      </w:pPr>
    </w:p>
    <w:p>
      <w:pPr>
        <w:spacing w:before="0"/>
        <w:ind w:left="1626" w:right="0" w:firstLine="0"/>
        <w:jc w:val="left"/>
        <w:rPr>
          <w:sz w:val="20"/>
        </w:rPr>
      </w:pPr>
      <w:r>
        <w:rPr>
          <w:color w:val="0000FF"/>
          <w:sz w:val="20"/>
        </w:rPr>
        <w:t>WILLIAM P. HOBBY, JR.</w:t>
      </w:r>
    </w:p>
    <w:p>
      <w:pPr>
        <w:spacing w:line="249" w:lineRule="auto" w:before="9"/>
        <w:ind w:left="1626" w:right="4453" w:firstLine="0"/>
        <w:jc w:val="left"/>
        <w:rPr>
          <w:sz w:val="20"/>
        </w:rPr>
      </w:pPr>
      <w:r>
        <w:rPr>
          <w:sz w:val="20"/>
        </w:rPr>
        <w:t>Chancellor, University of Houston System; Former Lieutenant Governor of Texas; Houston, Texas;</w:t>
      </w:r>
    </w:p>
    <w:p>
      <w:pPr>
        <w:spacing w:before="1"/>
        <w:ind w:left="1626" w:right="0" w:firstLine="0"/>
        <w:jc w:val="left"/>
        <w:rPr>
          <w:sz w:val="20"/>
        </w:rPr>
      </w:pPr>
      <w:r>
        <w:rPr>
          <w:sz w:val="20"/>
        </w:rPr>
        <w:t>Audit and Compensation Committees</w:t>
      </w:r>
    </w:p>
    <w:p>
      <w:pPr>
        <w:pStyle w:val="BodyText"/>
        <w:spacing w:before="8"/>
        <w:rPr>
          <w:sz w:val="21"/>
        </w:rPr>
      </w:pPr>
    </w:p>
    <w:p>
      <w:pPr>
        <w:spacing w:before="0"/>
        <w:ind w:left="1626" w:right="0" w:firstLine="0"/>
        <w:jc w:val="left"/>
        <w:rPr>
          <w:sz w:val="20"/>
        </w:rPr>
      </w:pPr>
      <w:r>
        <w:rPr>
          <w:color w:val="0000FF"/>
          <w:sz w:val="20"/>
        </w:rPr>
        <w:t>TRAVIS C. JOHNSON</w:t>
      </w:r>
    </w:p>
    <w:p>
      <w:pPr>
        <w:spacing w:line="249" w:lineRule="auto" w:before="9"/>
        <w:ind w:left="1626" w:right="4959" w:firstLine="0"/>
        <w:jc w:val="left"/>
        <w:rPr>
          <w:sz w:val="20"/>
        </w:rPr>
      </w:pPr>
      <w:r>
        <w:rPr>
          <w:sz w:val="20"/>
        </w:rPr>
        <w:t>Partner, Johnson &amp; Bowen, Attorneys at Law, El Paso, Texas; Audit Committee</w:t>
      </w:r>
    </w:p>
    <w:p>
      <w:pPr>
        <w:pStyle w:val="BodyText"/>
        <w:spacing w:before="10"/>
        <w:rPr>
          <w:sz w:val="20"/>
        </w:rPr>
      </w:pPr>
    </w:p>
    <w:p>
      <w:pPr>
        <w:spacing w:before="0"/>
        <w:ind w:left="1626" w:right="0" w:firstLine="0"/>
        <w:jc w:val="left"/>
        <w:rPr>
          <w:sz w:val="20"/>
        </w:rPr>
      </w:pPr>
      <w:r>
        <w:rPr>
          <w:color w:val="0000FF"/>
          <w:sz w:val="20"/>
        </w:rPr>
        <w:t>HERBERT D. KELLEHER</w:t>
      </w:r>
    </w:p>
    <w:p>
      <w:pPr>
        <w:spacing w:before="9"/>
        <w:ind w:left="1626" w:right="0" w:firstLine="0"/>
        <w:jc w:val="left"/>
        <w:rPr>
          <w:sz w:val="20"/>
        </w:rPr>
      </w:pPr>
      <w:r>
        <w:rPr>
          <w:sz w:val="20"/>
        </w:rPr>
        <w:t>Chairman of the Board, President, and</w:t>
      </w:r>
    </w:p>
    <w:p>
      <w:pPr>
        <w:spacing w:line="249" w:lineRule="auto" w:before="9"/>
        <w:ind w:left="1626" w:right="3814" w:firstLine="0"/>
        <w:jc w:val="left"/>
        <w:rPr>
          <w:sz w:val="20"/>
        </w:rPr>
      </w:pPr>
      <w:r>
        <w:rPr>
          <w:sz w:val="20"/>
        </w:rPr>
        <w:t>Chief Executive Officer of Southwest Airlines Co., Dallas, Texas; Executive Committee</w:t>
      </w:r>
    </w:p>
    <w:p>
      <w:pPr>
        <w:pStyle w:val="BodyText"/>
        <w:spacing w:before="10"/>
        <w:rPr>
          <w:sz w:val="20"/>
        </w:rPr>
      </w:pPr>
    </w:p>
    <w:p>
      <w:pPr>
        <w:spacing w:before="0"/>
        <w:ind w:left="1626" w:right="0" w:firstLine="0"/>
        <w:jc w:val="left"/>
        <w:rPr>
          <w:sz w:val="20"/>
        </w:rPr>
      </w:pPr>
      <w:r>
        <w:rPr>
          <w:color w:val="0000FF"/>
          <w:sz w:val="20"/>
        </w:rPr>
        <w:t>ROLLIN W. KING</w:t>
      </w:r>
    </w:p>
    <w:p>
      <w:pPr>
        <w:spacing w:before="9"/>
        <w:ind w:left="1626" w:right="0" w:firstLine="0"/>
        <w:jc w:val="left"/>
        <w:rPr>
          <w:sz w:val="20"/>
        </w:rPr>
      </w:pPr>
      <w:r>
        <w:rPr>
          <w:sz w:val="20"/>
        </w:rPr>
        <w:t>Retired, Dallas, Texas;</w:t>
      </w:r>
    </w:p>
    <w:p>
      <w:pPr>
        <w:spacing w:before="9"/>
        <w:ind w:left="1626" w:right="0" w:firstLine="0"/>
        <w:jc w:val="left"/>
        <w:rPr>
          <w:sz w:val="20"/>
        </w:rPr>
      </w:pPr>
      <w:r>
        <w:rPr>
          <w:sz w:val="20"/>
        </w:rPr>
        <w:t>Audit and Executive Committees</w:t>
      </w:r>
    </w:p>
    <w:p>
      <w:pPr>
        <w:spacing w:after="0"/>
        <w:jc w:val="left"/>
        <w:rPr>
          <w:sz w:val="20"/>
        </w:rPr>
        <w:sectPr>
          <w:pgSz w:w="12240" w:h="15840"/>
          <w:pgMar w:header="0" w:footer="791" w:top="1500" w:bottom="980" w:left="1340" w:right="1340"/>
        </w:sectPr>
      </w:pPr>
    </w:p>
    <w:p>
      <w:pPr>
        <w:spacing w:before="147"/>
        <w:ind w:left="1626" w:right="0" w:firstLine="0"/>
        <w:jc w:val="left"/>
        <w:rPr>
          <w:sz w:val="20"/>
        </w:rPr>
      </w:pPr>
      <w:r>
        <w:rPr>
          <w:color w:val="0000FF"/>
          <w:sz w:val="20"/>
        </w:rPr>
        <w:t>WALTER M. MISCHER, SR.</w:t>
      </w:r>
    </w:p>
    <w:p>
      <w:pPr>
        <w:spacing w:line="249" w:lineRule="auto" w:before="10"/>
        <w:ind w:left="1626" w:right="3971" w:firstLine="0"/>
        <w:jc w:val="left"/>
        <w:rPr>
          <w:sz w:val="20"/>
        </w:rPr>
      </w:pPr>
      <w:r>
        <w:rPr>
          <w:sz w:val="20"/>
        </w:rPr>
        <w:t>Chairman of the Board and Chief Executive Officer, Hallmark Residential Group, Inc., Houston, Texas (Real Estate Development); Audit and Compensation Committees</w:t>
      </w:r>
    </w:p>
    <w:p>
      <w:pPr>
        <w:pStyle w:val="BodyText"/>
        <w:spacing w:before="8"/>
      </w:pPr>
    </w:p>
    <w:p>
      <w:pPr>
        <w:spacing w:before="0"/>
        <w:ind w:left="1626" w:right="0" w:firstLine="0"/>
        <w:jc w:val="left"/>
        <w:rPr>
          <w:sz w:val="20"/>
        </w:rPr>
      </w:pPr>
      <w:r>
        <w:rPr>
          <w:color w:val="0000FF"/>
          <w:sz w:val="20"/>
        </w:rPr>
        <w:t>JUNE M. MORRIS</w:t>
      </w:r>
    </w:p>
    <w:p>
      <w:pPr>
        <w:spacing w:line="249" w:lineRule="auto" w:before="9"/>
        <w:ind w:left="1626" w:right="0" w:firstLine="0"/>
        <w:jc w:val="left"/>
        <w:rPr>
          <w:sz w:val="20"/>
        </w:rPr>
      </w:pPr>
      <w:r>
        <w:rPr>
          <w:sz w:val="20"/>
        </w:rPr>
        <w:t>Founder and former Chief Executive Officer of Morris Air Corporation, Salt Lake City, Utah; Audit Committee</w:t>
      </w:r>
    </w:p>
    <w:p>
      <w:pPr>
        <w:pStyle w:val="BodyText"/>
        <w:spacing w:before="8"/>
        <w:rPr>
          <w:sz w:val="13"/>
        </w:rPr>
      </w:pPr>
      <w:r>
        <w:rPr/>
        <w:pict>
          <v:shape style="position:absolute;margin-left:72pt;margin-top:9.115234pt;width:468pt;height:28.8pt;mso-position-horizontal-relative:page;mso-position-vertical-relative:paragraph;z-index:3184;mso-wrap-distance-left:0;mso-wrap-distance-right:0" type="#_x0000_t202" filled="true" fillcolor="#ff0000" stroked="false">
            <v:textbox inset="0,0,0,0">
              <w:txbxContent>
                <w:p>
                  <w:pPr>
                    <w:spacing w:before="136"/>
                    <w:ind w:left="86" w:right="0" w:firstLine="0"/>
                    <w:jc w:val="left"/>
                    <w:rPr>
                      <w:b/>
                      <w:sz w:val="24"/>
                    </w:rPr>
                  </w:pPr>
                  <w:r>
                    <w:rPr>
                      <w:b/>
                      <w:color w:val="FFFFFF"/>
                      <w:sz w:val="24"/>
                    </w:rPr>
                    <w:t>OFFICERS</w:t>
                  </w:r>
                </w:p>
              </w:txbxContent>
            </v:textbox>
            <v:fill type="solid"/>
            <w10:wrap type="topAndBottom"/>
          </v:shape>
        </w:pict>
      </w:r>
    </w:p>
    <w:p>
      <w:pPr>
        <w:pStyle w:val="BodyText"/>
        <w:spacing w:before="9"/>
        <w:rPr>
          <w:sz w:val="9"/>
        </w:rPr>
      </w:pPr>
    </w:p>
    <w:p>
      <w:pPr>
        <w:spacing w:before="93"/>
        <w:ind w:left="1626" w:right="0" w:firstLine="0"/>
        <w:jc w:val="left"/>
        <w:rPr>
          <w:sz w:val="20"/>
        </w:rPr>
      </w:pPr>
      <w:r>
        <w:rPr>
          <w:color w:val="0000FF"/>
          <w:sz w:val="20"/>
        </w:rPr>
        <w:t>HERBERT D. KELLEHER*</w:t>
      </w:r>
    </w:p>
    <w:p>
      <w:pPr>
        <w:spacing w:line="271" w:lineRule="auto" w:before="28"/>
        <w:ind w:left="1626" w:right="4959" w:firstLine="0"/>
        <w:jc w:val="left"/>
        <w:rPr>
          <w:sz w:val="20"/>
        </w:rPr>
      </w:pPr>
      <w:r>
        <w:rPr>
          <w:sz w:val="20"/>
        </w:rPr>
        <w:t>Chairman of the Board, President, and Chief Executive Officer</w:t>
      </w:r>
    </w:p>
    <w:p>
      <w:pPr>
        <w:pStyle w:val="BodyText"/>
        <w:spacing w:before="6"/>
        <w:rPr>
          <w:sz w:val="22"/>
        </w:rPr>
      </w:pPr>
    </w:p>
    <w:p>
      <w:pPr>
        <w:spacing w:before="0"/>
        <w:ind w:left="1626" w:right="0" w:firstLine="0"/>
        <w:jc w:val="left"/>
        <w:rPr>
          <w:sz w:val="20"/>
        </w:rPr>
      </w:pPr>
      <w:r>
        <w:rPr>
          <w:color w:val="0000FF"/>
          <w:sz w:val="20"/>
        </w:rPr>
        <w:t>COLLEEN C. BARRETT*</w:t>
      </w:r>
    </w:p>
    <w:p>
      <w:pPr>
        <w:spacing w:before="29"/>
        <w:ind w:left="1626" w:right="0" w:firstLine="0"/>
        <w:jc w:val="left"/>
        <w:rPr>
          <w:sz w:val="20"/>
        </w:rPr>
      </w:pPr>
      <w:r>
        <w:rPr>
          <w:sz w:val="20"/>
        </w:rPr>
        <w:t>Executive Vice President–Customers and Corporate Secretary</w:t>
      </w:r>
    </w:p>
    <w:p>
      <w:pPr>
        <w:pStyle w:val="BodyText"/>
        <w:rPr>
          <w:sz w:val="25"/>
        </w:rPr>
      </w:pPr>
    </w:p>
    <w:p>
      <w:pPr>
        <w:spacing w:before="1"/>
        <w:ind w:left="1626" w:right="0" w:firstLine="0"/>
        <w:jc w:val="left"/>
        <w:rPr>
          <w:sz w:val="20"/>
        </w:rPr>
      </w:pPr>
      <w:r>
        <w:rPr>
          <w:color w:val="0000FF"/>
          <w:sz w:val="20"/>
        </w:rPr>
        <w:t>GARY A. BARRON*</w:t>
      </w:r>
    </w:p>
    <w:p>
      <w:pPr>
        <w:spacing w:before="29"/>
        <w:ind w:left="1626" w:right="0" w:firstLine="0"/>
        <w:jc w:val="left"/>
        <w:rPr>
          <w:sz w:val="20"/>
        </w:rPr>
      </w:pPr>
      <w:r>
        <w:rPr>
          <w:sz w:val="20"/>
        </w:rPr>
        <w:t>Executive Vice President–Chief Operations Officer</w:t>
      </w:r>
    </w:p>
    <w:p>
      <w:pPr>
        <w:pStyle w:val="BodyText"/>
        <w:rPr>
          <w:sz w:val="25"/>
        </w:rPr>
      </w:pPr>
    </w:p>
    <w:p>
      <w:pPr>
        <w:spacing w:before="0"/>
        <w:ind w:left="1626" w:right="0" w:firstLine="0"/>
        <w:jc w:val="left"/>
        <w:rPr>
          <w:sz w:val="20"/>
        </w:rPr>
      </w:pPr>
      <w:r>
        <w:rPr>
          <w:color w:val="0000FF"/>
          <w:sz w:val="20"/>
        </w:rPr>
        <w:t>JOHN G. DENISON*</w:t>
      </w:r>
    </w:p>
    <w:p>
      <w:pPr>
        <w:spacing w:before="28"/>
        <w:ind w:left="1626" w:right="0" w:firstLine="0"/>
        <w:jc w:val="left"/>
        <w:rPr>
          <w:sz w:val="20"/>
        </w:rPr>
      </w:pPr>
      <w:r>
        <w:rPr>
          <w:sz w:val="20"/>
        </w:rPr>
        <w:t>Executive Vice President–Corporate Services</w:t>
      </w:r>
    </w:p>
    <w:p>
      <w:pPr>
        <w:pStyle w:val="BodyText"/>
        <w:rPr>
          <w:sz w:val="25"/>
        </w:rPr>
      </w:pPr>
    </w:p>
    <w:p>
      <w:pPr>
        <w:spacing w:before="0"/>
        <w:ind w:left="1626" w:right="0" w:firstLine="0"/>
        <w:jc w:val="left"/>
        <w:rPr>
          <w:sz w:val="20"/>
        </w:rPr>
      </w:pPr>
      <w:r>
        <w:rPr>
          <w:color w:val="0000FF"/>
          <w:sz w:val="20"/>
        </w:rPr>
        <w:t>CAROLYN R. BATES</w:t>
      </w:r>
    </w:p>
    <w:p>
      <w:pPr>
        <w:spacing w:before="29"/>
        <w:ind w:left="1626" w:right="0" w:firstLine="0"/>
        <w:jc w:val="left"/>
        <w:rPr>
          <w:sz w:val="20"/>
        </w:rPr>
      </w:pPr>
      <w:r>
        <w:rPr>
          <w:sz w:val="20"/>
        </w:rPr>
        <w:t>Vice President–Reservations</w:t>
      </w:r>
    </w:p>
    <w:p>
      <w:pPr>
        <w:pStyle w:val="BodyText"/>
        <w:spacing w:before="1"/>
        <w:rPr>
          <w:sz w:val="25"/>
        </w:rPr>
      </w:pPr>
    </w:p>
    <w:p>
      <w:pPr>
        <w:spacing w:before="0"/>
        <w:ind w:left="1626" w:right="0" w:firstLine="0"/>
        <w:jc w:val="left"/>
        <w:rPr>
          <w:sz w:val="20"/>
        </w:rPr>
      </w:pPr>
      <w:r>
        <w:rPr>
          <w:color w:val="0000FF"/>
          <w:sz w:val="20"/>
        </w:rPr>
        <w:t>ALAN S. DAVIS</w:t>
      </w:r>
    </w:p>
    <w:p>
      <w:pPr>
        <w:spacing w:before="29"/>
        <w:ind w:left="1626" w:right="0" w:firstLine="0"/>
        <w:jc w:val="left"/>
        <w:rPr>
          <w:sz w:val="20"/>
        </w:rPr>
      </w:pPr>
      <w:r>
        <w:rPr>
          <w:sz w:val="20"/>
        </w:rPr>
        <w:t>Vice President–Internal Audit and Special Projects</w:t>
      </w:r>
    </w:p>
    <w:p>
      <w:pPr>
        <w:pStyle w:val="BodyText"/>
        <w:rPr>
          <w:sz w:val="25"/>
        </w:rPr>
      </w:pPr>
    </w:p>
    <w:p>
      <w:pPr>
        <w:spacing w:before="1"/>
        <w:ind w:left="1626" w:right="0" w:firstLine="0"/>
        <w:jc w:val="left"/>
        <w:rPr>
          <w:sz w:val="20"/>
        </w:rPr>
      </w:pPr>
      <w:r>
        <w:rPr>
          <w:color w:val="0000FF"/>
          <w:sz w:val="20"/>
        </w:rPr>
        <w:t>LUKE J. GILL</w:t>
      </w:r>
    </w:p>
    <w:p>
      <w:pPr>
        <w:spacing w:before="29"/>
        <w:ind w:left="1626" w:right="0" w:firstLine="0"/>
        <w:jc w:val="left"/>
        <w:rPr>
          <w:sz w:val="20"/>
        </w:rPr>
      </w:pPr>
      <w:r>
        <w:rPr>
          <w:sz w:val="20"/>
        </w:rPr>
        <w:t>Vice President–Maintenance and Engineering</w:t>
      </w:r>
    </w:p>
    <w:p>
      <w:pPr>
        <w:pStyle w:val="BodyText"/>
        <w:rPr>
          <w:sz w:val="25"/>
        </w:rPr>
      </w:pPr>
    </w:p>
    <w:p>
      <w:pPr>
        <w:spacing w:before="0"/>
        <w:ind w:left="1626" w:right="0" w:firstLine="0"/>
        <w:jc w:val="left"/>
        <w:rPr>
          <w:sz w:val="20"/>
        </w:rPr>
      </w:pPr>
      <w:r>
        <w:rPr>
          <w:color w:val="0000FF"/>
          <w:sz w:val="20"/>
        </w:rPr>
        <w:t>MICHAEL P. GOLDEN</w:t>
      </w:r>
    </w:p>
    <w:p>
      <w:pPr>
        <w:spacing w:before="28"/>
        <w:ind w:left="1626" w:right="0" w:firstLine="0"/>
        <w:jc w:val="left"/>
        <w:rPr>
          <w:sz w:val="20"/>
        </w:rPr>
      </w:pPr>
      <w:r>
        <w:rPr>
          <w:sz w:val="20"/>
        </w:rPr>
        <w:t>Vice President–Purchasing</w:t>
      </w:r>
    </w:p>
    <w:p>
      <w:pPr>
        <w:pStyle w:val="BodyText"/>
        <w:rPr>
          <w:sz w:val="25"/>
        </w:rPr>
      </w:pPr>
    </w:p>
    <w:p>
      <w:pPr>
        <w:spacing w:before="0"/>
        <w:ind w:left="1626" w:right="0" w:firstLine="0"/>
        <w:jc w:val="left"/>
        <w:rPr>
          <w:sz w:val="20"/>
        </w:rPr>
      </w:pPr>
      <w:r>
        <w:rPr>
          <w:color w:val="0000FF"/>
          <w:sz w:val="20"/>
        </w:rPr>
        <w:t>GINGER C. HARDAGE</w:t>
      </w:r>
    </w:p>
    <w:p>
      <w:pPr>
        <w:spacing w:before="29"/>
        <w:ind w:left="1626" w:right="0" w:firstLine="0"/>
        <w:jc w:val="left"/>
        <w:rPr>
          <w:sz w:val="20"/>
        </w:rPr>
      </w:pPr>
      <w:r>
        <w:rPr>
          <w:sz w:val="20"/>
        </w:rPr>
        <w:t>Vice President–Public Relations and Corporate Communications</w:t>
      </w:r>
    </w:p>
    <w:p>
      <w:pPr>
        <w:pStyle w:val="BodyText"/>
        <w:spacing w:before="1"/>
        <w:rPr>
          <w:sz w:val="25"/>
        </w:rPr>
      </w:pPr>
    </w:p>
    <w:p>
      <w:pPr>
        <w:spacing w:before="0"/>
        <w:ind w:left="1626" w:right="0" w:firstLine="0"/>
        <w:jc w:val="left"/>
        <w:rPr>
          <w:sz w:val="20"/>
        </w:rPr>
      </w:pPr>
      <w:r>
        <w:rPr>
          <w:color w:val="0000FF"/>
          <w:sz w:val="20"/>
        </w:rPr>
        <w:t>CAMILLE T. KEITH</w:t>
      </w:r>
    </w:p>
    <w:p>
      <w:pPr>
        <w:spacing w:before="29"/>
        <w:ind w:left="1626" w:right="0" w:firstLine="0"/>
        <w:jc w:val="left"/>
        <w:rPr>
          <w:sz w:val="20"/>
        </w:rPr>
      </w:pPr>
      <w:r>
        <w:rPr>
          <w:sz w:val="20"/>
        </w:rPr>
        <w:t>Vice President–Special Marketing</w:t>
      </w:r>
    </w:p>
    <w:p>
      <w:pPr>
        <w:pStyle w:val="BodyText"/>
        <w:rPr>
          <w:sz w:val="25"/>
        </w:rPr>
      </w:pPr>
    </w:p>
    <w:p>
      <w:pPr>
        <w:spacing w:before="0"/>
        <w:ind w:left="1626" w:right="0" w:firstLine="0"/>
        <w:jc w:val="left"/>
        <w:rPr>
          <w:sz w:val="20"/>
        </w:rPr>
      </w:pPr>
      <w:r>
        <w:rPr>
          <w:color w:val="0000FF"/>
          <w:sz w:val="20"/>
        </w:rPr>
        <w:t>GARY C. KELLY*</w:t>
      </w:r>
    </w:p>
    <w:p>
      <w:pPr>
        <w:spacing w:before="28"/>
        <w:ind w:left="1626" w:right="0" w:firstLine="0"/>
        <w:jc w:val="left"/>
        <w:rPr>
          <w:sz w:val="20"/>
        </w:rPr>
      </w:pPr>
      <w:r>
        <w:rPr>
          <w:sz w:val="20"/>
        </w:rPr>
        <w:t>Vice President–Finance, Chief Financial Officer</w:t>
      </w:r>
    </w:p>
    <w:p>
      <w:pPr>
        <w:pStyle w:val="BodyText"/>
        <w:rPr>
          <w:sz w:val="25"/>
        </w:rPr>
      </w:pPr>
    </w:p>
    <w:p>
      <w:pPr>
        <w:spacing w:before="0"/>
        <w:ind w:left="1626" w:right="0" w:firstLine="0"/>
        <w:jc w:val="left"/>
        <w:rPr>
          <w:sz w:val="20"/>
        </w:rPr>
      </w:pPr>
      <w:r>
        <w:rPr>
          <w:color w:val="0000FF"/>
          <w:sz w:val="20"/>
        </w:rPr>
        <w:t>WILLIAM D. LYONS</w:t>
      </w:r>
    </w:p>
    <w:p>
      <w:pPr>
        <w:spacing w:before="28"/>
        <w:ind w:left="1626" w:right="0" w:firstLine="0"/>
        <w:jc w:val="left"/>
        <w:rPr>
          <w:sz w:val="20"/>
        </w:rPr>
      </w:pPr>
      <w:r>
        <w:rPr>
          <w:sz w:val="20"/>
        </w:rPr>
        <w:t>Controller</w:t>
      </w:r>
    </w:p>
    <w:p>
      <w:pPr>
        <w:spacing w:after="0"/>
        <w:jc w:val="left"/>
        <w:rPr>
          <w:sz w:val="20"/>
        </w:rPr>
        <w:sectPr>
          <w:pgSz w:w="12240" w:h="15840"/>
          <w:pgMar w:header="0" w:footer="791" w:top="1500" w:bottom="980" w:left="1340" w:right="1340"/>
        </w:sectPr>
      </w:pPr>
    </w:p>
    <w:p>
      <w:pPr>
        <w:spacing w:before="166"/>
        <w:ind w:left="1546" w:right="0" w:firstLine="0"/>
        <w:jc w:val="left"/>
        <w:rPr>
          <w:sz w:val="20"/>
        </w:rPr>
      </w:pPr>
      <w:r>
        <w:rPr>
          <w:color w:val="0000FF"/>
          <w:sz w:val="20"/>
        </w:rPr>
        <w:t>PETE McGLADE</w:t>
      </w:r>
    </w:p>
    <w:p>
      <w:pPr>
        <w:spacing w:before="29"/>
        <w:ind w:left="1546" w:right="0" w:firstLine="0"/>
        <w:jc w:val="left"/>
        <w:rPr>
          <w:sz w:val="20"/>
        </w:rPr>
      </w:pPr>
      <w:r>
        <w:rPr>
          <w:sz w:val="20"/>
        </w:rPr>
        <w:t>Vice President–Schedule Planning</w:t>
      </w:r>
    </w:p>
    <w:p>
      <w:pPr>
        <w:pStyle w:val="BodyText"/>
        <w:rPr>
          <w:sz w:val="25"/>
        </w:rPr>
      </w:pPr>
    </w:p>
    <w:p>
      <w:pPr>
        <w:spacing w:before="1"/>
        <w:ind w:left="1546" w:right="0" w:firstLine="0"/>
        <w:jc w:val="left"/>
        <w:rPr>
          <w:sz w:val="20"/>
        </w:rPr>
      </w:pPr>
      <w:r>
        <w:rPr>
          <w:color w:val="0000FF"/>
          <w:sz w:val="20"/>
        </w:rPr>
        <w:t>WILLIAM Q. MILLER</w:t>
      </w:r>
    </w:p>
    <w:p>
      <w:pPr>
        <w:spacing w:before="29"/>
        <w:ind w:left="1546" w:right="0" w:firstLine="0"/>
        <w:jc w:val="left"/>
        <w:rPr>
          <w:sz w:val="20"/>
        </w:rPr>
      </w:pPr>
      <w:r>
        <w:rPr>
          <w:sz w:val="20"/>
        </w:rPr>
        <w:t>Vice President–Inflight Service</w:t>
      </w:r>
    </w:p>
    <w:p>
      <w:pPr>
        <w:pStyle w:val="BodyText"/>
        <w:rPr>
          <w:sz w:val="25"/>
        </w:rPr>
      </w:pPr>
    </w:p>
    <w:p>
      <w:pPr>
        <w:spacing w:before="0"/>
        <w:ind w:left="1546" w:right="0" w:firstLine="0"/>
        <w:jc w:val="left"/>
        <w:rPr>
          <w:sz w:val="20"/>
        </w:rPr>
      </w:pPr>
      <w:r>
        <w:rPr>
          <w:color w:val="0000FF"/>
          <w:sz w:val="20"/>
        </w:rPr>
        <w:t>JOHN D. OWEN</w:t>
      </w:r>
    </w:p>
    <w:p>
      <w:pPr>
        <w:spacing w:before="28"/>
        <w:ind w:left="1546" w:right="0" w:firstLine="0"/>
        <w:jc w:val="left"/>
        <w:rPr>
          <w:sz w:val="20"/>
        </w:rPr>
      </w:pPr>
      <w:r>
        <w:rPr>
          <w:sz w:val="20"/>
        </w:rPr>
        <w:t>Treasurer</w:t>
      </w:r>
    </w:p>
    <w:p>
      <w:pPr>
        <w:pStyle w:val="BodyText"/>
        <w:rPr>
          <w:sz w:val="25"/>
        </w:rPr>
      </w:pPr>
    </w:p>
    <w:p>
      <w:pPr>
        <w:spacing w:before="0"/>
        <w:ind w:left="1546" w:right="0" w:firstLine="0"/>
        <w:jc w:val="left"/>
        <w:rPr>
          <w:sz w:val="20"/>
        </w:rPr>
      </w:pPr>
      <w:r>
        <w:rPr>
          <w:color w:val="0000FF"/>
          <w:sz w:val="20"/>
        </w:rPr>
        <w:t>JAMES F. PARKER*</w:t>
      </w:r>
    </w:p>
    <w:p>
      <w:pPr>
        <w:spacing w:before="29"/>
        <w:ind w:left="1546" w:right="0" w:firstLine="0"/>
        <w:jc w:val="left"/>
        <w:rPr>
          <w:sz w:val="20"/>
        </w:rPr>
      </w:pPr>
      <w:r>
        <w:rPr>
          <w:sz w:val="20"/>
        </w:rPr>
        <w:t>Vice President–General Counsel</w:t>
      </w:r>
    </w:p>
    <w:p>
      <w:pPr>
        <w:pStyle w:val="BodyText"/>
        <w:spacing w:before="1"/>
        <w:rPr>
          <w:sz w:val="25"/>
        </w:rPr>
      </w:pPr>
    </w:p>
    <w:p>
      <w:pPr>
        <w:spacing w:before="0"/>
        <w:ind w:left="1546" w:right="0" w:firstLine="0"/>
        <w:jc w:val="left"/>
        <w:rPr>
          <w:sz w:val="20"/>
        </w:rPr>
      </w:pPr>
      <w:r>
        <w:rPr>
          <w:color w:val="0000FF"/>
          <w:sz w:val="20"/>
        </w:rPr>
        <w:t>ROBERT W. RAPP, JR.</w:t>
      </w:r>
    </w:p>
    <w:p>
      <w:pPr>
        <w:spacing w:before="29"/>
        <w:ind w:left="1546" w:right="0" w:firstLine="0"/>
        <w:jc w:val="left"/>
        <w:rPr>
          <w:sz w:val="20"/>
        </w:rPr>
      </w:pPr>
      <w:r>
        <w:rPr>
          <w:sz w:val="20"/>
        </w:rPr>
        <w:t>Vice President–Systems</w:t>
      </w:r>
    </w:p>
    <w:p>
      <w:pPr>
        <w:pStyle w:val="BodyText"/>
        <w:rPr>
          <w:sz w:val="25"/>
        </w:rPr>
      </w:pPr>
    </w:p>
    <w:p>
      <w:pPr>
        <w:spacing w:before="0"/>
        <w:ind w:left="1546" w:right="0" w:firstLine="0"/>
        <w:jc w:val="left"/>
        <w:rPr>
          <w:sz w:val="20"/>
        </w:rPr>
      </w:pPr>
      <w:r>
        <w:rPr>
          <w:color w:val="0000FF"/>
          <w:sz w:val="20"/>
        </w:rPr>
        <w:t>RON RICKS*</w:t>
      </w:r>
    </w:p>
    <w:p>
      <w:pPr>
        <w:spacing w:before="28"/>
        <w:ind w:left="1546" w:right="0" w:firstLine="0"/>
        <w:jc w:val="left"/>
        <w:rPr>
          <w:sz w:val="20"/>
        </w:rPr>
      </w:pPr>
      <w:r>
        <w:rPr>
          <w:sz w:val="20"/>
        </w:rPr>
        <w:t>Vice President–Governmental Affairs</w:t>
      </w:r>
    </w:p>
    <w:p>
      <w:pPr>
        <w:pStyle w:val="BodyText"/>
        <w:rPr>
          <w:sz w:val="25"/>
        </w:rPr>
      </w:pPr>
    </w:p>
    <w:p>
      <w:pPr>
        <w:spacing w:before="0"/>
        <w:ind w:left="1546" w:right="0" w:firstLine="0"/>
        <w:jc w:val="left"/>
        <w:rPr>
          <w:sz w:val="20"/>
        </w:rPr>
      </w:pPr>
      <w:r>
        <w:rPr>
          <w:color w:val="0000FF"/>
          <w:sz w:val="20"/>
        </w:rPr>
        <w:t>DAVE RIDLEY</w:t>
      </w:r>
    </w:p>
    <w:p>
      <w:pPr>
        <w:spacing w:before="28"/>
        <w:ind w:left="1546" w:right="0" w:firstLine="0"/>
        <w:jc w:val="left"/>
        <w:rPr>
          <w:sz w:val="20"/>
        </w:rPr>
      </w:pPr>
      <w:r>
        <w:rPr>
          <w:sz w:val="20"/>
        </w:rPr>
        <w:t>Vice President–Marketing and Sales</w:t>
      </w:r>
    </w:p>
    <w:p>
      <w:pPr>
        <w:pStyle w:val="BodyText"/>
        <w:rPr>
          <w:sz w:val="25"/>
        </w:rPr>
      </w:pPr>
    </w:p>
    <w:p>
      <w:pPr>
        <w:spacing w:before="0"/>
        <w:ind w:left="1546" w:right="0" w:firstLine="0"/>
        <w:jc w:val="left"/>
        <w:rPr>
          <w:sz w:val="20"/>
        </w:rPr>
      </w:pPr>
      <w:r>
        <w:rPr>
          <w:color w:val="0000FF"/>
          <w:sz w:val="20"/>
        </w:rPr>
        <w:t>JOYCE C. ROGGE*</w:t>
      </w:r>
    </w:p>
    <w:p>
      <w:pPr>
        <w:spacing w:before="29"/>
        <w:ind w:left="1546" w:right="0" w:firstLine="0"/>
        <w:jc w:val="left"/>
        <w:rPr>
          <w:sz w:val="20"/>
        </w:rPr>
      </w:pPr>
      <w:r>
        <w:rPr>
          <w:sz w:val="20"/>
        </w:rPr>
        <w:t>Vice President–Advertising and Promotions</w:t>
      </w:r>
    </w:p>
    <w:p>
      <w:pPr>
        <w:pStyle w:val="BodyText"/>
        <w:rPr>
          <w:sz w:val="25"/>
        </w:rPr>
      </w:pPr>
    </w:p>
    <w:p>
      <w:pPr>
        <w:spacing w:before="1"/>
        <w:ind w:left="1546" w:right="0" w:firstLine="0"/>
        <w:jc w:val="left"/>
        <w:rPr>
          <w:sz w:val="20"/>
        </w:rPr>
      </w:pPr>
      <w:r>
        <w:rPr>
          <w:color w:val="0000FF"/>
          <w:sz w:val="20"/>
        </w:rPr>
        <w:t>ROGER W. SAARI</w:t>
      </w:r>
    </w:p>
    <w:p>
      <w:pPr>
        <w:spacing w:before="29"/>
        <w:ind w:left="1546" w:right="0" w:firstLine="0"/>
        <w:jc w:val="left"/>
        <w:rPr>
          <w:sz w:val="20"/>
        </w:rPr>
      </w:pPr>
      <w:r>
        <w:rPr>
          <w:sz w:val="20"/>
        </w:rPr>
        <w:t>Vice President–Fuel Management</w:t>
      </w:r>
    </w:p>
    <w:p>
      <w:pPr>
        <w:pStyle w:val="BodyText"/>
        <w:rPr>
          <w:sz w:val="25"/>
        </w:rPr>
      </w:pPr>
    </w:p>
    <w:p>
      <w:pPr>
        <w:spacing w:before="0"/>
        <w:ind w:left="1546" w:right="0" w:firstLine="0"/>
        <w:jc w:val="left"/>
        <w:rPr>
          <w:sz w:val="20"/>
        </w:rPr>
      </w:pPr>
      <w:r>
        <w:rPr>
          <w:color w:val="0000FF"/>
          <w:sz w:val="20"/>
        </w:rPr>
        <w:t>ELIZABETH P. SARTAIN</w:t>
      </w:r>
    </w:p>
    <w:p>
      <w:pPr>
        <w:spacing w:before="28"/>
        <w:ind w:left="1546" w:right="0" w:firstLine="0"/>
        <w:jc w:val="left"/>
        <w:rPr>
          <w:sz w:val="20"/>
        </w:rPr>
      </w:pPr>
      <w:r>
        <w:rPr>
          <w:sz w:val="20"/>
        </w:rPr>
        <w:t>Vice President–People</w:t>
      </w:r>
    </w:p>
    <w:p>
      <w:pPr>
        <w:pStyle w:val="BodyText"/>
        <w:rPr>
          <w:sz w:val="25"/>
        </w:rPr>
      </w:pPr>
    </w:p>
    <w:p>
      <w:pPr>
        <w:spacing w:before="0"/>
        <w:ind w:left="1546" w:right="0" w:firstLine="0"/>
        <w:jc w:val="left"/>
        <w:rPr>
          <w:sz w:val="20"/>
        </w:rPr>
      </w:pPr>
      <w:r>
        <w:rPr>
          <w:color w:val="0000FF"/>
          <w:sz w:val="20"/>
        </w:rPr>
        <w:t>PAUL E. STERBENZ</w:t>
      </w:r>
    </w:p>
    <w:p>
      <w:pPr>
        <w:spacing w:before="29"/>
        <w:ind w:left="1546" w:right="0" w:firstLine="0"/>
        <w:jc w:val="left"/>
        <w:rPr>
          <w:sz w:val="20"/>
        </w:rPr>
      </w:pPr>
      <w:r>
        <w:rPr>
          <w:sz w:val="20"/>
        </w:rPr>
        <w:t>Vice President–Flight Operations</w:t>
      </w:r>
    </w:p>
    <w:p>
      <w:pPr>
        <w:pStyle w:val="BodyText"/>
        <w:spacing w:before="1"/>
        <w:rPr>
          <w:sz w:val="25"/>
        </w:rPr>
      </w:pPr>
    </w:p>
    <w:p>
      <w:pPr>
        <w:spacing w:before="0"/>
        <w:ind w:left="1546" w:right="0" w:firstLine="0"/>
        <w:jc w:val="left"/>
        <w:rPr>
          <w:sz w:val="20"/>
        </w:rPr>
      </w:pPr>
      <w:r>
        <w:rPr>
          <w:color w:val="0000FF"/>
          <w:sz w:val="20"/>
        </w:rPr>
        <w:t>KEITH L. TAYLOR</w:t>
      </w:r>
    </w:p>
    <w:p>
      <w:pPr>
        <w:spacing w:before="29"/>
        <w:ind w:left="1546" w:right="0" w:firstLine="0"/>
        <w:jc w:val="left"/>
        <w:rPr>
          <w:sz w:val="20"/>
        </w:rPr>
      </w:pPr>
      <w:r>
        <w:rPr>
          <w:sz w:val="20"/>
        </w:rPr>
        <w:t>Vice President–Revenue Management</w:t>
      </w:r>
    </w:p>
    <w:p>
      <w:pPr>
        <w:pStyle w:val="BodyText"/>
        <w:rPr>
          <w:sz w:val="25"/>
        </w:rPr>
      </w:pPr>
    </w:p>
    <w:p>
      <w:pPr>
        <w:spacing w:before="0"/>
        <w:ind w:left="1546" w:right="0" w:firstLine="0"/>
        <w:jc w:val="left"/>
        <w:rPr>
          <w:sz w:val="20"/>
        </w:rPr>
      </w:pPr>
      <w:r>
        <w:rPr>
          <w:color w:val="0000FF"/>
          <w:sz w:val="20"/>
        </w:rPr>
        <w:t>JAMES C. WIMBERLY*</w:t>
      </w:r>
    </w:p>
    <w:p>
      <w:pPr>
        <w:spacing w:before="28"/>
        <w:ind w:left="1546" w:right="0" w:firstLine="0"/>
        <w:jc w:val="left"/>
        <w:rPr>
          <w:sz w:val="20"/>
        </w:rPr>
      </w:pPr>
      <w:r>
        <w:rPr>
          <w:sz w:val="20"/>
        </w:rPr>
        <w:t>Vice President–Ground Operations</w:t>
      </w:r>
    </w:p>
    <w:p>
      <w:pPr>
        <w:pStyle w:val="BodyText"/>
        <w:rPr>
          <w:sz w:val="22"/>
        </w:rPr>
      </w:pPr>
    </w:p>
    <w:p>
      <w:pPr>
        <w:pStyle w:val="BodyText"/>
        <w:spacing w:before="7"/>
        <w:rPr>
          <w:sz w:val="22"/>
        </w:rPr>
      </w:pPr>
    </w:p>
    <w:p>
      <w:pPr>
        <w:spacing w:before="0"/>
        <w:ind w:left="106" w:right="0" w:firstLine="0"/>
        <w:jc w:val="left"/>
        <w:rPr>
          <w:sz w:val="18"/>
        </w:rPr>
      </w:pPr>
      <w:r>
        <w:rPr>
          <w:sz w:val="18"/>
        </w:rPr>
        <w:t>*Member of Executive Planning Committee</w:t>
      </w:r>
    </w:p>
    <w:p>
      <w:pPr>
        <w:pStyle w:val="BodyText"/>
        <w:rPr>
          <w:sz w:val="20"/>
        </w:rPr>
      </w:pPr>
    </w:p>
    <w:p>
      <w:pPr>
        <w:pStyle w:val="BodyText"/>
        <w:spacing w:before="10"/>
        <w:rPr>
          <w:sz w:val="18"/>
        </w:rPr>
      </w:pPr>
    </w:p>
    <w:p>
      <w:pPr>
        <w:pStyle w:val="Heading4"/>
        <w:ind w:left="3549" w:right="3170"/>
        <w:jc w:val="center"/>
      </w:pPr>
      <w:r>
        <w:rPr>
          <w:color w:val="FF0000"/>
        </w:rPr>
        <w:t>Southwest Airlines Co.</w:t>
      </w:r>
    </w:p>
    <w:p>
      <w:pPr>
        <w:spacing w:line="312" w:lineRule="auto" w:before="83"/>
        <w:ind w:left="3456" w:right="2896" w:firstLine="494"/>
        <w:jc w:val="left"/>
        <w:rPr>
          <w:b/>
          <w:sz w:val="24"/>
        </w:rPr>
      </w:pPr>
      <w:r>
        <w:rPr>
          <w:b/>
          <w:color w:val="FF0000"/>
          <w:sz w:val="24"/>
        </w:rPr>
        <w:t>P.O. Box 36611 Dallas, Texas 75235-1611</w:t>
      </w:r>
    </w:p>
    <w:p>
      <w:pPr>
        <w:spacing w:before="3"/>
        <w:ind w:left="3549" w:right="3170" w:firstLine="0"/>
        <w:jc w:val="center"/>
        <w:rPr>
          <w:b/>
          <w:sz w:val="24"/>
        </w:rPr>
      </w:pPr>
      <w:r>
        <w:rPr>
          <w:b/>
          <w:color w:val="FF0000"/>
          <w:sz w:val="24"/>
        </w:rPr>
        <w:t>214/792-4000</w:t>
      </w:r>
    </w:p>
    <w:p>
      <w:pPr>
        <w:spacing w:before="83"/>
        <w:ind w:left="3549" w:right="3159" w:firstLine="0"/>
        <w:jc w:val="center"/>
        <w:rPr>
          <w:b/>
          <w:sz w:val="24"/>
        </w:rPr>
      </w:pPr>
      <w:r>
        <w:rPr>
          <w:b/>
          <w:color w:val="FF0000"/>
          <w:sz w:val="24"/>
        </w:rPr>
        <w:t>1-800-I-FLY-SWA</w:t>
      </w:r>
    </w:p>
    <w:p>
      <w:pPr>
        <w:spacing w:before="83"/>
        <w:ind w:left="3549" w:right="3168" w:firstLine="0"/>
        <w:jc w:val="center"/>
        <w:rPr>
          <w:b/>
          <w:sz w:val="24"/>
        </w:rPr>
      </w:pPr>
      <w:hyperlink r:id="rId8">
        <w:r>
          <w:rPr>
            <w:b/>
            <w:color w:val="FF0000"/>
            <w:sz w:val="24"/>
          </w:rPr>
          <w:t>www.iflyswa.com</w:t>
        </w:r>
      </w:hyperlink>
    </w:p>
    <w:p>
      <w:pPr>
        <w:spacing w:after="0"/>
        <w:jc w:val="center"/>
        <w:rPr>
          <w:sz w:val="24"/>
        </w:rPr>
        <w:sectPr>
          <w:pgSz w:w="12240" w:h="15840"/>
          <w:pgMar w:header="0" w:footer="791" w:top="1500" w:bottom="980" w:left="1420" w:right="17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6"/>
        </w:rPr>
      </w:pPr>
    </w:p>
    <w:p>
      <w:pPr>
        <w:spacing w:line="268" w:lineRule="auto" w:before="87"/>
        <w:ind w:left="6371" w:right="1359" w:hanging="380"/>
        <w:jc w:val="left"/>
        <w:rPr>
          <w:b/>
          <w:sz w:val="28"/>
        </w:rPr>
      </w:pPr>
      <w:r>
        <w:rPr>
          <w:b/>
          <w:sz w:val="28"/>
        </w:rPr>
        <w:t>SOUTHWEST AIRLINES CO. TEN YEAR SUMMARY</w:t>
      </w:r>
    </w:p>
    <w:p>
      <w:pPr>
        <w:pStyle w:val="BodyText"/>
        <w:spacing w:before="3" w:after="1"/>
        <w:rPr>
          <w:b/>
          <w:sz w:val="29"/>
        </w:rPr>
      </w:pPr>
    </w:p>
    <w:tbl>
      <w:tblPr>
        <w:tblW w:w="0" w:type="auto"/>
        <w:jc w:val="left"/>
        <w:tblInd w:w="10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3280"/>
        <w:gridCol w:w="1363"/>
        <w:gridCol w:w="1027"/>
        <w:gridCol w:w="1152"/>
        <w:gridCol w:w="1176"/>
        <w:gridCol w:w="1236"/>
        <w:gridCol w:w="1054"/>
        <w:gridCol w:w="1190"/>
      </w:tblGrid>
      <w:tr>
        <w:trPr>
          <w:trHeight w:val="396" w:hRule="exact"/>
        </w:trPr>
        <w:tc>
          <w:tcPr>
            <w:tcW w:w="3280" w:type="dxa"/>
          </w:tcPr>
          <w:p>
            <w:pPr>
              <w:pStyle w:val="TableParagraph"/>
              <w:spacing w:line="283" w:lineRule="auto"/>
              <w:ind w:left="50" w:right="346"/>
              <w:rPr>
                <w:b/>
                <w:sz w:val="12"/>
              </w:rPr>
            </w:pPr>
            <w:r>
              <w:rPr>
                <w:b/>
                <w:sz w:val="12"/>
              </w:rPr>
              <w:t>SELECTED CONSOLIDATED FINANCIAL DATA(1) (IN THOUSANDS EXCEPT PER SHARE AMOUNTS)</w:t>
            </w:r>
          </w:p>
        </w:tc>
        <w:tc>
          <w:tcPr>
            <w:tcW w:w="1363" w:type="dxa"/>
          </w:tcPr>
          <w:p>
            <w:pPr>
              <w:pStyle w:val="TableParagraph"/>
              <w:spacing w:before="11"/>
              <w:rPr>
                <w:b/>
                <w:sz w:val="12"/>
              </w:rPr>
            </w:pPr>
          </w:p>
          <w:p>
            <w:pPr>
              <w:pStyle w:val="TableParagraph"/>
              <w:ind w:left="446" w:right="597"/>
              <w:jc w:val="center"/>
              <w:rPr>
                <w:sz w:val="14"/>
              </w:rPr>
            </w:pPr>
            <w:r>
              <w:rPr>
                <w:sz w:val="14"/>
              </w:rPr>
              <w:t>1996</w:t>
            </w:r>
          </w:p>
        </w:tc>
        <w:tc>
          <w:tcPr>
            <w:tcW w:w="1027" w:type="dxa"/>
          </w:tcPr>
          <w:p>
            <w:pPr>
              <w:pStyle w:val="TableParagraph"/>
              <w:spacing w:before="11"/>
              <w:rPr>
                <w:b/>
                <w:sz w:val="12"/>
              </w:rPr>
            </w:pPr>
          </w:p>
          <w:p>
            <w:pPr>
              <w:pStyle w:val="TableParagraph"/>
              <w:ind w:left="239"/>
              <w:rPr>
                <w:sz w:val="14"/>
              </w:rPr>
            </w:pPr>
            <w:r>
              <w:rPr>
                <w:sz w:val="14"/>
              </w:rPr>
              <w:t>1995</w:t>
            </w:r>
          </w:p>
        </w:tc>
        <w:tc>
          <w:tcPr>
            <w:tcW w:w="1152" w:type="dxa"/>
          </w:tcPr>
          <w:p>
            <w:pPr>
              <w:pStyle w:val="TableParagraph"/>
              <w:spacing w:before="11"/>
              <w:rPr>
                <w:b/>
                <w:sz w:val="12"/>
              </w:rPr>
            </w:pPr>
          </w:p>
          <w:p>
            <w:pPr>
              <w:pStyle w:val="TableParagraph"/>
              <w:ind w:left="263"/>
              <w:rPr>
                <w:sz w:val="14"/>
              </w:rPr>
            </w:pPr>
            <w:r>
              <w:rPr>
                <w:sz w:val="14"/>
              </w:rPr>
              <w:t>1994</w:t>
            </w:r>
          </w:p>
        </w:tc>
        <w:tc>
          <w:tcPr>
            <w:tcW w:w="1176" w:type="dxa"/>
          </w:tcPr>
          <w:p>
            <w:pPr>
              <w:pStyle w:val="TableParagraph"/>
              <w:spacing w:before="11"/>
              <w:rPr>
                <w:b/>
                <w:sz w:val="12"/>
              </w:rPr>
            </w:pPr>
          </w:p>
          <w:p>
            <w:pPr>
              <w:pStyle w:val="TableParagraph"/>
              <w:ind w:left="273"/>
              <w:rPr>
                <w:sz w:val="14"/>
              </w:rPr>
            </w:pPr>
            <w:r>
              <w:rPr>
                <w:sz w:val="14"/>
              </w:rPr>
              <w:t>1993</w:t>
            </w:r>
          </w:p>
        </w:tc>
        <w:tc>
          <w:tcPr>
            <w:tcW w:w="1236" w:type="dxa"/>
          </w:tcPr>
          <w:p>
            <w:pPr>
              <w:pStyle w:val="TableParagraph"/>
              <w:spacing w:before="11"/>
              <w:rPr>
                <w:b/>
                <w:sz w:val="12"/>
              </w:rPr>
            </w:pPr>
          </w:p>
          <w:p>
            <w:pPr>
              <w:pStyle w:val="TableParagraph"/>
              <w:ind w:left="259"/>
              <w:rPr>
                <w:sz w:val="14"/>
              </w:rPr>
            </w:pPr>
            <w:r>
              <w:rPr>
                <w:sz w:val="14"/>
              </w:rPr>
              <w:t>1992</w:t>
            </w:r>
          </w:p>
        </w:tc>
        <w:tc>
          <w:tcPr>
            <w:tcW w:w="1054" w:type="dxa"/>
          </w:tcPr>
          <w:p>
            <w:pPr>
              <w:pStyle w:val="TableParagraph"/>
              <w:spacing w:before="11"/>
              <w:rPr>
                <w:b/>
                <w:sz w:val="12"/>
              </w:rPr>
            </w:pPr>
          </w:p>
          <w:p>
            <w:pPr>
              <w:pStyle w:val="TableParagraph"/>
              <w:ind w:left="252"/>
              <w:rPr>
                <w:sz w:val="14"/>
              </w:rPr>
            </w:pPr>
            <w:r>
              <w:rPr>
                <w:sz w:val="14"/>
              </w:rPr>
              <w:t>1991</w:t>
            </w:r>
          </w:p>
        </w:tc>
        <w:tc>
          <w:tcPr>
            <w:tcW w:w="1190" w:type="dxa"/>
          </w:tcPr>
          <w:p>
            <w:pPr>
              <w:pStyle w:val="TableParagraph"/>
              <w:spacing w:before="11"/>
              <w:rPr>
                <w:b/>
                <w:sz w:val="12"/>
              </w:rPr>
            </w:pPr>
          </w:p>
          <w:p>
            <w:pPr>
              <w:pStyle w:val="TableParagraph"/>
              <w:ind w:left="263"/>
              <w:rPr>
                <w:sz w:val="14"/>
              </w:rPr>
            </w:pPr>
            <w:r>
              <w:rPr>
                <w:sz w:val="14"/>
              </w:rPr>
              <w:t>1990</w:t>
            </w:r>
          </w:p>
        </w:tc>
      </w:tr>
      <w:tr>
        <w:trPr>
          <w:trHeight w:val="408" w:hRule="exact"/>
        </w:trPr>
        <w:tc>
          <w:tcPr>
            <w:tcW w:w="3280" w:type="dxa"/>
          </w:tcPr>
          <w:p>
            <w:pPr>
              <w:pStyle w:val="TableParagraph"/>
              <w:spacing w:line="242" w:lineRule="auto" w:before="79"/>
              <w:ind w:left="318" w:right="1616" w:hanging="269"/>
              <w:rPr>
                <w:sz w:val="14"/>
              </w:rPr>
            </w:pPr>
            <w:r>
              <w:rPr>
                <w:w w:val="95"/>
                <w:sz w:val="14"/>
              </w:rPr>
              <w:t>Operating revenues: </w:t>
            </w:r>
            <w:r>
              <w:rPr>
                <w:sz w:val="14"/>
              </w:rPr>
              <w:t>Passenger</w:t>
            </w:r>
          </w:p>
        </w:tc>
        <w:tc>
          <w:tcPr>
            <w:tcW w:w="1363" w:type="dxa"/>
          </w:tcPr>
          <w:p>
            <w:pPr>
              <w:pStyle w:val="TableParagraph"/>
              <w:rPr>
                <w:b/>
                <w:sz w:val="14"/>
              </w:rPr>
            </w:pPr>
          </w:p>
          <w:p>
            <w:pPr>
              <w:pStyle w:val="TableParagraph"/>
              <w:spacing w:before="81"/>
              <w:ind w:right="240"/>
              <w:jc w:val="right"/>
              <w:rPr>
                <w:sz w:val="14"/>
              </w:rPr>
            </w:pPr>
            <w:r>
              <w:rPr>
                <w:w w:val="95"/>
                <w:sz w:val="14"/>
              </w:rPr>
              <w:t>$3,269,238</w:t>
            </w:r>
          </w:p>
        </w:tc>
        <w:tc>
          <w:tcPr>
            <w:tcW w:w="1027" w:type="dxa"/>
          </w:tcPr>
          <w:p>
            <w:pPr>
              <w:pStyle w:val="TableParagraph"/>
              <w:rPr>
                <w:b/>
                <w:sz w:val="14"/>
              </w:rPr>
            </w:pPr>
          </w:p>
          <w:p>
            <w:pPr>
              <w:pStyle w:val="TableParagraph"/>
              <w:spacing w:before="81"/>
              <w:ind w:right="149"/>
              <w:jc w:val="right"/>
              <w:rPr>
                <w:sz w:val="14"/>
              </w:rPr>
            </w:pPr>
            <w:r>
              <w:rPr>
                <w:w w:val="95"/>
                <w:sz w:val="14"/>
              </w:rPr>
              <w:t>$2,760,756</w:t>
            </w:r>
          </w:p>
        </w:tc>
        <w:tc>
          <w:tcPr>
            <w:tcW w:w="1152" w:type="dxa"/>
          </w:tcPr>
          <w:p>
            <w:pPr>
              <w:pStyle w:val="TableParagraph"/>
              <w:rPr>
                <w:b/>
                <w:sz w:val="14"/>
              </w:rPr>
            </w:pPr>
          </w:p>
          <w:p>
            <w:pPr>
              <w:pStyle w:val="TableParagraph"/>
              <w:spacing w:before="81"/>
              <w:ind w:left="191"/>
              <w:rPr>
                <w:sz w:val="14"/>
              </w:rPr>
            </w:pPr>
            <w:r>
              <w:rPr>
                <w:sz w:val="14"/>
              </w:rPr>
              <w:t>$2,497,765</w:t>
            </w:r>
          </w:p>
        </w:tc>
        <w:tc>
          <w:tcPr>
            <w:tcW w:w="1176" w:type="dxa"/>
          </w:tcPr>
          <w:p>
            <w:pPr>
              <w:pStyle w:val="TableParagraph"/>
              <w:rPr>
                <w:b/>
                <w:sz w:val="14"/>
              </w:rPr>
            </w:pPr>
          </w:p>
          <w:p>
            <w:pPr>
              <w:pStyle w:val="TableParagraph"/>
              <w:spacing w:before="81"/>
              <w:ind w:left="211"/>
              <w:rPr>
                <w:sz w:val="14"/>
              </w:rPr>
            </w:pPr>
            <w:r>
              <w:rPr>
                <w:sz w:val="14"/>
              </w:rPr>
              <w:t>$2,216,342</w:t>
            </w:r>
          </w:p>
        </w:tc>
        <w:tc>
          <w:tcPr>
            <w:tcW w:w="1236" w:type="dxa"/>
          </w:tcPr>
          <w:p>
            <w:pPr>
              <w:pStyle w:val="TableParagraph"/>
              <w:rPr>
                <w:b/>
                <w:sz w:val="14"/>
              </w:rPr>
            </w:pPr>
          </w:p>
          <w:p>
            <w:pPr>
              <w:pStyle w:val="TableParagraph"/>
              <w:spacing w:before="81"/>
              <w:ind w:left="206"/>
              <w:rPr>
                <w:sz w:val="14"/>
              </w:rPr>
            </w:pPr>
            <w:r>
              <w:rPr>
                <w:sz w:val="14"/>
              </w:rPr>
              <w:t>$1,623,828</w:t>
            </w:r>
          </w:p>
        </w:tc>
        <w:tc>
          <w:tcPr>
            <w:tcW w:w="1054" w:type="dxa"/>
          </w:tcPr>
          <w:p>
            <w:pPr>
              <w:pStyle w:val="TableParagraph"/>
              <w:rPr>
                <w:b/>
                <w:sz w:val="14"/>
              </w:rPr>
            </w:pPr>
          </w:p>
          <w:p>
            <w:pPr>
              <w:pStyle w:val="TableParagraph"/>
              <w:spacing w:before="81"/>
              <w:ind w:left="276"/>
              <w:rPr>
                <w:sz w:val="14"/>
              </w:rPr>
            </w:pPr>
            <w:r>
              <w:rPr>
                <w:sz w:val="14"/>
              </w:rPr>
              <w:t>$1,267,897</w:t>
            </w:r>
          </w:p>
        </w:tc>
        <w:tc>
          <w:tcPr>
            <w:tcW w:w="1190" w:type="dxa"/>
          </w:tcPr>
          <w:p>
            <w:pPr>
              <w:pStyle w:val="TableParagraph"/>
              <w:rPr>
                <w:b/>
                <w:sz w:val="14"/>
              </w:rPr>
            </w:pPr>
          </w:p>
          <w:p>
            <w:pPr>
              <w:pStyle w:val="TableParagraph"/>
              <w:spacing w:before="81"/>
              <w:ind w:left="201"/>
              <w:rPr>
                <w:sz w:val="14"/>
              </w:rPr>
            </w:pPr>
            <w:r>
              <w:rPr>
                <w:sz w:val="14"/>
              </w:rPr>
              <w:t>$1,144,421</w:t>
            </w:r>
          </w:p>
        </w:tc>
      </w:tr>
      <w:tr>
        <w:trPr>
          <w:trHeight w:val="163" w:hRule="exact"/>
        </w:trPr>
        <w:tc>
          <w:tcPr>
            <w:tcW w:w="3280" w:type="dxa"/>
          </w:tcPr>
          <w:p>
            <w:pPr>
              <w:pStyle w:val="TableParagraph"/>
              <w:spacing w:line="159" w:lineRule="exact"/>
              <w:ind w:left="318"/>
              <w:rPr>
                <w:sz w:val="14"/>
              </w:rPr>
            </w:pPr>
            <w:r>
              <w:rPr>
                <w:sz w:val="14"/>
              </w:rPr>
              <w:t>Freight</w:t>
            </w:r>
          </w:p>
        </w:tc>
        <w:tc>
          <w:tcPr>
            <w:tcW w:w="1363" w:type="dxa"/>
          </w:tcPr>
          <w:p>
            <w:pPr>
              <w:pStyle w:val="TableParagraph"/>
              <w:spacing w:line="159" w:lineRule="exact"/>
              <w:ind w:right="239"/>
              <w:jc w:val="right"/>
              <w:rPr>
                <w:sz w:val="14"/>
              </w:rPr>
            </w:pPr>
            <w:r>
              <w:rPr>
                <w:w w:val="95"/>
                <w:sz w:val="14"/>
              </w:rPr>
              <w:t>80,005</w:t>
            </w:r>
          </w:p>
        </w:tc>
        <w:tc>
          <w:tcPr>
            <w:tcW w:w="1027" w:type="dxa"/>
          </w:tcPr>
          <w:p>
            <w:pPr>
              <w:pStyle w:val="TableParagraph"/>
              <w:spacing w:line="159" w:lineRule="exact"/>
              <w:ind w:right="148"/>
              <w:jc w:val="right"/>
              <w:rPr>
                <w:sz w:val="14"/>
              </w:rPr>
            </w:pPr>
            <w:r>
              <w:rPr>
                <w:w w:val="95"/>
                <w:sz w:val="14"/>
              </w:rPr>
              <w:t>65,825</w:t>
            </w:r>
          </w:p>
        </w:tc>
        <w:tc>
          <w:tcPr>
            <w:tcW w:w="1152" w:type="dxa"/>
          </w:tcPr>
          <w:p>
            <w:pPr>
              <w:pStyle w:val="TableParagraph"/>
              <w:spacing w:line="159" w:lineRule="exact"/>
              <w:ind w:left="431"/>
              <w:rPr>
                <w:sz w:val="14"/>
              </w:rPr>
            </w:pPr>
            <w:r>
              <w:rPr>
                <w:sz w:val="14"/>
              </w:rPr>
              <w:t>54,419</w:t>
            </w:r>
          </w:p>
        </w:tc>
        <w:tc>
          <w:tcPr>
            <w:tcW w:w="1176" w:type="dxa"/>
          </w:tcPr>
          <w:p>
            <w:pPr>
              <w:pStyle w:val="TableParagraph"/>
              <w:spacing w:line="159" w:lineRule="exact"/>
              <w:ind w:left="451"/>
              <w:rPr>
                <w:sz w:val="14"/>
              </w:rPr>
            </w:pPr>
            <w:r>
              <w:rPr>
                <w:sz w:val="14"/>
              </w:rPr>
              <w:t>42,897</w:t>
            </w:r>
          </w:p>
        </w:tc>
        <w:tc>
          <w:tcPr>
            <w:tcW w:w="1236" w:type="dxa"/>
          </w:tcPr>
          <w:p>
            <w:pPr>
              <w:pStyle w:val="TableParagraph"/>
              <w:spacing w:line="159" w:lineRule="exact"/>
              <w:ind w:left="415" w:right="390"/>
              <w:jc w:val="center"/>
              <w:rPr>
                <w:sz w:val="14"/>
              </w:rPr>
            </w:pPr>
            <w:r>
              <w:rPr>
                <w:sz w:val="14"/>
              </w:rPr>
              <w:t>33,088</w:t>
            </w:r>
          </w:p>
        </w:tc>
        <w:tc>
          <w:tcPr>
            <w:tcW w:w="1054" w:type="dxa"/>
          </w:tcPr>
          <w:p>
            <w:pPr>
              <w:pStyle w:val="TableParagraph"/>
              <w:spacing w:line="159" w:lineRule="exact"/>
              <w:ind w:right="167"/>
              <w:jc w:val="right"/>
              <w:rPr>
                <w:sz w:val="14"/>
              </w:rPr>
            </w:pPr>
            <w:r>
              <w:rPr>
                <w:w w:val="95"/>
                <w:sz w:val="14"/>
              </w:rPr>
              <w:t>26,428</w:t>
            </w:r>
          </w:p>
        </w:tc>
        <w:tc>
          <w:tcPr>
            <w:tcW w:w="1190" w:type="dxa"/>
          </w:tcPr>
          <w:p>
            <w:pPr>
              <w:pStyle w:val="TableParagraph"/>
              <w:spacing w:line="159" w:lineRule="exact"/>
              <w:ind w:right="378"/>
              <w:jc w:val="right"/>
              <w:rPr>
                <w:sz w:val="14"/>
              </w:rPr>
            </w:pPr>
            <w:r>
              <w:rPr>
                <w:w w:val="95"/>
                <w:sz w:val="14"/>
              </w:rPr>
              <w:t>22,196</w:t>
            </w:r>
          </w:p>
        </w:tc>
      </w:tr>
      <w:tr>
        <w:trPr>
          <w:trHeight w:val="169" w:hRule="exact"/>
        </w:trPr>
        <w:tc>
          <w:tcPr>
            <w:tcW w:w="3280" w:type="dxa"/>
          </w:tcPr>
          <w:p>
            <w:pPr>
              <w:pStyle w:val="TableParagraph"/>
              <w:spacing w:line="159" w:lineRule="exact"/>
              <w:ind w:left="318"/>
              <w:rPr>
                <w:sz w:val="14"/>
              </w:rPr>
            </w:pPr>
            <w:r>
              <w:rPr>
                <w:sz w:val="14"/>
              </w:rPr>
              <w:t>Other</w:t>
            </w:r>
          </w:p>
        </w:tc>
        <w:tc>
          <w:tcPr>
            <w:tcW w:w="1363" w:type="dxa"/>
            <w:tcBorders>
              <w:bottom w:val="single" w:sz="6" w:space="0" w:color="000000"/>
            </w:tcBorders>
          </w:tcPr>
          <w:p>
            <w:pPr>
              <w:pStyle w:val="TableParagraph"/>
              <w:spacing w:line="159" w:lineRule="exact"/>
              <w:ind w:right="239"/>
              <w:jc w:val="right"/>
              <w:rPr>
                <w:sz w:val="14"/>
              </w:rPr>
            </w:pPr>
            <w:r>
              <w:rPr>
                <w:w w:val="95"/>
                <w:sz w:val="14"/>
              </w:rPr>
              <w:t>56,927</w:t>
            </w:r>
          </w:p>
        </w:tc>
        <w:tc>
          <w:tcPr>
            <w:tcW w:w="1027" w:type="dxa"/>
            <w:tcBorders>
              <w:bottom w:val="single" w:sz="6" w:space="0" w:color="000000"/>
            </w:tcBorders>
          </w:tcPr>
          <w:p>
            <w:pPr>
              <w:pStyle w:val="TableParagraph"/>
              <w:spacing w:line="159" w:lineRule="exact"/>
              <w:ind w:right="148"/>
              <w:jc w:val="right"/>
              <w:rPr>
                <w:sz w:val="14"/>
              </w:rPr>
            </w:pPr>
            <w:r>
              <w:rPr>
                <w:w w:val="95"/>
                <w:sz w:val="14"/>
              </w:rPr>
              <w:t>46,170</w:t>
            </w:r>
          </w:p>
        </w:tc>
        <w:tc>
          <w:tcPr>
            <w:tcW w:w="1152" w:type="dxa"/>
            <w:tcBorders>
              <w:bottom w:val="single" w:sz="6" w:space="0" w:color="000000"/>
            </w:tcBorders>
          </w:tcPr>
          <w:p>
            <w:pPr>
              <w:pStyle w:val="TableParagraph"/>
              <w:spacing w:line="159" w:lineRule="exact"/>
              <w:ind w:left="431"/>
              <w:rPr>
                <w:sz w:val="14"/>
              </w:rPr>
            </w:pPr>
            <w:r>
              <w:rPr>
                <w:sz w:val="14"/>
              </w:rPr>
              <w:t>39,749</w:t>
            </w:r>
          </w:p>
        </w:tc>
        <w:tc>
          <w:tcPr>
            <w:tcW w:w="1176" w:type="dxa"/>
            <w:tcBorders>
              <w:bottom w:val="single" w:sz="6" w:space="0" w:color="000000"/>
            </w:tcBorders>
          </w:tcPr>
          <w:p>
            <w:pPr>
              <w:pStyle w:val="TableParagraph"/>
              <w:spacing w:line="159" w:lineRule="exact"/>
              <w:ind w:left="451"/>
              <w:rPr>
                <w:sz w:val="14"/>
              </w:rPr>
            </w:pPr>
            <w:r>
              <w:rPr>
                <w:sz w:val="14"/>
              </w:rPr>
              <w:t>37,434</w:t>
            </w:r>
          </w:p>
        </w:tc>
        <w:tc>
          <w:tcPr>
            <w:tcW w:w="1236" w:type="dxa"/>
            <w:tcBorders>
              <w:bottom w:val="single" w:sz="6" w:space="0" w:color="000000"/>
            </w:tcBorders>
          </w:tcPr>
          <w:p>
            <w:pPr>
              <w:pStyle w:val="TableParagraph"/>
              <w:spacing w:line="159" w:lineRule="exact"/>
              <w:ind w:left="379"/>
              <w:rPr>
                <w:sz w:val="14"/>
              </w:rPr>
            </w:pPr>
            <w:r>
              <w:rPr>
                <w:sz w:val="14"/>
              </w:rPr>
              <w:t>146,063</w:t>
            </w:r>
          </w:p>
        </w:tc>
        <w:tc>
          <w:tcPr>
            <w:tcW w:w="1054" w:type="dxa"/>
            <w:tcBorders>
              <w:bottom w:val="single" w:sz="6" w:space="0" w:color="000000"/>
            </w:tcBorders>
          </w:tcPr>
          <w:p>
            <w:pPr>
              <w:pStyle w:val="TableParagraph"/>
              <w:spacing w:line="159" w:lineRule="exact"/>
              <w:ind w:right="167"/>
              <w:jc w:val="right"/>
              <w:rPr>
                <w:sz w:val="14"/>
              </w:rPr>
            </w:pPr>
            <w:r>
              <w:rPr>
                <w:w w:val="95"/>
                <w:sz w:val="14"/>
              </w:rPr>
              <w:t>84,961</w:t>
            </w:r>
          </w:p>
        </w:tc>
        <w:tc>
          <w:tcPr>
            <w:tcW w:w="1190" w:type="dxa"/>
            <w:tcBorders>
              <w:bottom w:val="single" w:sz="6" w:space="0" w:color="000000"/>
            </w:tcBorders>
          </w:tcPr>
          <w:p>
            <w:pPr>
              <w:pStyle w:val="TableParagraph"/>
              <w:spacing w:line="159" w:lineRule="exact"/>
              <w:ind w:right="378"/>
              <w:jc w:val="right"/>
              <w:rPr>
                <w:sz w:val="14"/>
              </w:rPr>
            </w:pPr>
            <w:r>
              <w:rPr>
                <w:w w:val="95"/>
                <w:sz w:val="14"/>
              </w:rPr>
              <w:t>70,659</w:t>
            </w:r>
          </w:p>
        </w:tc>
      </w:tr>
      <w:tr>
        <w:trPr>
          <w:trHeight w:val="171" w:hRule="exact"/>
        </w:trPr>
        <w:tc>
          <w:tcPr>
            <w:tcW w:w="3280" w:type="dxa"/>
          </w:tcPr>
          <w:p>
            <w:pPr>
              <w:pStyle w:val="TableParagraph"/>
              <w:spacing w:line="160" w:lineRule="exact"/>
              <w:ind w:left="50"/>
              <w:rPr>
                <w:sz w:val="14"/>
              </w:rPr>
            </w:pPr>
            <w:r>
              <w:rPr>
                <w:w w:val="95"/>
                <w:sz w:val="14"/>
              </w:rPr>
              <w:t>Total  operating revenues</w:t>
            </w:r>
          </w:p>
        </w:tc>
        <w:tc>
          <w:tcPr>
            <w:tcW w:w="1363" w:type="dxa"/>
          </w:tcPr>
          <w:p>
            <w:pPr>
              <w:pStyle w:val="TableParagraph"/>
              <w:spacing w:line="160" w:lineRule="exact"/>
              <w:ind w:right="240"/>
              <w:jc w:val="right"/>
              <w:rPr>
                <w:sz w:val="14"/>
              </w:rPr>
            </w:pPr>
            <w:r>
              <w:rPr>
                <w:w w:val="95"/>
                <w:sz w:val="14"/>
              </w:rPr>
              <w:t>3,406,170</w:t>
            </w:r>
          </w:p>
        </w:tc>
        <w:tc>
          <w:tcPr>
            <w:tcW w:w="1027" w:type="dxa"/>
          </w:tcPr>
          <w:p>
            <w:pPr>
              <w:pStyle w:val="TableParagraph"/>
              <w:spacing w:line="160" w:lineRule="exact"/>
              <w:ind w:right="149"/>
              <w:jc w:val="right"/>
              <w:rPr>
                <w:sz w:val="14"/>
              </w:rPr>
            </w:pPr>
            <w:r>
              <w:rPr>
                <w:w w:val="95"/>
                <w:sz w:val="14"/>
              </w:rPr>
              <w:t>2,872,751</w:t>
            </w:r>
          </w:p>
        </w:tc>
        <w:tc>
          <w:tcPr>
            <w:tcW w:w="1152" w:type="dxa"/>
          </w:tcPr>
          <w:p>
            <w:pPr>
              <w:pStyle w:val="TableParagraph"/>
              <w:spacing w:line="160" w:lineRule="exact"/>
              <w:ind w:left="263"/>
              <w:rPr>
                <w:sz w:val="14"/>
              </w:rPr>
            </w:pPr>
            <w:r>
              <w:rPr>
                <w:sz w:val="14"/>
              </w:rPr>
              <w:t>2,591,933</w:t>
            </w:r>
          </w:p>
        </w:tc>
        <w:tc>
          <w:tcPr>
            <w:tcW w:w="1176" w:type="dxa"/>
          </w:tcPr>
          <w:p>
            <w:pPr>
              <w:pStyle w:val="TableParagraph"/>
              <w:spacing w:line="160" w:lineRule="exact"/>
              <w:ind w:left="283"/>
              <w:rPr>
                <w:sz w:val="14"/>
              </w:rPr>
            </w:pPr>
            <w:r>
              <w:rPr>
                <w:sz w:val="14"/>
              </w:rPr>
              <w:t>2,296,673</w:t>
            </w:r>
          </w:p>
        </w:tc>
        <w:tc>
          <w:tcPr>
            <w:tcW w:w="1236" w:type="dxa"/>
          </w:tcPr>
          <w:p>
            <w:pPr>
              <w:pStyle w:val="TableParagraph"/>
              <w:spacing w:line="160" w:lineRule="exact"/>
              <w:ind w:left="278"/>
              <w:rPr>
                <w:sz w:val="14"/>
              </w:rPr>
            </w:pPr>
            <w:r>
              <w:rPr>
                <w:sz w:val="14"/>
              </w:rPr>
              <w:t>1,802,979</w:t>
            </w:r>
          </w:p>
        </w:tc>
        <w:tc>
          <w:tcPr>
            <w:tcW w:w="2244" w:type="dxa"/>
            <w:gridSpan w:val="2"/>
          </w:tcPr>
          <w:p>
            <w:pPr>
              <w:pStyle w:val="TableParagraph"/>
              <w:tabs>
                <w:tab w:pos="1327" w:val="left" w:leader="none"/>
              </w:tabs>
              <w:spacing w:line="160" w:lineRule="exact"/>
              <w:ind w:left="348"/>
              <w:rPr>
                <w:sz w:val="14"/>
              </w:rPr>
            </w:pPr>
            <w:r>
              <w:rPr>
                <w:spacing w:val="-3"/>
                <w:sz w:val="14"/>
              </w:rPr>
              <w:t>1,379,286</w:t>
              <w:tab/>
              <w:t>1,237,276</w:t>
            </w:r>
          </w:p>
        </w:tc>
      </w:tr>
      <w:tr>
        <w:trPr>
          <w:trHeight w:val="169" w:hRule="exact"/>
        </w:trPr>
        <w:tc>
          <w:tcPr>
            <w:tcW w:w="3280" w:type="dxa"/>
          </w:tcPr>
          <w:p>
            <w:pPr>
              <w:pStyle w:val="TableParagraph"/>
              <w:spacing w:line="159" w:lineRule="exact"/>
              <w:ind w:left="50"/>
              <w:rPr>
                <w:sz w:val="14"/>
              </w:rPr>
            </w:pPr>
            <w:r>
              <w:rPr>
                <w:w w:val="95"/>
                <w:sz w:val="14"/>
              </w:rPr>
              <w:t>Operating expenses</w:t>
            </w:r>
          </w:p>
        </w:tc>
        <w:tc>
          <w:tcPr>
            <w:tcW w:w="1363" w:type="dxa"/>
            <w:tcBorders>
              <w:bottom w:val="single" w:sz="6" w:space="0" w:color="000000"/>
            </w:tcBorders>
          </w:tcPr>
          <w:p>
            <w:pPr>
              <w:pStyle w:val="TableParagraph"/>
              <w:spacing w:line="159" w:lineRule="exact"/>
              <w:ind w:right="240"/>
              <w:jc w:val="right"/>
              <w:rPr>
                <w:sz w:val="14"/>
              </w:rPr>
            </w:pPr>
            <w:r>
              <w:rPr>
                <w:w w:val="95"/>
                <w:sz w:val="14"/>
              </w:rPr>
              <w:t>3,055,335</w:t>
            </w:r>
          </w:p>
        </w:tc>
        <w:tc>
          <w:tcPr>
            <w:tcW w:w="1027" w:type="dxa"/>
            <w:tcBorders>
              <w:bottom w:val="single" w:sz="6" w:space="0" w:color="000000"/>
            </w:tcBorders>
          </w:tcPr>
          <w:p>
            <w:pPr>
              <w:pStyle w:val="TableParagraph"/>
              <w:spacing w:line="159" w:lineRule="exact"/>
              <w:ind w:right="149"/>
              <w:jc w:val="right"/>
              <w:rPr>
                <w:sz w:val="14"/>
              </w:rPr>
            </w:pPr>
            <w:r>
              <w:rPr>
                <w:w w:val="95"/>
                <w:sz w:val="14"/>
              </w:rPr>
              <w:t>2,559,220</w:t>
            </w:r>
          </w:p>
        </w:tc>
        <w:tc>
          <w:tcPr>
            <w:tcW w:w="1152" w:type="dxa"/>
            <w:tcBorders>
              <w:bottom w:val="single" w:sz="6" w:space="0" w:color="000000"/>
            </w:tcBorders>
          </w:tcPr>
          <w:p>
            <w:pPr>
              <w:pStyle w:val="TableParagraph"/>
              <w:spacing w:line="159" w:lineRule="exact"/>
              <w:ind w:left="263"/>
              <w:rPr>
                <w:sz w:val="14"/>
              </w:rPr>
            </w:pPr>
            <w:r>
              <w:rPr>
                <w:sz w:val="14"/>
              </w:rPr>
              <w:t>2,275,224</w:t>
            </w:r>
          </w:p>
        </w:tc>
        <w:tc>
          <w:tcPr>
            <w:tcW w:w="1176" w:type="dxa"/>
            <w:tcBorders>
              <w:bottom w:val="single" w:sz="6" w:space="0" w:color="000000"/>
            </w:tcBorders>
          </w:tcPr>
          <w:p>
            <w:pPr>
              <w:pStyle w:val="TableParagraph"/>
              <w:spacing w:line="159" w:lineRule="exact"/>
              <w:ind w:left="283"/>
              <w:rPr>
                <w:sz w:val="14"/>
              </w:rPr>
            </w:pPr>
            <w:r>
              <w:rPr>
                <w:sz w:val="14"/>
              </w:rPr>
              <w:t>2,004,700</w:t>
            </w:r>
          </w:p>
        </w:tc>
        <w:tc>
          <w:tcPr>
            <w:tcW w:w="1236" w:type="dxa"/>
            <w:tcBorders>
              <w:bottom w:val="single" w:sz="6" w:space="0" w:color="000000"/>
            </w:tcBorders>
          </w:tcPr>
          <w:p>
            <w:pPr>
              <w:pStyle w:val="TableParagraph"/>
              <w:spacing w:line="159" w:lineRule="exact"/>
              <w:ind w:left="278"/>
              <w:rPr>
                <w:sz w:val="14"/>
              </w:rPr>
            </w:pPr>
            <w:r>
              <w:rPr>
                <w:sz w:val="14"/>
              </w:rPr>
              <w:t>1,609,175</w:t>
            </w:r>
          </w:p>
        </w:tc>
        <w:tc>
          <w:tcPr>
            <w:tcW w:w="2244" w:type="dxa"/>
            <w:gridSpan w:val="2"/>
            <w:tcBorders>
              <w:bottom w:val="single" w:sz="6" w:space="0" w:color="000000"/>
            </w:tcBorders>
          </w:tcPr>
          <w:p>
            <w:pPr>
              <w:pStyle w:val="TableParagraph"/>
              <w:tabs>
                <w:tab w:pos="1327" w:val="left" w:leader="none"/>
              </w:tabs>
              <w:spacing w:line="159" w:lineRule="exact"/>
              <w:ind w:left="348"/>
              <w:rPr>
                <w:sz w:val="14"/>
              </w:rPr>
            </w:pPr>
            <w:r>
              <w:rPr>
                <w:spacing w:val="-3"/>
                <w:sz w:val="14"/>
              </w:rPr>
              <w:t>1,306,675</w:t>
              <w:tab/>
              <w:t>1,150,015</w:t>
            </w:r>
          </w:p>
        </w:tc>
      </w:tr>
      <w:tr>
        <w:trPr>
          <w:trHeight w:val="171" w:hRule="exact"/>
        </w:trPr>
        <w:tc>
          <w:tcPr>
            <w:tcW w:w="3280" w:type="dxa"/>
          </w:tcPr>
          <w:p>
            <w:pPr>
              <w:pStyle w:val="TableParagraph"/>
              <w:spacing w:before="6"/>
              <w:ind w:left="50"/>
              <w:rPr>
                <w:sz w:val="14"/>
              </w:rPr>
            </w:pPr>
            <w:r>
              <w:rPr>
                <w:w w:val="95"/>
                <w:sz w:val="14"/>
              </w:rPr>
              <w:t>Operating income</w:t>
            </w:r>
          </w:p>
        </w:tc>
        <w:tc>
          <w:tcPr>
            <w:tcW w:w="1363" w:type="dxa"/>
            <w:tcBorders>
              <w:top w:val="single" w:sz="6" w:space="0" w:color="000000"/>
            </w:tcBorders>
          </w:tcPr>
          <w:p>
            <w:pPr>
              <w:pStyle w:val="TableParagraph"/>
              <w:spacing w:line="160" w:lineRule="exact"/>
              <w:ind w:right="239"/>
              <w:jc w:val="right"/>
              <w:rPr>
                <w:sz w:val="14"/>
              </w:rPr>
            </w:pPr>
            <w:r>
              <w:rPr>
                <w:w w:val="95"/>
                <w:sz w:val="14"/>
              </w:rPr>
              <w:t>350,835</w:t>
            </w:r>
          </w:p>
        </w:tc>
        <w:tc>
          <w:tcPr>
            <w:tcW w:w="1027" w:type="dxa"/>
            <w:tcBorders>
              <w:top w:val="single" w:sz="6" w:space="0" w:color="000000"/>
            </w:tcBorders>
          </w:tcPr>
          <w:p>
            <w:pPr>
              <w:pStyle w:val="TableParagraph"/>
              <w:spacing w:line="160" w:lineRule="exact"/>
              <w:ind w:right="148"/>
              <w:jc w:val="right"/>
              <w:rPr>
                <w:sz w:val="14"/>
              </w:rPr>
            </w:pPr>
            <w:r>
              <w:rPr>
                <w:w w:val="95"/>
                <w:sz w:val="14"/>
              </w:rPr>
              <w:t>313,531</w:t>
            </w:r>
          </w:p>
        </w:tc>
        <w:tc>
          <w:tcPr>
            <w:tcW w:w="1152" w:type="dxa"/>
            <w:tcBorders>
              <w:top w:val="single" w:sz="6" w:space="0" w:color="000000"/>
            </w:tcBorders>
          </w:tcPr>
          <w:p>
            <w:pPr>
              <w:pStyle w:val="TableParagraph"/>
              <w:spacing w:line="160" w:lineRule="exact"/>
              <w:ind w:left="364"/>
              <w:rPr>
                <w:sz w:val="14"/>
              </w:rPr>
            </w:pPr>
            <w:r>
              <w:rPr>
                <w:sz w:val="14"/>
              </w:rPr>
              <w:t>316,709</w:t>
            </w:r>
          </w:p>
        </w:tc>
        <w:tc>
          <w:tcPr>
            <w:tcW w:w="1176" w:type="dxa"/>
            <w:tcBorders>
              <w:top w:val="single" w:sz="6" w:space="0" w:color="000000"/>
            </w:tcBorders>
          </w:tcPr>
          <w:p>
            <w:pPr>
              <w:pStyle w:val="TableParagraph"/>
              <w:spacing w:line="160" w:lineRule="exact"/>
              <w:ind w:left="383"/>
              <w:rPr>
                <w:sz w:val="14"/>
              </w:rPr>
            </w:pPr>
            <w:r>
              <w:rPr>
                <w:sz w:val="14"/>
              </w:rPr>
              <w:t>291,973</w:t>
            </w:r>
          </w:p>
        </w:tc>
        <w:tc>
          <w:tcPr>
            <w:tcW w:w="1236" w:type="dxa"/>
            <w:tcBorders>
              <w:top w:val="single" w:sz="6" w:space="0" w:color="000000"/>
            </w:tcBorders>
          </w:tcPr>
          <w:p>
            <w:pPr>
              <w:pStyle w:val="TableParagraph"/>
              <w:spacing w:line="160" w:lineRule="exact"/>
              <w:ind w:left="379"/>
              <w:rPr>
                <w:sz w:val="14"/>
              </w:rPr>
            </w:pPr>
            <w:r>
              <w:rPr>
                <w:sz w:val="14"/>
              </w:rPr>
              <w:t>193,804</w:t>
            </w:r>
          </w:p>
        </w:tc>
        <w:tc>
          <w:tcPr>
            <w:tcW w:w="2244" w:type="dxa"/>
            <w:gridSpan w:val="2"/>
            <w:tcBorders>
              <w:top w:val="single" w:sz="6" w:space="0" w:color="000000"/>
            </w:tcBorders>
          </w:tcPr>
          <w:p>
            <w:pPr>
              <w:pStyle w:val="TableParagraph"/>
              <w:tabs>
                <w:tab w:pos="1495" w:val="left" w:leader="none"/>
              </w:tabs>
              <w:spacing w:line="160" w:lineRule="exact"/>
              <w:ind w:left="516"/>
              <w:rPr>
                <w:sz w:val="14"/>
              </w:rPr>
            </w:pPr>
            <w:r>
              <w:rPr>
                <w:spacing w:val="-3"/>
                <w:sz w:val="14"/>
              </w:rPr>
              <w:t>72,611</w:t>
              <w:tab/>
              <w:t>87,261</w:t>
            </w:r>
          </w:p>
        </w:tc>
      </w:tr>
      <w:tr>
        <w:trPr>
          <w:trHeight w:val="169" w:hRule="exact"/>
        </w:trPr>
        <w:tc>
          <w:tcPr>
            <w:tcW w:w="3280" w:type="dxa"/>
          </w:tcPr>
          <w:p>
            <w:pPr>
              <w:pStyle w:val="TableParagraph"/>
              <w:spacing w:line="159" w:lineRule="exact"/>
              <w:ind w:left="50"/>
              <w:rPr>
                <w:sz w:val="14"/>
              </w:rPr>
            </w:pPr>
            <w:r>
              <w:rPr>
                <w:sz w:val="14"/>
              </w:rPr>
              <w:t>Other expenses (income), net</w:t>
            </w:r>
          </w:p>
        </w:tc>
        <w:tc>
          <w:tcPr>
            <w:tcW w:w="1363" w:type="dxa"/>
            <w:tcBorders>
              <w:bottom w:val="single" w:sz="6" w:space="0" w:color="000000"/>
            </w:tcBorders>
          </w:tcPr>
          <w:p>
            <w:pPr>
              <w:pStyle w:val="TableParagraph"/>
              <w:spacing w:line="159" w:lineRule="exact"/>
              <w:ind w:right="239"/>
              <w:jc w:val="right"/>
              <w:rPr>
                <w:sz w:val="14"/>
              </w:rPr>
            </w:pPr>
            <w:r>
              <w:rPr>
                <w:w w:val="95"/>
                <w:sz w:val="14"/>
              </w:rPr>
              <w:t>9,473</w:t>
            </w:r>
          </w:p>
        </w:tc>
        <w:tc>
          <w:tcPr>
            <w:tcW w:w="1027" w:type="dxa"/>
            <w:tcBorders>
              <w:bottom w:val="single" w:sz="6" w:space="0" w:color="000000"/>
            </w:tcBorders>
          </w:tcPr>
          <w:p>
            <w:pPr>
              <w:pStyle w:val="TableParagraph"/>
              <w:spacing w:line="159" w:lineRule="exact"/>
              <w:ind w:right="148"/>
              <w:jc w:val="right"/>
              <w:rPr>
                <w:sz w:val="14"/>
              </w:rPr>
            </w:pPr>
            <w:r>
              <w:rPr>
                <w:w w:val="95"/>
                <w:sz w:val="14"/>
              </w:rPr>
              <w:t>8,391</w:t>
            </w:r>
          </w:p>
        </w:tc>
        <w:tc>
          <w:tcPr>
            <w:tcW w:w="1152" w:type="dxa"/>
            <w:tcBorders>
              <w:bottom w:val="single" w:sz="6" w:space="0" w:color="000000"/>
            </w:tcBorders>
          </w:tcPr>
          <w:p>
            <w:pPr>
              <w:pStyle w:val="TableParagraph"/>
              <w:spacing w:line="159" w:lineRule="exact"/>
              <w:ind w:left="431"/>
              <w:rPr>
                <w:sz w:val="14"/>
              </w:rPr>
            </w:pPr>
            <w:r>
              <w:rPr>
                <w:sz w:val="14"/>
              </w:rPr>
              <w:t>17,186</w:t>
            </w:r>
          </w:p>
        </w:tc>
        <w:tc>
          <w:tcPr>
            <w:tcW w:w="1176" w:type="dxa"/>
            <w:tcBorders>
              <w:bottom w:val="single" w:sz="6" w:space="0" w:color="000000"/>
            </w:tcBorders>
          </w:tcPr>
          <w:p>
            <w:pPr>
              <w:pStyle w:val="TableParagraph"/>
              <w:spacing w:line="159" w:lineRule="exact"/>
              <w:ind w:left="451"/>
              <w:rPr>
                <w:sz w:val="14"/>
              </w:rPr>
            </w:pPr>
            <w:r>
              <w:rPr>
                <w:sz w:val="14"/>
              </w:rPr>
              <w:t>32,336</w:t>
            </w:r>
          </w:p>
        </w:tc>
        <w:tc>
          <w:tcPr>
            <w:tcW w:w="1236" w:type="dxa"/>
            <w:tcBorders>
              <w:bottom w:val="single" w:sz="6" w:space="0" w:color="000000"/>
            </w:tcBorders>
          </w:tcPr>
          <w:p>
            <w:pPr>
              <w:pStyle w:val="TableParagraph"/>
              <w:spacing w:line="159" w:lineRule="exact"/>
              <w:ind w:left="415" w:right="390"/>
              <w:jc w:val="center"/>
              <w:rPr>
                <w:sz w:val="14"/>
              </w:rPr>
            </w:pPr>
            <w:r>
              <w:rPr>
                <w:sz w:val="14"/>
              </w:rPr>
              <w:t>36,361</w:t>
            </w:r>
          </w:p>
        </w:tc>
        <w:tc>
          <w:tcPr>
            <w:tcW w:w="2244" w:type="dxa"/>
            <w:gridSpan w:val="2"/>
            <w:tcBorders>
              <w:bottom w:val="single" w:sz="6" w:space="0" w:color="000000"/>
            </w:tcBorders>
          </w:tcPr>
          <w:p>
            <w:pPr>
              <w:pStyle w:val="TableParagraph"/>
              <w:tabs>
                <w:tab w:pos="1572" w:val="left" w:leader="none"/>
              </w:tabs>
              <w:spacing w:line="159" w:lineRule="exact"/>
              <w:ind w:left="516"/>
              <w:rPr>
                <w:sz w:val="14"/>
              </w:rPr>
            </w:pPr>
            <w:r>
              <w:rPr>
                <w:spacing w:val="-3"/>
                <w:sz w:val="14"/>
              </w:rPr>
              <w:t>18,725</w:t>
              <w:tab/>
            </w:r>
            <w:r>
              <w:rPr>
                <w:sz w:val="14"/>
              </w:rPr>
              <w:t>6,827(6)</w:t>
            </w:r>
          </w:p>
        </w:tc>
      </w:tr>
      <w:tr>
        <w:trPr>
          <w:trHeight w:val="171" w:hRule="exact"/>
        </w:trPr>
        <w:tc>
          <w:tcPr>
            <w:tcW w:w="3280" w:type="dxa"/>
          </w:tcPr>
          <w:p>
            <w:pPr>
              <w:pStyle w:val="TableParagraph"/>
              <w:spacing w:before="6"/>
              <w:ind w:left="50"/>
              <w:rPr>
                <w:sz w:val="14"/>
              </w:rPr>
            </w:pPr>
            <w:r>
              <w:rPr>
                <w:sz w:val="14"/>
              </w:rPr>
              <w:t>Income before income taxes</w:t>
            </w:r>
          </w:p>
        </w:tc>
        <w:tc>
          <w:tcPr>
            <w:tcW w:w="1363" w:type="dxa"/>
            <w:tcBorders>
              <w:top w:val="single" w:sz="6" w:space="0" w:color="000000"/>
            </w:tcBorders>
          </w:tcPr>
          <w:p>
            <w:pPr>
              <w:pStyle w:val="TableParagraph"/>
              <w:spacing w:line="160" w:lineRule="exact"/>
              <w:ind w:right="239"/>
              <w:jc w:val="right"/>
              <w:rPr>
                <w:sz w:val="14"/>
              </w:rPr>
            </w:pPr>
            <w:r>
              <w:rPr>
                <w:w w:val="95"/>
                <w:sz w:val="14"/>
              </w:rPr>
              <w:t>341,362</w:t>
            </w:r>
          </w:p>
        </w:tc>
        <w:tc>
          <w:tcPr>
            <w:tcW w:w="1027" w:type="dxa"/>
            <w:tcBorders>
              <w:top w:val="single" w:sz="6" w:space="0" w:color="000000"/>
            </w:tcBorders>
          </w:tcPr>
          <w:p>
            <w:pPr>
              <w:pStyle w:val="TableParagraph"/>
              <w:spacing w:line="160" w:lineRule="exact"/>
              <w:ind w:right="148"/>
              <w:jc w:val="right"/>
              <w:rPr>
                <w:sz w:val="14"/>
              </w:rPr>
            </w:pPr>
            <w:r>
              <w:rPr>
                <w:w w:val="95"/>
                <w:sz w:val="14"/>
              </w:rPr>
              <w:t>305,140</w:t>
            </w:r>
          </w:p>
        </w:tc>
        <w:tc>
          <w:tcPr>
            <w:tcW w:w="1152" w:type="dxa"/>
            <w:tcBorders>
              <w:top w:val="single" w:sz="6" w:space="0" w:color="000000"/>
            </w:tcBorders>
          </w:tcPr>
          <w:p>
            <w:pPr>
              <w:pStyle w:val="TableParagraph"/>
              <w:spacing w:line="160" w:lineRule="exact"/>
              <w:ind w:left="364"/>
              <w:rPr>
                <w:sz w:val="14"/>
              </w:rPr>
            </w:pPr>
            <w:r>
              <w:rPr>
                <w:sz w:val="14"/>
              </w:rPr>
              <w:t>299,523</w:t>
            </w:r>
          </w:p>
        </w:tc>
        <w:tc>
          <w:tcPr>
            <w:tcW w:w="1176" w:type="dxa"/>
            <w:tcBorders>
              <w:top w:val="single" w:sz="6" w:space="0" w:color="000000"/>
            </w:tcBorders>
          </w:tcPr>
          <w:p>
            <w:pPr>
              <w:pStyle w:val="TableParagraph"/>
              <w:spacing w:line="160" w:lineRule="exact"/>
              <w:ind w:left="383"/>
              <w:rPr>
                <w:sz w:val="14"/>
              </w:rPr>
            </w:pPr>
            <w:r>
              <w:rPr>
                <w:sz w:val="14"/>
              </w:rPr>
              <w:t>259,637</w:t>
            </w:r>
          </w:p>
        </w:tc>
        <w:tc>
          <w:tcPr>
            <w:tcW w:w="1236" w:type="dxa"/>
            <w:tcBorders>
              <w:top w:val="single" w:sz="6" w:space="0" w:color="000000"/>
            </w:tcBorders>
          </w:tcPr>
          <w:p>
            <w:pPr>
              <w:pStyle w:val="TableParagraph"/>
              <w:spacing w:line="160" w:lineRule="exact"/>
              <w:ind w:left="379"/>
              <w:rPr>
                <w:sz w:val="14"/>
              </w:rPr>
            </w:pPr>
            <w:r>
              <w:rPr>
                <w:sz w:val="14"/>
              </w:rPr>
              <w:t>157,443</w:t>
            </w:r>
          </w:p>
        </w:tc>
        <w:tc>
          <w:tcPr>
            <w:tcW w:w="2244" w:type="dxa"/>
            <w:gridSpan w:val="2"/>
            <w:tcBorders>
              <w:top w:val="single" w:sz="6" w:space="0" w:color="000000"/>
            </w:tcBorders>
          </w:tcPr>
          <w:p>
            <w:pPr>
              <w:pStyle w:val="TableParagraph"/>
              <w:tabs>
                <w:tab w:pos="1495" w:val="left" w:leader="none"/>
              </w:tabs>
              <w:spacing w:line="160" w:lineRule="exact"/>
              <w:ind w:left="516"/>
              <w:rPr>
                <w:sz w:val="14"/>
              </w:rPr>
            </w:pPr>
            <w:r>
              <w:rPr>
                <w:spacing w:val="-3"/>
                <w:sz w:val="14"/>
              </w:rPr>
              <w:t>53,886</w:t>
              <w:tab/>
              <w:t>80,434</w:t>
            </w:r>
          </w:p>
        </w:tc>
      </w:tr>
      <w:tr>
        <w:trPr>
          <w:trHeight w:val="169" w:hRule="exact"/>
        </w:trPr>
        <w:tc>
          <w:tcPr>
            <w:tcW w:w="3280" w:type="dxa"/>
          </w:tcPr>
          <w:p>
            <w:pPr>
              <w:pStyle w:val="TableParagraph"/>
              <w:spacing w:line="159" w:lineRule="exact"/>
              <w:ind w:left="50"/>
              <w:rPr>
                <w:sz w:val="14"/>
              </w:rPr>
            </w:pPr>
            <w:r>
              <w:rPr>
                <w:sz w:val="14"/>
              </w:rPr>
              <w:t>Provision for income taxes(3)</w:t>
            </w:r>
          </w:p>
        </w:tc>
        <w:tc>
          <w:tcPr>
            <w:tcW w:w="1363" w:type="dxa"/>
            <w:tcBorders>
              <w:bottom w:val="single" w:sz="6" w:space="0" w:color="000000"/>
            </w:tcBorders>
          </w:tcPr>
          <w:p>
            <w:pPr>
              <w:pStyle w:val="TableParagraph"/>
              <w:spacing w:line="159" w:lineRule="exact"/>
              <w:ind w:right="239"/>
              <w:jc w:val="right"/>
              <w:rPr>
                <w:sz w:val="14"/>
              </w:rPr>
            </w:pPr>
            <w:r>
              <w:rPr>
                <w:w w:val="95"/>
                <w:sz w:val="14"/>
              </w:rPr>
              <w:t>134,025</w:t>
            </w:r>
          </w:p>
        </w:tc>
        <w:tc>
          <w:tcPr>
            <w:tcW w:w="1027" w:type="dxa"/>
            <w:tcBorders>
              <w:bottom w:val="single" w:sz="6" w:space="0" w:color="000000"/>
            </w:tcBorders>
          </w:tcPr>
          <w:p>
            <w:pPr>
              <w:pStyle w:val="TableParagraph"/>
              <w:spacing w:line="159" w:lineRule="exact"/>
              <w:ind w:right="148"/>
              <w:jc w:val="right"/>
              <w:rPr>
                <w:sz w:val="14"/>
              </w:rPr>
            </w:pPr>
            <w:r>
              <w:rPr>
                <w:w w:val="95"/>
                <w:sz w:val="14"/>
              </w:rPr>
              <w:t>122,514</w:t>
            </w:r>
          </w:p>
        </w:tc>
        <w:tc>
          <w:tcPr>
            <w:tcW w:w="1152" w:type="dxa"/>
            <w:tcBorders>
              <w:bottom w:val="single" w:sz="6" w:space="0" w:color="000000"/>
            </w:tcBorders>
          </w:tcPr>
          <w:p>
            <w:pPr>
              <w:pStyle w:val="TableParagraph"/>
              <w:spacing w:line="159" w:lineRule="exact"/>
              <w:ind w:left="364"/>
              <w:rPr>
                <w:sz w:val="14"/>
              </w:rPr>
            </w:pPr>
            <w:r>
              <w:rPr>
                <w:sz w:val="14"/>
              </w:rPr>
              <w:t>120,192</w:t>
            </w:r>
          </w:p>
        </w:tc>
        <w:tc>
          <w:tcPr>
            <w:tcW w:w="1176" w:type="dxa"/>
            <w:tcBorders>
              <w:bottom w:val="single" w:sz="6" w:space="0" w:color="000000"/>
            </w:tcBorders>
          </w:tcPr>
          <w:p>
            <w:pPr>
              <w:pStyle w:val="TableParagraph"/>
              <w:spacing w:line="159" w:lineRule="exact"/>
              <w:ind w:left="383"/>
              <w:rPr>
                <w:sz w:val="14"/>
              </w:rPr>
            </w:pPr>
            <w:r>
              <w:rPr>
                <w:sz w:val="14"/>
              </w:rPr>
              <w:t>105,353</w:t>
            </w:r>
          </w:p>
        </w:tc>
        <w:tc>
          <w:tcPr>
            <w:tcW w:w="1236" w:type="dxa"/>
            <w:tcBorders>
              <w:bottom w:val="single" w:sz="6" w:space="0" w:color="000000"/>
            </w:tcBorders>
          </w:tcPr>
          <w:p>
            <w:pPr>
              <w:pStyle w:val="TableParagraph"/>
              <w:spacing w:line="159" w:lineRule="exact"/>
              <w:ind w:left="415" w:right="390"/>
              <w:jc w:val="center"/>
              <w:rPr>
                <w:sz w:val="14"/>
              </w:rPr>
            </w:pPr>
            <w:r>
              <w:rPr>
                <w:sz w:val="14"/>
              </w:rPr>
              <w:t>60,058</w:t>
            </w:r>
          </w:p>
        </w:tc>
        <w:tc>
          <w:tcPr>
            <w:tcW w:w="2244" w:type="dxa"/>
            <w:gridSpan w:val="2"/>
            <w:tcBorders>
              <w:bottom w:val="single" w:sz="6" w:space="0" w:color="000000"/>
            </w:tcBorders>
          </w:tcPr>
          <w:p>
            <w:pPr>
              <w:pStyle w:val="TableParagraph"/>
              <w:tabs>
                <w:tab w:pos="1495" w:val="left" w:leader="none"/>
              </w:tabs>
              <w:spacing w:line="159" w:lineRule="exact"/>
              <w:ind w:left="516"/>
              <w:rPr>
                <w:sz w:val="14"/>
              </w:rPr>
            </w:pPr>
            <w:r>
              <w:rPr>
                <w:spacing w:val="-3"/>
                <w:sz w:val="14"/>
              </w:rPr>
              <w:t>20,738</w:t>
              <w:tab/>
              <w:t>29,829</w:t>
            </w:r>
          </w:p>
        </w:tc>
      </w:tr>
      <w:tr>
        <w:trPr>
          <w:trHeight w:val="192" w:hRule="exact"/>
        </w:trPr>
        <w:tc>
          <w:tcPr>
            <w:tcW w:w="3280" w:type="dxa"/>
          </w:tcPr>
          <w:p>
            <w:pPr>
              <w:pStyle w:val="TableParagraph"/>
              <w:spacing w:line="154" w:lineRule="exact"/>
              <w:ind w:left="352"/>
              <w:rPr>
                <w:sz w:val="14"/>
              </w:rPr>
            </w:pPr>
            <w:r>
              <w:rPr>
                <w:w w:val="95"/>
                <w:sz w:val="14"/>
              </w:rPr>
              <w:t>Net income(3)</w:t>
            </w:r>
          </w:p>
        </w:tc>
        <w:tc>
          <w:tcPr>
            <w:tcW w:w="1363" w:type="dxa"/>
            <w:tcBorders>
              <w:bottom w:val="double" w:sz="6" w:space="0" w:color="000000"/>
            </w:tcBorders>
          </w:tcPr>
          <w:p>
            <w:pPr>
              <w:pStyle w:val="TableParagraph"/>
              <w:spacing w:line="154" w:lineRule="exact"/>
              <w:ind w:right="239"/>
              <w:jc w:val="right"/>
              <w:rPr>
                <w:sz w:val="14"/>
              </w:rPr>
            </w:pPr>
            <w:r>
              <w:rPr>
                <w:w w:val="95"/>
                <w:sz w:val="14"/>
              </w:rPr>
              <w:t>$207,337</w:t>
            </w:r>
          </w:p>
        </w:tc>
        <w:tc>
          <w:tcPr>
            <w:tcW w:w="1027" w:type="dxa"/>
            <w:tcBorders>
              <w:bottom w:val="double" w:sz="6" w:space="0" w:color="000000"/>
            </w:tcBorders>
          </w:tcPr>
          <w:p>
            <w:pPr>
              <w:pStyle w:val="TableParagraph"/>
              <w:spacing w:line="154" w:lineRule="exact"/>
              <w:ind w:right="148"/>
              <w:jc w:val="right"/>
              <w:rPr>
                <w:sz w:val="14"/>
              </w:rPr>
            </w:pPr>
            <w:r>
              <w:rPr>
                <w:w w:val="95"/>
                <w:sz w:val="14"/>
              </w:rPr>
              <w:t>$182,626</w:t>
            </w:r>
          </w:p>
        </w:tc>
        <w:tc>
          <w:tcPr>
            <w:tcW w:w="1152" w:type="dxa"/>
            <w:tcBorders>
              <w:bottom w:val="double" w:sz="6" w:space="0" w:color="000000"/>
            </w:tcBorders>
          </w:tcPr>
          <w:p>
            <w:pPr>
              <w:pStyle w:val="TableParagraph"/>
              <w:spacing w:line="154" w:lineRule="exact"/>
              <w:ind w:left="292"/>
              <w:rPr>
                <w:sz w:val="14"/>
              </w:rPr>
            </w:pPr>
            <w:r>
              <w:rPr>
                <w:sz w:val="14"/>
              </w:rPr>
              <w:t>$179,331</w:t>
            </w:r>
          </w:p>
        </w:tc>
        <w:tc>
          <w:tcPr>
            <w:tcW w:w="1176" w:type="dxa"/>
            <w:tcBorders>
              <w:bottom w:val="double" w:sz="6" w:space="0" w:color="000000"/>
            </w:tcBorders>
          </w:tcPr>
          <w:p>
            <w:pPr>
              <w:pStyle w:val="TableParagraph"/>
              <w:spacing w:line="154" w:lineRule="exact"/>
              <w:ind w:right="171"/>
              <w:jc w:val="right"/>
              <w:rPr>
                <w:sz w:val="14"/>
              </w:rPr>
            </w:pPr>
            <w:r>
              <w:rPr>
                <w:sz w:val="14"/>
              </w:rPr>
              <w:t>$154,284(4)</w:t>
            </w:r>
          </w:p>
        </w:tc>
        <w:tc>
          <w:tcPr>
            <w:tcW w:w="1236" w:type="dxa"/>
            <w:tcBorders>
              <w:bottom w:val="double" w:sz="6" w:space="0" w:color="000000"/>
            </w:tcBorders>
          </w:tcPr>
          <w:p>
            <w:pPr>
              <w:pStyle w:val="TableParagraph"/>
              <w:spacing w:line="154" w:lineRule="exact"/>
              <w:ind w:right="240"/>
              <w:jc w:val="right"/>
              <w:rPr>
                <w:sz w:val="14"/>
              </w:rPr>
            </w:pPr>
            <w:r>
              <w:rPr>
                <w:sz w:val="14"/>
              </w:rPr>
              <w:t>$97,385(5)</w:t>
            </w:r>
          </w:p>
        </w:tc>
        <w:tc>
          <w:tcPr>
            <w:tcW w:w="1054" w:type="dxa"/>
            <w:tcBorders>
              <w:bottom w:val="double" w:sz="6" w:space="0" w:color="000000"/>
            </w:tcBorders>
          </w:tcPr>
          <w:p>
            <w:pPr>
              <w:pStyle w:val="TableParagraph"/>
              <w:spacing w:line="154" w:lineRule="exact"/>
              <w:ind w:right="167"/>
              <w:jc w:val="right"/>
              <w:rPr>
                <w:sz w:val="14"/>
              </w:rPr>
            </w:pPr>
            <w:r>
              <w:rPr>
                <w:w w:val="95"/>
                <w:sz w:val="14"/>
              </w:rPr>
              <w:t>$33,148</w:t>
            </w:r>
          </w:p>
        </w:tc>
        <w:tc>
          <w:tcPr>
            <w:tcW w:w="1190" w:type="dxa"/>
            <w:tcBorders>
              <w:bottom w:val="double" w:sz="6" w:space="0" w:color="000000"/>
            </w:tcBorders>
          </w:tcPr>
          <w:p>
            <w:pPr>
              <w:pStyle w:val="TableParagraph"/>
              <w:spacing w:line="154" w:lineRule="exact"/>
              <w:ind w:right="378"/>
              <w:jc w:val="right"/>
              <w:rPr>
                <w:sz w:val="14"/>
              </w:rPr>
            </w:pPr>
            <w:r>
              <w:rPr>
                <w:w w:val="95"/>
                <w:sz w:val="14"/>
              </w:rPr>
              <w:t>$50,605</w:t>
            </w:r>
          </w:p>
        </w:tc>
      </w:tr>
      <w:tr>
        <w:trPr>
          <w:trHeight w:val="186" w:hRule="exact"/>
        </w:trPr>
        <w:tc>
          <w:tcPr>
            <w:tcW w:w="3280" w:type="dxa"/>
          </w:tcPr>
          <w:p>
            <w:pPr>
              <w:pStyle w:val="TableParagraph"/>
              <w:spacing w:before="20"/>
              <w:ind w:left="50"/>
              <w:rPr>
                <w:sz w:val="14"/>
              </w:rPr>
            </w:pPr>
            <w:r>
              <w:rPr>
                <w:sz w:val="14"/>
              </w:rPr>
              <w:t>Net</w:t>
            </w:r>
            <w:r>
              <w:rPr>
                <w:spacing w:val="-18"/>
                <w:sz w:val="14"/>
              </w:rPr>
              <w:t> </w:t>
            </w:r>
            <w:r>
              <w:rPr>
                <w:sz w:val="14"/>
              </w:rPr>
              <w:t>income</w:t>
            </w:r>
            <w:r>
              <w:rPr>
                <w:spacing w:val="-18"/>
                <w:sz w:val="14"/>
              </w:rPr>
              <w:t> </w:t>
            </w:r>
            <w:r>
              <w:rPr>
                <w:sz w:val="14"/>
              </w:rPr>
              <w:t>per</w:t>
            </w:r>
            <w:r>
              <w:rPr>
                <w:spacing w:val="-19"/>
                <w:sz w:val="14"/>
              </w:rPr>
              <w:t> </w:t>
            </w:r>
            <w:r>
              <w:rPr>
                <w:sz w:val="14"/>
              </w:rPr>
              <w:t>common</w:t>
            </w:r>
            <w:r>
              <w:rPr>
                <w:spacing w:val="-17"/>
                <w:sz w:val="14"/>
              </w:rPr>
              <w:t> </w:t>
            </w:r>
            <w:r>
              <w:rPr>
                <w:sz w:val="14"/>
              </w:rPr>
              <w:t>and</w:t>
            </w:r>
            <w:r>
              <w:rPr>
                <w:spacing w:val="-20"/>
                <w:sz w:val="14"/>
              </w:rPr>
              <w:t> </w:t>
            </w:r>
            <w:r>
              <w:rPr>
                <w:sz w:val="14"/>
              </w:rPr>
              <w:t>common</w:t>
            </w:r>
            <w:r>
              <w:rPr>
                <w:spacing w:val="-17"/>
                <w:sz w:val="14"/>
              </w:rPr>
              <w:t> </w:t>
            </w:r>
            <w:r>
              <w:rPr>
                <w:sz w:val="14"/>
              </w:rPr>
              <w:t>equivalent</w:t>
            </w:r>
            <w:r>
              <w:rPr>
                <w:spacing w:val="-18"/>
                <w:sz w:val="14"/>
              </w:rPr>
              <w:t> </w:t>
            </w:r>
            <w:r>
              <w:rPr>
                <w:sz w:val="14"/>
              </w:rPr>
              <w:t>share(3)</w:t>
            </w:r>
          </w:p>
        </w:tc>
        <w:tc>
          <w:tcPr>
            <w:tcW w:w="1363" w:type="dxa"/>
            <w:tcBorders>
              <w:top w:val="double" w:sz="6" w:space="0" w:color="000000"/>
            </w:tcBorders>
          </w:tcPr>
          <w:p>
            <w:pPr>
              <w:pStyle w:val="TableParagraph"/>
              <w:spacing w:line="160" w:lineRule="exact"/>
              <w:ind w:right="239"/>
              <w:jc w:val="right"/>
              <w:rPr>
                <w:sz w:val="14"/>
              </w:rPr>
            </w:pPr>
            <w:r>
              <w:rPr>
                <w:w w:val="95"/>
                <w:sz w:val="14"/>
              </w:rPr>
              <w:t>$1.37</w:t>
            </w:r>
          </w:p>
        </w:tc>
        <w:tc>
          <w:tcPr>
            <w:tcW w:w="1027" w:type="dxa"/>
            <w:tcBorders>
              <w:top w:val="double" w:sz="6" w:space="0" w:color="000000"/>
            </w:tcBorders>
          </w:tcPr>
          <w:p>
            <w:pPr>
              <w:pStyle w:val="TableParagraph"/>
              <w:spacing w:line="160" w:lineRule="exact"/>
              <w:ind w:right="148"/>
              <w:jc w:val="right"/>
              <w:rPr>
                <w:sz w:val="14"/>
              </w:rPr>
            </w:pPr>
            <w:r>
              <w:rPr>
                <w:w w:val="95"/>
                <w:sz w:val="14"/>
              </w:rPr>
              <w:t>$1.23</w:t>
            </w:r>
          </w:p>
        </w:tc>
        <w:tc>
          <w:tcPr>
            <w:tcW w:w="1152" w:type="dxa"/>
            <w:tcBorders>
              <w:top w:val="double" w:sz="6" w:space="0" w:color="000000"/>
            </w:tcBorders>
          </w:tcPr>
          <w:p>
            <w:pPr>
              <w:pStyle w:val="TableParagraph"/>
              <w:spacing w:line="160" w:lineRule="exact"/>
              <w:ind w:left="494"/>
              <w:rPr>
                <w:sz w:val="14"/>
              </w:rPr>
            </w:pPr>
            <w:r>
              <w:rPr>
                <w:sz w:val="14"/>
              </w:rPr>
              <w:t>$1.22</w:t>
            </w:r>
          </w:p>
        </w:tc>
        <w:tc>
          <w:tcPr>
            <w:tcW w:w="1176" w:type="dxa"/>
            <w:tcBorders>
              <w:top w:val="double" w:sz="6" w:space="0" w:color="000000"/>
            </w:tcBorders>
          </w:tcPr>
          <w:p>
            <w:pPr>
              <w:pStyle w:val="TableParagraph"/>
              <w:spacing w:line="160" w:lineRule="exact"/>
              <w:ind w:right="171"/>
              <w:jc w:val="right"/>
              <w:rPr>
                <w:sz w:val="14"/>
              </w:rPr>
            </w:pPr>
            <w:r>
              <w:rPr>
                <w:sz w:val="14"/>
              </w:rPr>
              <w:t>$1.05(4)</w:t>
            </w:r>
          </w:p>
        </w:tc>
        <w:tc>
          <w:tcPr>
            <w:tcW w:w="1236" w:type="dxa"/>
            <w:tcBorders>
              <w:top w:val="double" w:sz="6" w:space="0" w:color="000000"/>
            </w:tcBorders>
          </w:tcPr>
          <w:p>
            <w:pPr>
              <w:pStyle w:val="TableParagraph"/>
              <w:spacing w:line="160" w:lineRule="exact"/>
              <w:ind w:right="264"/>
              <w:jc w:val="right"/>
              <w:rPr>
                <w:sz w:val="14"/>
              </w:rPr>
            </w:pPr>
            <w:r>
              <w:rPr>
                <w:w w:val="95"/>
                <w:sz w:val="14"/>
              </w:rPr>
              <w:t>$.68(5)</w:t>
            </w:r>
          </w:p>
        </w:tc>
        <w:tc>
          <w:tcPr>
            <w:tcW w:w="1054" w:type="dxa"/>
            <w:tcBorders>
              <w:top w:val="double" w:sz="6" w:space="0" w:color="000000"/>
            </w:tcBorders>
          </w:tcPr>
          <w:p>
            <w:pPr>
              <w:pStyle w:val="TableParagraph"/>
              <w:spacing w:line="160" w:lineRule="exact"/>
              <w:ind w:right="167"/>
              <w:jc w:val="right"/>
              <w:rPr>
                <w:sz w:val="14"/>
              </w:rPr>
            </w:pPr>
            <w:r>
              <w:rPr>
                <w:w w:val="95"/>
                <w:sz w:val="14"/>
              </w:rPr>
              <w:t>$.25</w:t>
            </w:r>
          </w:p>
        </w:tc>
        <w:tc>
          <w:tcPr>
            <w:tcW w:w="1190" w:type="dxa"/>
            <w:tcBorders>
              <w:top w:val="double" w:sz="6" w:space="0" w:color="000000"/>
            </w:tcBorders>
          </w:tcPr>
          <w:p>
            <w:pPr>
              <w:pStyle w:val="TableParagraph"/>
              <w:spacing w:line="160" w:lineRule="exact"/>
              <w:ind w:right="378"/>
              <w:jc w:val="right"/>
              <w:rPr>
                <w:sz w:val="14"/>
              </w:rPr>
            </w:pPr>
            <w:r>
              <w:rPr>
                <w:w w:val="95"/>
                <w:sz w:val="14"/>
              </w:rPr>
              <w:t>$.39</w:t>
            </w:r>
          </w:p>
        </w:tc>
      </w:tr>
      <w:tr>
        <w:trPr>
          <w:trHeight w:val="163" w:hRule="exact"/>
        </w:trPr>
        <w:tc>
          <w:tcPr>
            <w:tcW w:w="3280" w:type="dxa"/>
          </w:tcPr>
          <w:p>
            <w:pPr>
              <w:pStyle w:val="TableParagraph"/>
              <w:spacing w:line="159" w:lineRule="exact"/>
              <w:ind w:left="50"/>
              <w:rPr>
                <w:sz w:val="14"/>
              </w:rPr>
            </w:pPr>
            <w:r>
              <w:rPr>
                <w:sz w:val="14"/>
              </w:rPr>
              <w:t>Cash dividends per common share</w:t>
            </w:r>
          </w:p>
        </w:tc>
        <w:tc>
          <w:tcPr>
            <w:tcW w:w="1363" w:type="dxa"/>
          </w:tcPr>
          <w:p>
            <w:pPr>
              <w:pStyle w:val="TableParagraph"/>
              <w:spacing w:line="159" w:lineRule="exact"/>
              <w:ind w:right="239"/>
              <w:jc w:val="right"/>
              <w:rPr>
                <w:sz w:val="14"/>
              </w:rPr>
            </w:pPr>
            <w:r>
              <w:rPr>
                <w:w w:val="95"/>
                <w:sz w:val="14"/>
              </w:rPr>
              <w:t>$.04284</w:t>
            </w:r>
          </w:p>
        </w:tc>
        <w:tc>
          <w:tcPr>
            <w:tcW w:w="1027" w:type="dxa"/>
          </w:tcPr>
          <w:p>
            <w:pPr>
              <w:pStyle w:val="TableParagraph"/>
              <w:spacing w:line="159" w:lineRule="exact"/>
              <w:ind w:right="148"/>
              <w:jc w:val="right"/>
              <w:rPr>
                <w:sz w:val="14"/>
              </w:rPr>
            </w:pPr>
            <w:r>
              <w:rPr>
                <w:w w:val="95"/>
                <w:sz w:val="14"/>
              </w:rPr>
              <w:t>$.04000</w:t>
            </w:r>
          </w:p>
        </w:tc>
        <w:tc>
          <w:tcPr>
            <w:tcW w:w="1152" w:type="dxa"/>
          </w:tcPr>
          <w:p>
            <w:pPr>
              <w:pStyle w:val="TableParagraph"/>
              <w:spacing w:line="159" w:lineRule="exact"/>
              <w:ind w:left="359"/>
              <w:rPr>
                <w:sz w:val="14"/>
              </w:rPr>
            </w:pPr>
            <w:r>
              <w:rPr>
                <w:sz w:val="14"/>
              </w:rPr>
              <w:t>$.04000</w:t>
            </w:r>
          </w:p>
        </w:tc>
        <w:tc>
          <w:tcPr>
            <w:tcW w:w="1176" w:type="dxa"/>
          </w:tcPr>
          <w:p>
            <w:pPr>
              <w:pStyle w:val="TableParagraph"/>
              <w:spacing w:line="159" w:lineRule="exact"/>
              <w:ind w:left="379"/>
              <w:rPr>
                <w:sz w:val="14"/>
              </w:rPr>
            </w:pPr>
            <w:r>
              <w:rPr>
                <w:sz w:val="14"/>
              </w:rPr>
              <w:t>$.03867</w:t>
            </w:r>
          </w:p>
        </w:tc>
        <w:tc>
          <w:tcPr>
            <w:tcW w:w="1236" w:type="dxa"/>
          </w:tcPr>
          <w:p>
            <w:pPr>
              <w:pStyle w:val="TableParagraph"/>
              <w:spacing w:line="159" w:lineRule="exact"/>
              <w:ind w:left="374"/>
              <w:rPr>
                <w:sz w:val="14"/>
              </w:rPr>
            </w:pPr>
            <w:r>
              <w:rPr>
                <w:sz w:val="14"/>
              </w:rPr>
              <w:t>$.03533</w:t>
            </w:r>
          </w:p>
        </w:tc>
        <w:tc>
          <w:tcPr>
            <w:tcW w:w="1054" w:type="dxa"/>
          </w:tcPr>
          <w:p>
            <w:pPr>
              <w:pStyle w:val="TableParagraph"/>
              <w:spacing w:line="159" w:lineRule="exact"/>
              <w:ind w:right="167"/>
              <w:jc w:val="right"/>
              <w:rPr>
                <w:sz w:val="14"/>
              </w:rPr>
            </w:pPr>
            <w:r>
              <w:rPr>
                <w:w w:val="95"/>
                <w:sz w:val="14"/>
              </w:rPr>
              <w:t>$.03333</w:t>
            </w:r>
          </w:p>
        </w:tc>
        <w:tc>
          <w:tcPr>
            <w:tcW w:w="1190" w:type="dxa"/>
          </w:tcPr>
          <w:p>
            <w:pPr>
              <w:pStyle w:val="TableParagraph"/>
              <w:spacing w:line="159" w:lineRule="exact"/>
              <w:ind w:right="378"/>
              <w:jc w:val="right"/>
              <w:rPr>
                <w:sz w:val="14"/>
              </w:rPr>
            </w:pPr>
            <w:r>
              <w:rPr>
                <w:w w:val="95"/>
                <w:sz w:val="14"/>
              </w:rPr>
              <w:t>$.03223</w:t>
            </w:r>
          </w:p>
        </w:tc>
      </w:tr>
      <w:tr>
        <w:trPr>
          <w:trHeight w:val="163" w:hRule="exact"/>
        </w:trPr>
        <w:tc>
          <w:tcPr>
            <w:tcW w:w="3280" w:type="dxa"/>
          </w:tcPr>
          <w:p>
            <w:pPr>
              <w:pStyle w:val="TableParagraph"/>
              <w:spacing w:line="159" w:lineRule="exact"/>
              <w:ind w:left="50"/>
              <w:rPr>
                <w:sz w:val="14"/>
              </w:rPr>
            </w:pPr>
            <w:r>
              <w:rPr>
                <w:sz w:val="14"/>
              </w:rPr>
              <w:t>Total assets</w:t>
            </w:r>
          </w:p>
        </w:tc>
        <w:tc>
          <w:tcPr>
            <w:tcW w:w="1363" w:type="dxa"/>
          </w:tcPr>
          <w:p>
            <w:pPr>
              <w:pStyle w:val="TableParagraph"/>
              <w:spacing w:line="159" w:lineRule="exact"/>
              <w:ind w:right="240"/>
              <w:jc w:val="right"/>
              <w:rPr>
                <w:sz w:val="14"/>
              </w:rPr>
            </w:pPr>
            <w:r>
              <w:rPr>
                <w:w w:val="95"/>
                <w:sz w:val="14"/>
              </w:rPr>
              <w:t>$3,723,479</w:t>
            </w:r>
          </w:p>
        </w:tc>
        <w:tc>
          <w:tcPr>
            <w:tcW w:w="1027" w:type="dxa"/>
          </w:tcPr>
          <w:p>
            <w:pPr>
              <w:pStyle w:val="TableParagraph"/>
              <w:spacing w:line="159" w:lineRule="exact"/>
              <w:ind w:right="149"/>
              <w:jc w:val="right"/>
              <w:rPr>
                <w:sz w:val="14"/>
              </w:rPr>
            </w:pPr>
            <w:r>
              <w:rPr>
                <w:w w:val="95"/>
                <w:sz w:val="14"/>
              </w:rPr>
              <w:t>$3,256,122</w:t>
            </w:r>
          </w:p>
        </w:tc>
        <w:tc>
          <w:tcPr>
            <w:tcW w:w="1152" w:type="dxa"/>
          </w:tcPr>
          <w:p>
            <w:pPr>
              <w:pStyle w:val="TableParagraph"/>
              <w:spacing w:line="159" w:lineRule="exact"/>
              <w:ind w:left="191"/>
              <w:rPr>
                <w:sz w:val="14"/>
              </w:rPr>
            </w:pPr>
            <w:r>
              <w:rPr>
                <w:sz w:val="14"/>
              </w:rPr>
              <w:t>$2,823,071</w:t>
            </w:r>
          </w:p>
        </w:tc>
        <w:tc>
          <w:tcPr>
            <w:tcW w:w="1176" w:type="dxa"/>
          </w:tcPr>
          <w:p>
            <w:pPr>
              <w:pStyle w:val="TableParagraph"/>
              <w:spacing w:line="159" w:lineRule="exact"/>
              <w:ind w:left="211"/>
              <w:rPr>
                <w:sz w:val="14"/>
              </w:rPr>
            </w:pPr>
            <w:r>
              <w:rPr>
                <w:sz w:val="14"/>
              </w:rPr>
              <w:t>$2,576,037</w:t>
            </w:r>
          </w:p>
        </w:tc>
        <w:tc>
          <w:tcPr>
            <w:tcW w:w="1236" w:type="dxa"/>
          </w:tcPr>
          <w:p>
            <w:pPr>
              <w:pStyle w:val="TableParagraph"/>
              <w:spacing w:line="159" w:lineRule="exact"/>
              <w:ind w:left="172"/>
              <w:rPr>
                <w:sz w:val="14"/>
              </w:rPr>
            </w:pPr>
            <w:r>
              <w:rPr>
                <w:w w:val="95"/>
                <w:sz w:val="14"/>
              </w:rPr>
              <w:t>$ 2,368,856</w:t>
            </w:r>
          </w:p>
        </w:tc>
        <w:tc>
          <w:tcPr>
            <w:tcW w:w="1054" w:type="dxa"/>
          </w:tcPr>
          <w:p>
            <w:pPr>
              <w:pStyle w:val="TableParagraph"/>
              <w:spacing w:line="159" w:lineRule="exact"/>
              <w:ind w:left="242"/>
              <w:rPr>
                <w:sz w:val="14"/>
              </w:rPr>
            </w:pPr>
            <w:r>
              <w:rPr>
                <w:w w:val="95"/>
                <w:sz w:val="14"/>
              </w:rPr>
              <w:t>$ 1,854,331</w:t>
            </w:r>
          </w:p>
        </w:tc>
        <w:tc>
          <w:tcPr>
            <w:tcW w:w="1190" w:type="dxa"/>
          </w:tcPr>
          <w:p>
            <w:pPr>
              <w:pStyle w:val="TableParagraph"/>
              <w:spacing w:line="159" w:lineRule="exact"/>
              <w:ind w:left="167"/>
              <w:rPr>
                <w:sz w:val="14"/>
              </w:rPr>
            </w:pPr>
            <w:r>
              <w:rPr>
                <w:w w:val="95"/>
                <w:sz w:val="14"/>
              </w:rPr>
              <w:t>$ 1,480,813</w:t>
            </w:r>
          </w:p>
        </w:tc>
      </w:tr>
      <w:tr>
        <w:trPr>
          <w:trHeight w:val="163" w:hRule="exact"/>
        </w:trPr>
        <w:tc>
          <w:tcPr>
            <w:tcW w:w="3280" w:type="dxa"/>
          </w:tcPr>
          <w:p>
            <w:pPr>
              <w:pStyle w:val="TableParagraph"/>
              <w:spacing w:line="159" w:lineRule="exact"/>
              <w:ind w:left="50"/>
              <w:rPr>
                <w:sz w:val="14"/>
              </w:rPr>
            </w:pPr>
            <w:r>
              <w:rPr>
                <w:w w:val="95"/>
                <w:sz w:val="14"/>
              </w:rPr>
              <w:t>Long-term debt</w:t>
            </w:r>
          </w:p>
        </w:tc>
        <w:tc>
          <w:tcPr>
            <w:tcW w:w="1363" w:type="dxa"/>
          </w:tcPr>
          <w:p>
            <w:pPr>
              <w:pStyle w:val="TableParagraph"/>
              <w:spacing w:line="159" w:lineRule="exact"/>
              <w:ind w:right="239"/>
              <w:jc w:val="right"/>
              <w:rPr>
                <w:sz w:val="14"/>
              </w:rPr>
            </w:pPr>
            <w:r>
              <w:rPr>
                <w:w w:val="95"/>
                <w:sz w:val="14"/>
              </w:rPr>
              <w:t>$650,226</w:t>
            </w:r>
          </w:p>
        </w:tc>
        <w:tc>
          <w:tcPr>
            <w:tcW w:w="1027" w:type="dxa"/>
          </w:tcPr>
          <w:p>
            <w:pPr>
              <w:pStyle w:val="TableParagraph"/>
              <w:spacing w:line="159" w:lineRule="exact"/>
              <w:ind w:right="148"/>
              <w:jc w:val="right"/>
              <w:rPr>
                <w:sz w:val="14"/>
              </w:rPr>
            </w:pPr>
            <w:r>
              <w:rPr>
                <w:w w:val="95"/>
                <w:sz w:val="14"/>
              </w:rPr>
              <w:t>$661,010</w:t>
            </w:r>
          </w:p>
        </w:tc>
        <w:tc>
          <w:tcPr>
            <w:tcW w:w="1152" w:type="dxa"/>
          </w:tcPr>
          <w:p>
            <w:pPr>
              <w:pStyle w:val="TableParagraph"/>
              <w:spacing w:line="159" w:lineRule="exact"/>
              <w:ind w:left="292"/>
              <w:rPr>
                <w:sz w:val="14"/>
              </w:rPr>
            </w:pPr>
            <w:r>
              <w:rPr>
                <w:sz w:val="14"/>
              </w:rPr>
              <w:t>$583,071</w:t>
            </w:r>
          </w:p>
        </w:tc>
        <w:tc>
          <w:tcPr>
            <w:tcW w:w="1176" w:type="dxa"/>
          </w:tcPr>
          <w:p>
            <w:pPr>
              <w:pStyle w:val="TableParagraph"/>
              <w:spacing w:line="159" w:lineRule="exact"/>
              <w:ind w:left="311"/>
              <w:rPr>
                <w:sz w:val="14"/>
              </w:rPr>
            </w:pPr>
            <w:r>
              <w:rPr>
                <w:sz w:val="14"/>
              </w:rPr>
              <w:t>$639,136</w:t>
            </w:r>
          </w:p>
        </w:tc>
        <w:tc>
          <w:tcPr>
            <w:tcW w:w="1236" w:type="dxa"/>
          </w:tcPr>
          <w:p>
            <w:pPr>
              <w:pStyle w:val="TableParagraph"/>
              <w:spacing w:line="159" w:lineRule="exact"/>
              <w:ind w:left="307"/>
              <w:rPr>
                <w:sz w:val="14"/>
              </w:rPr>
            </w:pPr>
            <w:r>
              <w:rPr>
                <w:sz w:val="14"/>
              </w:rPr>
              <w:t>$735,754</w:t>
            </w:r>
          </w:p>
        </w:tc>
        <w:tc>
          <w:tcPr>
            <w:tcW w:w="1054" w:type="dxa"/>
          </w:tcPr>
          <w:p>
            <w:pPr>
              <w:pStyle w:val="TableParagraph"/>
              <w:spacing w:line="159" w:lineRule="exact"/>
              <w:ind w:right="167"/>
              <w:jc w:val="right"/>
              <w:rPr>
                <w:sz w:val="14"/>
              </w:rPr>
            </w:pPr>
            <w:r>
              <w:rPr>
                <w:w w:val="95"/>
                <w:sz w:val="14"/>
              </w:rPr>
              <w:t>$617,434</w:t>
            </w:r>
          </w:p>
        </w:tc>
        <w:tc>
          <w:tcPr>
            <w:tcW w:w="1190" w:type="dxa"/>
          </w:tcPr>
          <w:p>
            <w:pPr>
              <w:pStyle w:val="TableParagraph"/>
              <w:spacing w:line="159" w:lineRule="exact"/>
              <w:ind w:right="378"/>
              <w:jc w:val="right"/>
              <w:rPr>
                <w:sz w:val="14"/>
              </w:rPr>
            </w:pPr>
            <w:r>
              <w:rPr>
                <w:w w:val="95"/>
                <w:sz w:val="14"/>
              </w:rPr>
              <w:t>$327,553</w:t>
            </w:r>
          </w:p>
        </w:tc>
      </w:tr>
      <w:tr>
        <w:trPr>
          <w:trHeight w:val="245" w:hRule="exact"/>
        </w:trPr>
        <w:tc>
          <w:tcPr>
            <w:tcW w:w="3280" w:type="dxa"/>
          </w:tcPr>
          <w:p>
            <w:pPr>
              <w:pStyle w:val="TableParagraph"/>
              <w:spacing w:line="159" w:lineRule="exact"/>
              <w:ind w:left="50"/>
              <w:rPr>
                <w:sz w:val="14"/>
              </w:rPr>
            </w:pPr>
            <w:r>
              <w:rPr>
                <w:w w:val="95"/>
                <w:sz w:val="14"/>
              </w:rPr>
              <w:t>Stockholders’ equity</w:t>
            </w:r>
          </w:p>
        </w:tc>
        <w:tc>
          <w:tcPr>
            <w:tcW w:w="1363" w:type="dxa"/>
          </w:tcPr>
          <w:p>
            <w:pPr>
              <w:pStyle w:val="TableParagraph"/>
              <w:spacing w:line="159" w:lineRule="exact"/>
              <w:ind w:right="240"/>
              <w:jc w:val="right"/>
              <w:rPr>
                <w:sz w:val="14"/>
              </w:rPr>
            </w:pPr>
            <w:r>
              <w:rPr>
                <w:w w:val="95"/>
                <w:sz w:val="14"/>
              </w:rPr>
              <w:t>$1,648,312</w:t>
            </w:r>
          </w:p>
        </w:tc>
        <w:tc>
          <w:tcPr>
            <w:tcW w:w="1027" w:type="dxa"/>
          </w:tcPr>
          <w:p>
            <w:pPr>
              <w:pStyle w:val="TableParagraph"/>
              <w:spacing w:line="159" w:lineRule="exact"/>
              <w:ind w:right="149"/>
              <w:jc w:val="right"/>
              <w:rPr>
                <w:sz w:val="14"/>
              </w:rPr>
            </w:pPr>
            <w:r>
              <w:rPr>
                <w:w w:val="95"/>
                <w:sz w:val="14"/>
              </w:rPr>
              <w:t>$1,427,318</w:t>
            </w:r>
          </w:p>
        </w:tc>
        <w:tc>
          <w:tcPr>
            <w:tcW w:w="1152" w:type="dxa"/>
          </w:tcPr>
          <w:p>
            <w:pPr>
              <w:pStyle w:val="TableParagraph"/>
              <w:spacing w:line="159" w:lineRule="exact"/>
              <w:ind w:left="191"/>
              <w:rPr>
                <w:sz w:val="14"/>
              </w:rPr>
            </w:pPr>
            <w:r>
              <w:rPr>
                <w:sz w:val="14"/>
              </w:rPr>
              <w:t>$1,238,706</w:t>
            </w:r>
          </w:p>
        </w:tc>
        <w:tc>
          <w:tcPr>
            <w:tcW w:w="1176" w:type="dxa"/>
          </w:tcPr>
          <w:p>
            <w:pPr>
              <w:pStyle w:val="TableParagraph"/>
              <w:spacing w:line="159" w:lineRule="exact"/>
              <w:ind w:left="211"/>
              <w:rPr>
                <w:sz w:val="14"/>
              </w:rPr>
            </w:pPr>
            <w:r>
              <w:rPr>
                <w:sz w:val="14"/>
              </w:rPr>
              <w:t>$1,054,019</w:t>
            </w:r>
          </w:p>
        </w:tc>
        <w:tc>
          <w:tcPr>
            <w:tcW w:w="1236" w:type="dxa"/>
          </w:tcPr>
          <w:p>
            <w:pPr>
              <w:pStyle w:val="TableParagraph"/>
              <w:spacing w:line="159" w:lineRule="exact"/>
              <w:ind w:left="307"/>
              <w:rPr>
                <w:sz w:val="14"/>
              </w:rPr>
            </w:pPr>
            <w:r>
              <w:rPr>
                <w:sz w:val="14"/>
              </w:rPr>
              <w:t>$879,536</w:t>
            </w:r>
          </w:p>
        </w:tc>
        <w:tc>
          <w:tcPr>
            <w:tcW w:w="1054" w:type="dxa"/>
          </w:tcPr>
          <w:p>
            <w:pPr>
              <w:pStyle w:val="TableParagraph"/>
              <w:spacing w:line="159" w:lineRule="exact"/>
              <w:ind w:right="167"/>
              <w:jc w:val="right"/>
              <w:rPr>
                <w:sz w:val="14"/>
              </w:rPr>
            </w:pPr>
            <w:r>
              <w:rPr>
                <w:w w:val="95"/>
                <w:sz w:val="14"/>
              </w:rPr>
              <w:t>$635,793</w:t>
            </w:r>
          </w:p>
        </w:tc>
        <w:tc>
          <w:tcPr>
            <w:tcW w:w="1190" w:type="dxa"/>
          </w:tcPr>
          <w:p>
            <w:pPr>
              <w:pStyle w:val="TableParagraph"/>
              <w:spacing w:line="159" w:lineRule="exact"/>
              <w:ind w:right="378"/>
              <w:jc w:val="right"/>
              <w:rPr>
                <w:sz w:val="14"/>
              </w:rPr>
            </w:pPr>
            <w:r>
              <w:rPr>
                <w:w w:val="95"/>
                <w:sz w:val="14"/>
              </w:rPr>
              <w:t>$607,294</w:t>
            </w:r>
          </w:p>
        </w:tc>
      </w:tr>
      <w:tr>
        <w:trPr>
          <w:trHeight w:val="408" w:hRule="exact"/>
        </w:trPr>
        <w:tc>
          <w:tcPr>
            <w:tcW w:w="3280" w:type="dxa"/>
          </w:tcPr>
          <w:p>
            <w:pPr>
              <w:pStyle w:val="TableParagraph"/>
              <w:spacing w:before="79"/>
              <w:ind w:left="50"/>
              <w:rPr>
                <w:b/>
                <w:sz w:val="14"/>
              </w:rPr>
            </w:pPr>
            <w:r>
              <w:rPr>
                <w:b/>
                <w:w w:val="95"/>
                <w:sz w:val="14"/>
              </w:rPr>
              <w:t>CONSOLIDATED  FINANCIAL  RATIOS(1)</w:t>
            </w:r>
          </w:p>
          <w:p>
            <w:pPr>
              <w:pStyle w:val="TableParagraph"/>
              <w:spacing w:before="1"/>
              <w:ind w:left="50"/>
              <w:rPr>
                <w:sz w:val="14"/>
              </w:rPr>
            </w:pPr>
            <w:r>
              <w:rPr>
                <w:sz w:val="14"/>
              </w:rPr>
              <w:t>Return on average total assets</w:t>
            </w:r>
          </w:p>
        </w:tc>
        <w:tc>
          <w:tcPr>
            <w:tcW w:w="1363" w:type="dxa"/>
          </w:tcPr>
          <w:p>
            <w:pPr>
              <w:pStyle w:val="TableParagraph"/>
              <w:rPr>
                <w:b/>
                <w:sz w:val="14"/>
              </w:rPr>
            </w:pPr>
          </w:p>
          <w:p>
            <w:pPr>
              <w:pStyle w:val="TableParagraph"/>
              <w:spacing w:before="81"/>
              <w:ind w:right="240"/>
              <w:jc w:val="right"/>
              <w:rPr>
                <w:sz w:val="14"/>
              </w:rPr>
            </w:pPr>
            <w:r>
              <w:rPr>
                <w:w w:val="95"/>
                <w:sz w:val="14"/>
              </w:rPr>
              <w:t>5.9%</w:t>
            </w:r>
          </w:p>
        </w:tc>
        <w:tc>
          <w:tcPr>
            <w:tcW w:w="1027" w:type="dxa"/>
          </w:tcPr>
          <w:p>
            <w:pPr>
              <w:pStyle w:val="TableParagraph"/>
              <w:rPr>
                <w:b/>
                <w:sz w:val="14"/>
              </w:rPr>
            </w:pPr>
          </w:p>
          <w:p>
            <w:pPr>
              <w:pStyle w:val="TableParagraph"/>
              <w:spacing w:before="81"/>
              <w:ind w:right="149"/>
              <w:jc w:val="right"/>
              <w:rPr>
                <w:sz w:val="14"/>
              </w:rPr>
            </w:pPr>
            <w:r>
              <w:rPr>
                <w:w w:val="95"/>
                <w:sz w:val="14"/>
              </w:rPr>
              <w:t>6.0%</w:t>
            </w:r>
          </w:p>
        </w:tc>
        <w:tc>
          <w:tcPr>
            <w:tcW w:w="1152" w:type="dxa"/>
          </w:tcPr>
          <w:p>
            <w:pPr>
              <w:pStyle w:val="TableParagraph"/>
              <w:rPr>
                <w:b/>
                <w:sz w:val="14"/>
              </w:rPr>
            </w:pPr>
          </w:p>
          <w:p>
            <w:pPr>
              <w:pStyle w:val="TableParagraph"/>
              <w:spacing w:before="81"/>
              <w:ind w:left="518"/>
              <w:rPr>
                <w:sz w:val="14"/>
              </w:rPr>
            </w:pPr>
            <w:r>
              <w:rPr>
                <w:sz w:val="14"/>
              </w:rPr>
              <w:t>6.6%</w:t>
            </w:r>
          </w:p>
        </w:tc>
        <w:tc>
          <w:tcPr>
            <w:tcW w:w="1176" w:type="dxa"/>
          </w:tcPr>
          <w:p>
            <w:pPr>
              <w:pStyle w:val="TableParagraph"/>
              <w:rPr>
                <w:b/>
                <w:sz w:val="14"/>
              </w:rPr>
            </w:pPr>
          </w:p>
          <w:p>
            <w:pPr>
              <w:pStyle w:val="TableParagraph"/>
              <w:spacing w:before="81"/>
              <w:ind w:right="171"/>
              <w:jc w:val="right"/>
              <w:rPr>
                <w:sz w:val="14"/>
              </w:rPr>
            </w:pPr>
            <w:r>
              <w:rPr>
                <w:sz w:val="14"/>
              </w:rPr>
              <w:t>6.2%(4)</w:t>
            </w:r>
          </w:p>
        </w:tc>
        <w:tc>
          <w:tcPr>
            <w:tcW w:w="1236" w:type="dxa"/>
          </w:tcPr>
          <w:p>
            <w:pPr>
              <w:pStyle w:val="TableParagraph"/>
              <w:rPr>
                <w:b/>
                <w:sz w:val="14"/>
              </w:rPr>
            </w:pPr>
          </w:p>
          <w:p>
            <w:pPr>
              <w:pStyle w:val="TableParagraph"/>
              <w:spacing w:before="81"/>
              <w:ind w:right="264"/>
              <w:jc w:val="right"/>
              <w:rPr>
                <w:sz w:val="14"/>
              </w:rPr>
            </w:pPr>
            <w:r>
              <w:rPr>
                <w:sz w:val="14"/>
              </w:rPr>
              <w:t>4.6%(5)</w:t>
            </w:r>
          </w:p>
        </w:tc>
        <w:tc>
          <w:tcPr>
            <w:tcW w:w="1054" w:type="dxa"/>
          </w:tcPr>
          <w:p>
            <w:pPr>
              <w:pStyle w:val="TableParagraph"/>
              <w:rPr>
                <w:b/>
                <w:sz w:val="14"/>
              </w:rPr>
            </w:pPr>
          </w:p>
          <w:p>
            <w:pPr>
              <w:pStyle w:val="TableParagraph"/>
              <w:spacing w:before="81"/>
              <w:ind w:right="168"/>
              <w:jc w:val="right"/>
              <w:rPr>
                <w:sz w:val="14"/>
              </w:rPr>
            </w:pPr>
            <w:r>
              <w:rPr>
                <w:w w:val="95"/>
                <w:sz w:val="14"/>
              </w:rPr>
              <w:t>2.0%</w:t>
            </w:r>
          </w:p>
        </w:tc>
        <w:tc>
          <w:tcPr>
            <w:tcW w:w="1190" w:type="dxa"/>
          </w:tcPr>
          <w:p>
            <w:pPr>
              <w:pStyle w:val="TableParagraph"/>
              <w:rPr>
                <w:b/>
                <w:sz w:val="14"/>
              </w:rPr>
            </w:pPr>
          </w:p>
          <w:p>
            <w:pPr>
              <w:pStyle w:val="TableParagraph"/>
              <w:spacing w:before="81"/>
              <w:ind w:right="379"/>
              <w:jc w:val="right"/>
              <w:rPr>
                <w:sz w:val="14"/>
              </w:rPr>
            </w:pPr>
            <w:r>
              <w:rPr>
                <w:w w:val="95"/>
                <w:sz w:val="14"/>
              </w:rPr>
              <w:t>3.5%</w:t>
            </w:r>
          </w:p>
        </w:tc>
      </w:tr>
      <w:tr>
        <w:trPr>
          <w:trHeight w:val="163" w:hRule="exact"/>
        </w:trPr>
        <w:tc>
          <w:tcPr>
            <w:tcW w:w="3280" w:type="dxa"/>
          </w:tcPr>
          <w:p>
            <w:pPr>
              <w:pStyle w:val="TableParagraph"/>
              <w:spacing w:line="159" w:lineRule="exact"/>
              <w:ind w:left="50"/>
              <w:rPr>
                <w:sz w:val="14"/>
              </w:rPr>
            </w:pPr>
            <w:r>
              <w:rPr>
                <w:sz w:val="14"/>
              </w:rPr>
              <w:t>Return on average stockholders’ equity</w:t>
            </w:r>
          </w:p>
        </w:tc>
        <w:tc>
          <w:tcPr>
            <w:tcW w:w="1363" w:type="dxa"/>
          </w:tcPr>
          <w:p>
            <w:pPr>
              <w:pStyle w:val="TableParagraph"/>
              <w:spacing w:line="159" w:lineRule="exact"/>
              <w:ind w:right="240"/>
              <w:jc w:val="right"/>
              <w:rPr>
                <w:sz w:val="14"/>
              </w:rPr>
            </w:pPr>
            <w:r>
              <w:rPr>
                <w:w w:val="95"/>
                <w:sz w:val="14"/>
              </w:rPr>
              <w:t>13.5%</w:t>
            </w:r>
          </w:p>
        </w:tc>
        <w:tc>
          <w:tcPr>
            <w:tcW w:w="1027" w:type="dxa"/>
          </w:tcPr>
          <w:p>
            <w:pPr>
              <w:pStyle w:val="TableParagraph"/>
              <w:spacing w:line="159" w:lineRule="exact"/>
              <w:ind w:right="149"/>
              <w:jc w:val="right"/>
              <w:rPr>
                <w:sz w:val="14"/>
              </w:rPr>
            </w:pPr>
            <w:r>
              <w:rPr>
                <w:w w:val="95"/>
                <w:sz w:val="14"/>
              </w:rPr>
              <w:t>13.7%</w:t>
            </w:r>
          </w:p>
        </w:tc>
        <w:tc>
          <w:tcPr>
            <w:tcW w:w="1152" w:type="dxa"/>
          </w:tcPr>
          <w:p>
            <w:pPr>
              <w:pStyle w:val="TableParagraph"/>
              <w:spacing w:line="159" w:lineRule="exact"/>
              <w:ind w:left="451"/>
              <w:rPr>
                <w:sz w:val="14"/>
              </w:rPr>
            </w:pPr>
            <w:r>
              <w:rPr>
                <w:sz w:val="14"/>
              </w:rPr>
              <w:t>15.6%</w:t>
            </w:r>
          </w:p>
        </w:tc>
        <w:tc>
          <w:tcPr>
            <w:tcW w:w="1176" w:type="dxa"/>
          </w:tcPr>
          <w:p>
            <w:pPr>
              <w:pStyle w:val="TableParagraph"/>
              <w:spacing w:line="159" w:lineRule="exact"/>
              <w:ind w:right="171"/>
              <w:jc w:val="right"/>
              <w:rPr>
                <w:sz w:val="14"/>
              </w:rPr>
            </w:pPr>
            <w:r>
              <w:rPr>
                <w:sz w:val="14"/>
              </w:rPr>
              <w:t>16.0%(4)</w:t>
            </w:r>
          </w:p>
        </w:tc>
        <w:tc>
          <w:tcPr>
            <w:tcW w:w="1236" w:type="dxa"/>
          </w:tcPr>
          <w:p>
            <w:pPr>
              <w:pStyle w:val="TableParagraph"/>
              <w:spacing w:line="159" w:lineRule="exact"/>
              <w:ind w:right="264"/>
              <w:jc w:val="right"/>
              <w:rPr>
                <w:sz w:val="14"/>
              </w:rPr>
            </w:pPr>
            <w:r>
              <w:rPr>
                <w:sz w:val="14"/>
              </w:rPr>
              <w:t>12.9%(5)</w:t>
            </w:r>
          </w:p>
        </w:tc>
        <w:tc>
          <w:tcPr>
            <w:tcW w:w="1054" w:type="dxa"/>
          </w:tcPr>
          <w:p>
            <w:pPr>
              <w:pStyle w:val="TableParagraph"/>
              <w:spacing w:line="159" w:lineRule="exact"/>
              <w:ind w:right="168"/>
              <w:jc w:val="right"/>
              <w:rPr>
                <w:sz w:val="14"/>
              </w:rPr>
            </w:pPr>
            <w:r>
              <w:rPr>
                <w:w w:val="95"/>
                <w:sz w:val="14"/>
              </w:rPr>
              <w:t>5.3%</w:t>
            </w:r>
          </w:p>
        </w:tc>
        <w:tc>
          <w:tcPr>
            <w:tcW w:w="1190" w:type="dxa"/>
          </w:tcPr>
          <w:p>
            <w:pPr>
              <w:pStyle w:val="TableParagraph"/>
              <w:spacing w:line="159" w:lineRule="exact"/>
              <w:ind w:right="379"/>
              <w:jc w:val="right"/>
              <w:rPr>
                <w:sz w:val="14"/>
              </w:rPr>
            </w:pPr>
            <w:r>
              <w:rPr>
                <w:w w:val="95"/>
                <w:sz w:val="14"/>
              </w:rPr>
              <w:t>8.4%</w:t>
            </w:r>
          </w:p>
        </w:tc>
      </w:tr>
      <w:tr>
        <w:trPr>
          <w:trHeight w:val="245" w:hRule="exact"/>
        </w:trPr>
        <w:tc>
          <w:tcPr>
            <w:tcW w:w="3280" w:type="dxa"/>
          </w:tcPr>
          <w:p>
            <w:pPr>
              <w:pStyle w:val="TableParagraph"/>
              <w:spacing w:line="159" w:lineRule="exact"/>
              <w:ind w:left="50"/>
              <w:rPr>
                <w:sz w:val="14"/>
              </w:rPr>
            </w:pPr>
            <w:r>
              <w:rPr>
                <w:sz w:val="14"/>
              </w:rPr>
              <w:t>Debt as a percentage of invested capital</w:t>
            </w:r>
          </w:p>
        </w:tc>
        <w:tc>
          <w:tcPr>
            <w:tcW w:w="1363" w:type="dxa"/>
          </w:tcPr>
          <w:p>
            <w:pPr>
              <w:pStyle w:val="TableParagraph"/>
              <w:spacing w:line="159" w:lineRule="exact"/>
              <w:ind w:right="240"/>
              <w:jc w:val="right"/>
              <w:rPr>
                <w:sz w:val="14"/>
              </w:rPr>
            </w:pPr>
            <w:r>
              <w:rPr>
                <w:w w:val="95"/>
                <w:sz w:val="14"/>
              </w:rPr>
              <w:t>28.3%</w:t>
            </w:r>
          </w:p>
        </w:tc>
        <w:tc>
          <w:tcPr>
            <w:tcW w:w="1027" w:type="dxa"/>
          </w:tcPr>
          <w:p>
            <w:pPr>
              <w:pStyle w:val="TableParagraph"/>
              <w:spacing w:line="159" w:lineRule="exact"/>
              <w:ind w:right="149"/>
              <w:jc w:val="right"/>
              <w:rPr>
                <w:sz w:val="14"/>
              </w:rPr>
            </w:pPr>
            <w:r>
              <w:rPr>
                <w:w w:val="95"/>
                <w:sz w:val="14"/>
              </w:rPr>
              <w:t>31.7%</w:t>
            </w:r>
          </w:p>
        </w:tc>
        <w:tc>
          <w:tcPr>
            <w:tcW w:w="1152" w:type="dxa"/>
          </w:tcPr>
          <w:p>
            <w:pPr>
              <w:pStyle w:val="TableParagraph"/>
              <w:spacing w:line="159" w:lineRule="exact"/>
              <w:ind w:left="451"/>
              <w:rPr>
                <w:sz w:val="14"/>
              </w:rPr>
            </w:pPr>
            <w:r>
              <w:rPr>
                <w:sz w:val="14"/>
              </w:rPr>
              <w:t>32.0%</w:t>
            </w:r>
          </w:p>
        </w:tc>
        <w:tc>
          <w:tcPr>
            <w:tcW w:w="1176" w:type="dxa"/>
          </w:tcPr>
          <w:p>
            <w:pPr>
              <w:pStyle w:val="TableParagraph"/>
              <w:spacing w:line="159" w:lineRule="exact"/>
              <w:ind w:left="470"/>
              <w:rPr>
                <w:sz w:val="14"/>
              </w:rPr>
            </w:pPr>
            <w:r>
              <w:rPr>
                <w:sz w:val="14"/>
              </w:rPr>
              <w:t>37.7%</w:t>
            </w:r>
          </w:p>
        </w:tc>
        <w:tc>
          <w:tcPr>
            <w:tcW w:w="1236" w:type="dxa"/>
          </w:tcPr>
          <w:p>
            <w:pPr>
              <w:pStyle w:val="TableParagraph"/>
              <w:spacing w:line="159" w:lineRule="exact"/>
              <w:ind w:left="415" w:right="372"/>
              <w:jc w:val="center"/>
              <w:rPr>
                <w:sz w:val="14"/>
              </w:rPr>
            </w:pPr>
            <w:r>
              <w:rPr>
                <w:sz w:val="14"/>
              </w:rPr>
              <w:t>45.5%</w:t>
            </w:r>
          </w:p>
        </w:tc>
        <w:tc>
          <w:tcPr>
            <w:tcW w:w="1054" w:type="dxa"/>
          </w:tcPr>
          <w:p>
            <w:pPr>
              <w:pStyle w:val="TableParagraph"/>
              <w:spacing w:line="159" w:lineRule="exact"/>
              <w:ind w:right="168"/>
              <w:jc w:val="right"/>
              <w:rPr>
                <w:sz w:val="14"/>
              </w:rPr>
            </w:pPr>
            <w:r>
              <w:rPr>
                <w:w w:val="95"/>
                <w:sz w:val="14"/>
              </w:rPr>
              <w:t>49.3%</w:t>
            </w:r>
          </w:p>
        </w:tc>
        <w:tc>
          <w:tcPr>
            <w:tcW w:w="1190" w:type="dxa"/>
          </w:tcPr>
          <w:p>
            <w:pPr>
              <w:pStyle w:val="TableParagraph"/>
              <w:spacing w:line="159" w:lineRule="exact"/>
              <w:ind w:right="379"/>
              <w:jc w:val="right"/>
              <w:rPr>
                <w:sz w:val="14"/>
              </w:rPr>
            </w:pPr>
            <w:r>
              <w:rPr>
                <w:w w:val="95"/>
                <w:sz w:val="14"/>
              </w:rPr>
              <w:t>35.0%</w:t>
            </w:r>
          </w:p>
        </w:tc>
      </w:tr>
      <w:tr>
        <w:trPr>
          <w:trHeight w:val="408" w:hRule="exact"/>
        </w:trPr>
        <w:tc>
          <w:tcPr>
            <w:tcW w:w="3280" w:type="dxa"/>
          </w:tcPr>
          <w:p>
            <w:pPr>
              <w:pStyle w:val="TableParagraph"/>
              <w:spacing w:before="79"/>
              <w:ind w:left="50"/>
              <w:rPr>
                <w:b/>
                <w:sz w:val="14"/>
              </w:rPr>
            </w:pPr>
            <w:r>
              <w:rPr>
                <w:b/>
                <w:w w:val="95"/>
                <w:sz w:val="14"/>
              </w:rPr>
              <w:t>CONSOLIDATED  OPERATING  STATISTICS(2)</w:t>
            </w:r>
          </w:p>
          <w:p>
            <w:pPr>
              <w:pStyle w:val="TableParagraph"/>
              <w:spacing w:before="1"/>
              <w:ind w:left="50"/>
              <w:rPr>
                <w:sz w:val="14"/>
              </w:rPr>
            </w:pPr>
            <w:r>
              <w:rPr>
                <w:w w:val="95"/>
                <w:sz w:val="14"/>
              </w:rPr>
              <w:t>Revenue passengers carried</w:t>
            </w:r>
          </w:p>
        </w:tc>
        <w:tc>
          <w:tcPr>
            <w:tcW w:w="1363" w:type="dxa"/>
          </w:tcPr>
          <w:p>
            <w:pPr>
              <w:pStyle w:val="TableParagraph"/>
              <w:rPr>
                <w:b/>
                <w:sz w:val="14"/>
              </w:rPr>
            </w:pPr>
          </w:p>
          <w:p>
            <w:pPr>
              <w:pStyle w:val="TableParagraph"/>
              <w:spacing w:before="81"/>
              <w:ind w:right="240"/>
              <w:jc w:val="right"/>
              <w:rPr>
                <w:sz w:val="14"/>
              </w:rPr>
            </w:pPr>
            <w:r>
              <w:rPr>
                <w:w w:val="95"/>
                <w:sz w:val="14"/>
              </w:rPr>
              <w:t>49,621,504</w:t>
            </w:r>
          </w:p>
        </w:tc>
        <w:tc>
          <w:tcPr>
            <w:tcW w:w="1027" w:type="dxa"/>
          </w:tcPr>
          <w:p>
            <w:pPr>
              <w:pStyle w:val="TableParagraph"/>
              <w:rPr>
                <w:b/>
                <w:sz w:val="14"/>
              </w:rPr>
            </w:pPr>
          </w:p>
          <w:p>
            <w:pPr>
              <w:pStyle w:val="TableParagraph"/>
              <w:spacing w:before="81"/>
              <w:ind w:right="149"/>
              <w:jc w:val="right"/>
              <w:rPr>
                <w:sz w:val="14"/>
              </w:rPr>
            </w:pPr>
            <w:r>
              <w:rPr>
                <w:w w:val="95"/>
                <w:sz w:val="14"/>
              </w:rPr>
              <w:t>44,785,573</w:t>
            </w:r>
          </w:p>
        </w:tc>
        <w:tc>
          <w:tcPr>
            <w:tcW w:w="1152" w:type="dxa"/>
          </w:tcPr>
          <w:p>
            <w:pPr>
              <w:pStyle w:val="TableParagraph"/>
              <w:rPr>
                <w:b/>
                <w:sz w:val="14"/>
              </w:rPr>
            </w:pPr>
          </w:p>
          <w:p>
            <w:pPr>
              <w:pStyle w:val="TableParagraph"/>
              <w:spacing w:before="81"/>
              <w:ind w:left="148"/>
              <w:rPr>
                <w:sz w:val="14"/>
              </w:rPr>
            </w:pPr>
            <w:r>
              <w:rPr>
                <w:sz w:val="14"/>
              </w:rPr>
              <w:t>42,742,602(11)</w:t>
            </w:r>
          </w:p>
        </w:tc>
        <w:tc>
          <w:tcPr>
            <w:tcW w:w="1176" w:type="dxa"/>
          </w:tcPr>
          <w:p>
            <w:pPr>
              <w:pStyle w:val="TableParagraph"/>
              <w:rPr>
                <w:b/>
                <w:sz w:val="14"/>
              </w:rPr>
            </w:pPr>
          </w:p>
          <w:p>
            <w:pPr>
              <w:pStyle w:val="TableParagraph"/>
              <w:spacing w:before="81"/>
              <w:ind w:right="170"/>
              <w:jc w:val="right"/>
              <w:rPr>
                <w:sz w:val="14"/>
              </w:rPr>
            </w:pPr>
            <w:r>
              <w:rPr>
                <w:sz w:val="14"/>
              </w:rPr>
              <w:t>36,955,221(11)</w:t>
            </w:r>
          </w:p>
        </w:tc>
        <w:tc>
          <w:tcPr>
            <w:tcW w:w="1236" w:type="dxa"/>
          </w:tcPr>
          <w:p>
            <w:pPr>
              <w:pStyle w:val="TableParagraph"/>
              <w:rPr>
                <w:b/>
                <w:sz w:val="14"/>
              </w:rPr>
            </w:pPr>
          </w:p>
          <w:p>
            <w:pPr>
              <w:pStyle w:val="TableParagraph"/>
              <w:spacing w:before="81"/>
              <w:ind w:left="211"/>
              <w:rPr>
                <w:sz w:val="14"/>
              </w:rPr>
            </w:pPr>
            <w:r>
              <w:rPr>
                <w:sz w:val="14"/>
              </w:rPr>
              <w:t>27,839,284</w:t>
            </w:r>
          </w:p>
        </w:tc>
        <w:tc>
          <w:tcPr>
            <w:tcW w:w="1054" w:type="dxa"/>
          </w:tcPr>
          <w:p>
            <w:pPr>
              <w:pStyle w:val="TableParagraph"/>
              <w:rPr>
                <w:b/>
                <w:sz w:val="14"/>
              </w:rPr>
            </w:pPr>
          </w:p>
          <w:p>
            <w:pPr>
              <w:pStyle w:val="TableParagraph"/>
              <w:spacing w:before="81"/>
              <w:ind w:left="281"/>
              <w:rPr>
                <w:sz w:val="14"/>
              </w:rPr>
            </w:pPr>
            <w:r>
              <w:rPr>
                <w:sz w:val="14"/>
              </w:rPr>
              <w:t>22,669,942</w:t>
            </w:r>
          </w:p>
        </w:tc>
        <w:tc>
          <w:tcPr>
            <w:tcW w:w="1190" w:type="dxa"/>
          </w:tcPr>
          <w:p>
            <w:pPr>
              <w:pStyle w:val="TableParagraph"/>
              <w:rPr>
                <w:b/>
                <w:sz w:val="14"/>
              </w:rPr>
            </w:pPr>
          </w:p>
          <w:p>
            <w:pPr>
              <w:pStyle w:val="TableParagraph"/>
              <w:spacing w:before="81"/>
              <w:ind w:left="206"/>
              <w:rPr>
                <w:sz w:val="14"/>
              </w:rPr>
            </w:pPr>
            <w:r>
              <w:rPr>
                <w:sz w:val="14"/>
              </w:rPr>
              <w:t>19,830,941</w:t>
            </w:r>
          </w:p>
        </w:tc>
      </w:tr>
      <w:tr>
        <w:trPr>
          <w:trHeight w:val="163" w:hRule="exact"/>
        </w:trPr>
        <w:tc>
          <w:tcPr>
            <w:tcW w:w="3280" w:type="dxa"/>
          </w:tcPr>
          <w:p>
            <w:pPr>
              <w:pStyle w:val="TableParagraph"/>
              <w:spacing w:line="159" w:lineRule="exact"/>
              <w:ind w:left="50"/>
              <w:rPr>
                <w:sz w:val="14"/>
              </w:rPr>
            </w:pPr>
            <w:r>
              <w:rPr>
                <w:sz w:val="14"/>
              </w:rPr>
              <w:t>RPMs (000s)</w:t>
            </w:r>
          </w:p>
        </w:tc>
        <w:tc>
          <w:tcPr>
            <w:tcW w:w="1363" w:type="dxa"/>
          </w:tcPr>
          <w:p>
            <w:pPr>
              <w:pStyle w:val="TableParagraph"/>
              <w:spacing w:line="159" w:lineRule="exact"/>
              <w:ind w:right="240"/>
              <w:jc w:val="right"/>
              <w:rPr>
                <w:sz w:val="14"/>
              </w:rPr>
            </w:pPr>
            <w:r>
              <w:rPr>
                <w:w w:val="95"/>
                <w:sz w:val="14"/>
              </w:rPr>
              <w:t>27,083,483</w:t>
            </w:r>
          </w:p>
        </w:tc>
        <w:tc>
          <w:tcPr>
            <w:tcW w:w="1027" w:type="dxa"/>
          </w:tcPr>
          <w:p>
            <w:pPr>
              <w:pStyle w:val="TableParagraph"/>
              <w:spacing w:line="159" w:lineRule="exact"/>
              <w:ind w:right="149"/>
              <w:jc w:val="right"/>
              <w:rPr>
                <w:sz w:val="14"/>
              </w:rPr>
            </w:pPr>
            <w:r>
              <w:rPr>
                <w:w w:val="95"/>
                <w:sz w:val="14"/>
              </w:rPr>
              <w:t>23,327,804</w:t>
            </w:r>
          </w:p>
        </w:tc>
        <w:tc>
          <w:tcPr>
            <w:tcW w:w="1152" w:type="dxa"/>
          </w:tcPr>
          <w:p>
            <w:pPr>
              <w:pStyle w:val="TableParagraph"/>
              <w:spacing w:line="159" w:lineRule="exact"/>
              <w:ind w:left="196"/>
              <w:rPr>
                <w:sz w:val="14"/>
              </w:rPr>
            </w:pPr>
            <w:r>
              <w:rPr>
                <w:sz w:val="14"/>
              </w:rPr>
              <w:t>21,611,266</w:t>
            </w:r>
          </w:p>
        </w:tc>
        <w:tc>
          <w:tcPr>
            <w:tcW w:w="1176" w:type="dxa"/>
          </w:tcPr>
          <w:p>
            <w:pPr>
              <w:pStyle w:val="TableParagraph"/>
              <w:spacing w:line="159" w:lineRule="exact"/>
              <w:ind w:left="215"/>
              <w:rPr>
                <w:sz w:val="14"/>
              </w:rPr>
            </w:pPr>
            <w:r>
              <w:rPr>
                <w:sz w:val="14"/>
              </w:rPr>
              <w:t>18,827,288</w:t>
            </w:r>
          </w:p>
        </w:tc>
        <w:tc>
          <w:tcPr>
            <w:tcW w:w="1236" w:type="dxa"/>
          </w:tcPr>
          <w:p>
            <w:pPr>
              <w:pStyle w:val="TableParagraph"/>
              <w:spacing w:line="159" w:lineRule="exact"/>
              <w:ind w:left="211"/>
              <w:rPr>
                <w:sz w:val="14"/>
              </w:rPr>
            </w:pPr>
            <w:r>
              <w:rPr>
                <w:sz w:val="14"/>
              </w:rPr>
              <w:t>13,787,005</w:t>
            </w:r>
          </w:p>
        </w:tc>
        <w:tc>
          <w:tcPr>
            <w:tcW w:w="1054" w:type="dxa"/>
          </w:tcPr>
          <w:p>
            <w:pPr>
              <w:pStyle w:val="TableParagraph"/>
              <w:spacing w:line="159" w:lineRule="exact"/>
              <w:ind w:left="281"/>
              <w:rPr>
                <w:sz w:val="14"/>
              </w:rPr>
            </w:pPr>
            <w:r>
              <w:rPr>
                <w:sz w:val="14"/>
              </w:rPr>
              <w:t>11,296,183</w:t>
            </w:r>
          </w:p>
        </w:tc>
        <w:tc>
          <w:tcPr>
            <w:tcW w:w="1190" w:type="dxa"/>
          </w:tcPr>
          <w:p>
            <w:pPr>
              <w:pStyle w:val="TableParagraph"/>
              <w:spacing w:line="159" w:lineRule="exact"/>
              <w:ind w:right="379"/>
              <w:jc w:val="right"/>
              <w:rPr>
                <w:sz w:val="14"/>
              </w:rPr>
            </w:pPr>
            <w:r>
              <w:rPr>
                <w:w w:val="95"/>
                <w:sz w:val="14"/>
              </w:rPr>
              <w:t>9,958,940</w:t>
            </w:r>
          </w:p>
        </w:tc>
      </w:tr>
      <w:tr>
        <w:trPr>
          <w:trHeight w:val="163" w:hRule="exact"/>
        </w:trPr>
        <w:tc>
          <w:tcPr>
            <w:tcW w:w="3280" w:type="dxa"/>
          </w:tcPr>
          <w:p>
            <w:pPr>
              <w:pStyle w:val="TableParagraph"/>
              <w:spacing w:line="159" w:lineRule="exact"/>
              <w:ind w:left="50"/>
              <w:rPr>
                <w:sz w:val="14"/>
              </w:rPr>
            </w:pPr>
            <w:r>
              <w:rPr>
                <w:sz w:val="14"/>
              </w:rPr>
              <w:t>ASMs (000s)</w:t>
            </w:r>
          </w:p>
        </w:tc>
        <w:tc>
          <w:tcPr>
            <w:tcW w:w="1363" w:type="dxa"/>
          </w:tcPr>
          <w:p>
            <w:pPr>
              <w:pStyle w:val="TableParagraph"/>
              <w:spacing w:line="159" w:lineRule="exact"/>
              <w:ind w:right="240"/>
              <w:jc w:val="right"/>
              <w:rPr>
                <w:sz w:val="14"/>
              </w:rPr>
            </w:pPr>
            <w:r>
              <w:rPr>
                <w:w w:val="95"/>
                <w:sz w:val="14"/>
              </w:rPr>
              <w:t>40,727,495</w:t>
            </w:r>
          </w:p>
        </w:tc>
        <w:tc>
          <w:tcPr>
            <w:tcW w:w="1027" w:type="dxa"/>
          </w:tcPr>
          <w:p>
            <w:pPr>
              <w:pStyle w:val="TableParagraph"/>
              <w:spacing w:line="159" w:lineRule="exact"/>
              <w:ind w:right="149"/>
              <w:jc w:val="right"/>
              <w:rPr>
                <w:sz w:val="14"/>
              </w:rPr>
            </w:pPr>
            <w:r>
              <w:rPr>
                <w:w w:val="95"/>
                <w:sz w:val="14"/>
              </w:rPr>
              <w:t>36,180,001</w:t>
            </w:r>
          </w:p>
        </w:tc>
        <w:tc>
          <w:tcPr>
            <w:tcW w:w="1152" w:type="dxa"/>
          </w:tcPr>
          <w:p>
            <w:pPr>
              <w:pStyle w:val="TableParagraph"/>
              <w:spacing w:line="159" w:lineRule="exact"/>
              <w:ind w:left="196"/>
              <w:rPr>
                <w:sz w:val="14"/>
              </w:rPr>
            </w:pPr>
            <w:r>
              <w:rPr>
                <w:sz w:val="14"/>
              </w:rPr>
              <w:t>32,123,974</w:t>
            </w:r>
          </w:p>
        </w:tc>
        <w:tc>
          <w:tcPr>
            <w:tcW w:w="1176" w:type="dxa"/>
          </w:tcPr>
          <w:p>
            <w:pPr>
              <w:pStyle w:val="TableParagraph"/>
              <w:spacing w:line="159" w:lineRule="exact"/>
              <w:ind w:left="215"/>
              <w:rPr>
                <w:sz w:val="14"/>
              </w:rPr>
            </w:pPr>
            <w:r>
              <w:rPr>
                <w:sz w:val="14"/>
              </w:rPr>
              <w:t>27,511,000</w:t>
            </w:r>
          </w:p>
        </w:tc>
        <w:tc>
          <w:tcPr>
            <w:tcW w:w="1236" w:type="dxa"/>
          </w:tcPr>
          <w:p>
            <w:pPr>
              <w:pStyle w:val="TableParagraph"/>
              <w:spacing w:line="159" w:lineRule="exact"/>
              <w:ind w:left="211"/>
              <w:rPr>
                <w:sz w:val="14"/>
              </w:rPr>
            </w:pPr>
            <w:r>
              <w:rPr>
                <w:sz w:val="14"/>
              </w:rPr>
              <w:t>21,366,642</w:t>
            </w:r>
          </w:p>
        </w:tc>
        <w:tc>
          <w:tcPr>
            <w:tcW w:w="1054" w:type="dxa"/>
          </w:tcPr>
          <w:p>
            <w:pPr>
              <w:pStyle w:val="TableParagraph"/>
              <w:spacing w:line="159" w:lineRule="exact"/>
              <w:ind w:left="281"/>
              <w:rPr>
                <w:sz w:val="14"/>
              </w:rPr>
            </w:pPr>
            <w:r>
              <w:rPr>
                <w:sz w:val="14"/>
              </w:rPr>
              <w:t>18,491,003</w:t>
            </w:r>
          </w:p>
        </w:tc>
        <w:tc>
          <w:tcPr>
            <w:tcW w:w="1190" w:type="dxa"/>
          </w:tcPr>
          <w:p>
            <w:pPr>
              <w:pStyle w:val="TableParagraph"/>
              <w:spacing w:line="159" w:lineRule="exact"/>
              <w:ind w:left="206"/>
              <w:rPr>
                <w:sz w:val="14"/>
              </w:rPr>
            </w:pPr>
            <w:r>
              <w:rPr>
                <w:sz w:val="14"/>
              </w:rPr>
              <w:t>16,411,115</w:t>
            </w:r>
          </w:p>
        </w:tc>
      </w:tr>
      <w:tr>
        <w:trPr>
          <w:trHeight w:val="163" w:hRule="exact"/>
        </w:trPr>
        <w:tc>
          <w:tcPr>
            <w:tcW w:w="3280" w:type="dxa"/>
          </w:tcPr>
          <w:p>
            <w:pPr>
              <w:pStyle w:val="TableParagraph"/>
              <w:spacing w:line="159" w:lineRule="exact"/>
              <w:ind w:left="50"/>
              <w:rPr>
                <w:sz w:val="14"/>
              </w:rPr>
            </w:pPr>
            <w:r>
              <w:rPr>
                <w:sz w:val="14"/>
              </w:rPr>
              <w:t>Load factor</w:t>
            </w:r>
          </w:p>
        </w:tc>
        <w:tc>
          <w:tcPr>
            <w:tcW w:w="1363" w:type="dxa"/>
          </w:tcPr>
          <w:p>
            <w:pPr>
              <w:pStyle w:val="TableParagraph"/>
              <w:spacing w:line="159" w:lineRule="exact"/>
              <w:ind w:right="240"/>
              <w:jc w:val="right"/>
              <w:rPr>
                <w:sz w:val="14"/>
              </w:rPr>
            </w:pPr>
            <w:r>
              <w:rPr>
                <w:w w:val="95"/>
                <w:sz w:val="14"/>
              </w:rPr>
              <w:t>66.5%</w:t>
            </w:r>
          </w:p>
        </w:tc>
        <w:tc>
          <w:tcPr>
            <w:tcW w:w="1027" w:type="dxa"/>
          </w:tcPr>
          <w:p>
            <w:pPr>
              <w:pStyle w:val="TableParagraph"/>
              <w:spacing w:line="159" w:lineRule="exact"/>
              <w:ind w:right="149"/>
              <w:jc w:val="right"/>
              <w:rPr>
                <w:sz w:val="14"/>
              </w:rPr>
            </w:pPr>
            <w:r>
              <w:rPr>
                <w:w w:val="95"/>
                <w:sz w:val="14"/>
              </w:rPr>
              <w:t>64.5%</w:t>
            </w:r>
          </w:p>
        </w:tc>
        <w:tc>
          <w:tcPr>
            <w:tcW w:w="1152" w:type="dxa"/>
          </w:tcPr>
          <w:p>
            <w:pPr>
              <w:pStyle w:val="TableParagraph"/>
              <w:spacing w:line="159" w:lineRule="exact"/>
              <w:ind w:left="451"/>
              <w:rPr>
                <w:sz w:val="14"/>
              </w:rPr>
            </w:pPr>
            <w:r>
              <w:rPr>
                <w:sz w:val="14"/>
              </w:rPr>
              <w:t>67.3%</w:t>
            </w:r>
          </w:p>
        </w:tc>
        <w:tc>
          <w:tcPr>
            <w:tcW w:w="1176" w:type="dxa"/>
          </w:tcPr>
          <w:p>
            <w:pPr>
              <w:pStyle w:val="TableParagraph"/>
              <w:spacing w:line="159" w:lineRule="exact"/>
              <w:ind w:left="470"/>
              <w:rPr>
                <w:sz w:val="14"/>
              </w:rPr>
            </w:pPr>
            <w:r>
              <w:rPr>
                <w:sz w:val="14"/>
              </w:rPr>
              <w:t>68.4%</w:t>
            </w:r>
          </w:p>
        </w:tc>
        <w:tc>
          <w:tcPr>
            <w:tcW w:w="1236" w:type="dxa"/>
          </w:tcPr>
          <w:p>
            <w:pPr>
              <w:pStyle w:val="TableParagraph"/>
              <w:spacing w:line="159" w:lineRule="exact"/>
              <w:ind w:left="415" w:right="372"/>
              <w:jc w:val="center"/>
              <w:rPr>
                <w:sz w:val="14"/>
              </w:rPr>
            </w:pPr>
            <w:r>
              <w:rPr>
                <w:sz w:val="14"/>
              </w:rPr>
              <w:t>64.5%</w:t>
            </w:r>
          </w:p>
        </w:tc>
        <w:tc>
          <w:tcPr>
            <w:tcW w:w="1054" w:type="dxa"/>
          </w:tcPr>
          <w:p>
            <w:pPr>
              <w:pStyle w:val="TableParagraph"/>
              <w:spacing w:line="159" w:lineRule="exact"/>
              <w:ind w:right="168"/>
              <w:jc w:val="right"/>
              <w:rPr>
                <w:sz w:val="14"/>
              </w:rPr>
            </w:pPr>
            <w:r>
              <w:rPr>
                <w:w w:val="95"/>
                <w:sz w:val="14"/>
              </w:rPr>
              <w:t>61.1%</w:t>
            </w:r>
          </w:p>
        </w:tc>
        <w:tc>
          <w:tcPr>
            <w:tcW w:w="1190" w:type="dxa"/>
          </w:tcPr>
          <w:p>
            <w:pPr>
              <w:pStyle w:val="TableParagraph"/>
              <w:spacing w:line="159" w:lineRule="exact"/>
              <w:ind w:right="379"/>
              <w:jc w:val="right"/>
              <w:rPr>
                <w:sz w:val="14"/>
              </w:rPr>
            </w:pPr>
            <w:r>
              <w:rPr>
                <w:w w:val="95"/>
                <w:sz w:val="14"/>
              </w:rPr>
              <w:t>60.7%</w:t>
            </w:r>
          </w:p>
        </w:tc>
      </w:tr>
      <w:tr>
        <w:trPr>
          <w:trHeight w:val="163" w:hRule="exact"/>
        </w:trPr>
        <w:tc>
          <w:tcPr>
            <w:tcW w:w="3280" w:type="dxa"/>
          </w:tcPr>
          <w:p>
            <w:pPr>
              <w:pStyle w:val="TableParagraph"/>
              <w:spacing w:line="159" w:lineRule="exact"/>
              <w:ind w:left="50"/>
              <w:rPr>
                <w:sz w:val="14"/>
              </w:rPr>
            </w:pPr>
            <w:r>
              <w:rPr>
                <w:w w:val="95"/>
                <w:sz w:val="14"/>
              </w:rPr>
              <w:t>Average length of passenger haul</w:t>
            </w:r>
          </w:p>
        </w:tc>
        <w:tc>
          <w:tcPr>
            <w:tcW w:w="1363" w:type="dxa"/>
          </w:tcPr>
          <w:p>
            <w:pPr>
              <w:pStyle w:val="TableParagraph"/>
              <w:spacing w:line="159" w:lineRule="exact"/>
              <w:ind w:right="239"/>
              <w:jc w:val="right"/>
              <w:rPr>
                <w:sz w:val="14"/>
              </w:rPr>
            </w:pPr>
            <w:r>
              <w:rPr>
                <w:w w:val="95"/>
                <w:sz w:val="14"/>
              </w:rPr>
              <w:t>546</w:t>
            </w:r>
          </w:p>
        </w:tc>
        <w:tc>
          <w:tcPr>
            <w:tcW w:w="1027" w:type="dxa"/>
          </w:tcPr>
          <w:p>
            <w:pPr>
              <w:pStyle w:val="TableParagraph"/>
              <w:spacing w:line="159" w:lineRule="exact"/>
              <w:ind w:right="146"/>
              <w:jc w:val="right"/>
              <w:rPr>
                <w:sz w:val="14"/>
              </w:rPr>
            </w:pPr>
            <w:r>
              <w:rPr>
                <w:w w:val="95"/>
                <w:sz w:val="14"/>
              </w:rPr>
              <w:t>521</w:t>
            </w:r>
          </w:p>
        </w:tc>
        <w:tc>
          <w:tcPr>
            <w:tcW w:w="1152" w:type="dxa"/>
          </w:tcPr>
          <w:p>
            <w:pPr>
              <w:pStyle w:val="TableParagraph"/>
              <w:spacing w:line="159" w:lineRule="exact"/>
              <w:ind w:left="599"/>
              <w:rPr>
                <w:sz w:val="14"/>
              </w:rPr>
            </w:pPr>
            <w:r>
              <w:rPr>
                <w:sz w:val="14"/>
              </w:rPr>
              <w:t>506</w:t>
            </w:r>
          </w:p>
        </w:tc>
        <w:tc>
          <w:tcPr>
            <w:tcW w:w="1176" w:type="dxa"/>
          </w:tcPr>
          <w:p>
            <w:pPr>
              <w:pStyle w:val="TableParagraph"/>
              <w:spacing w:line="159" w:lineRule="exact"/>
              <w:ind w:left="619"/>
              <w:rPr>
                <w:sz w:val="14"/>
              </w:rPr>
            </w:pPr>
            <w:r>
              <w:rPr>
                <w:sz w:val="14"/>
              </w:rPr>
              <w:t>509</w:t>
            </w:r>
          </w:p>
        </w:tc>
        <w:tc>
          <w:tcPr>
            <w:tcW w:w="1236" w:type="dxa"/>
          </w:tcPr>
          <w:p>
            <w:pPr>
              <w:pStyle w:val="TableParagraph"/>
              <w:spacing w:line="159" w:lineRule="exact"/>
              <w:ind w:left="415" w:right="221"/>
              <w:jc w:val="center"/>
              <w:rPr>
                <w:sz w:val="14"/>
              </w:rPr>
            </w:pPr>
            <w:r>
              <w:rPr>
                <w:sz w:val="14"/>
              </w:rPr>
              <w:t>495</w:t>
            </w:r>
          </w:p>
        </w:tc>
        <w:tc>
          <w:tcPr>
            <w:tcW w:w="1054" w:type="dxa"/>
          </w:tcPr>
          <w:p>
            <w:pPr>
              <w:pStyle w:val="TableParagraph"/>
              <w:spacing w:line="159" w:lineRule="exact"/>
              <w:ind w:right="167"/>
              <w:jc w:val="right"/>
              <w:rPr>
                <w:sz w:val="14"/>
              </w:rPr>
            </w:pPr>
            <w:r>
              <w:rPr>
                <w:w w:val="95"/>
                <w:sz w:val="14"/>
              </w:rPr>
              <w:t>498</w:t>
            </w:r>
          </w:p>
        </w:tc>
        <w:tc>
          <w:tcPr>
            <w:tcW w:w="1190" w:type="dxa"/>
          </w:tcPr>
          <w:p>
            <w:pPr>
              <w:pStyle w:val="TableParagraph"/>
              <w:spacing w:line="159" w:lineRule="exact"/>
              <w:ind w:right="377"/>
              <w:jc w:val="right"/>
              <w:rPr>
                <w:sz w:val="14"/>
              </w:rPr>
            </w:pPr>
            <w:r>
              <w:rPr>
                <w:w w:val="95"/>
                <w:sz w:val="14"/>
              </w:rPr>
              <w:t>502</w:t>
            </w:r>
          </w:p>
        </w:tc>
      </w:tr>
      <w:tr>
        <w:trPr>
          <w:trHeight w:val="163" w:hRule="exact"/>
        </w:trPr>
        <w:tc>
          <w:tcPr>
            <w:tcW w:w="3280" w:type="dxa"/>
          </w:tcPr>
          <w:p>
            <w:pPr>
              <w:pStyle w:val="TableParagraph"/>
              <w:spacing w:line="159" w:lineRule="exact"/>
              <w:ind w:left="50"/>
              <w:rPr>
                <w:sz w:val="14"/>
              </w:rPr>
            </w:pPr>
            <w:r>
              <w:rPr>
                <w:w w:val="95"/>
                <w:sz w:val="14"/>
              </w:rPr>
              <w:t>Trips flown</w:t>
            </w:r>
          </w:p>
        </w:tc>
        <w:tc>
          <w:tcPr>
            <w:tcW w:w="1363" w:type="dxa"/>
          </w:tcPr>
          <w:p>
            <w:pPr>
              <w:pStyle w:val="TableParagraph"/>
              <w:spacing w:line="159" w:lineRule="exact"/>
              <w:ind w:right="239"/>
              <w:jc w:val="right"/>
              <w:rPr>
                <w:sz w:val="14"/>
              </w:rPr>
            </w:pPr>
            <w:r>
              <w:rPr>
                <w:w w:val="95"/>
                <w:sz w:val="14"/>
              </w:rPr>
              <w:t>748,634</w:t>
            </w:r>
          </w:p>
        </w:tc>
        <w:tc>
          <w:tcPr>
            <w:tcW w:w="1027" w:type="dxa"/>
          </w:tcPr>
          <w:p>
            <w:pPr>
              <w:pStyle w:val="TableParagraph"/>
              <w:spacing w:line="159" w:lineRule="exact"/>
              <w:ind w:right="148"/>
              <w:jc w:val="right"/>
              <w:rPr>
                <w:sz w:val="14"/>
              </w:rPr>
            </w:pPr>
            <w:r>
              <w:rPr>
                <w:w w:val="95"/>
                <w:sz w:val="14"/>
              </w:rPr>
              <w:t>685,524</w:t>
            </w:r>
          </w:p>
        </w:tc>
        <w:tc>
          <w:tcPr>
            <w:tcW w:w="1152" w:type="dxa"/>
          </w:tcPr>
          <w:p>
            <w:pPr>
              <w:pStyle w:val="TableParagraph"/>
              <w:spacing w:line="159" w:lineRule="exact"/>
              <w:ind w:left="364"/>
              <w:rPr>
                <w:sz w:val="14"/>
              </w:rPr>
            </w:pPr>
            <w:r>
              <w:rPr>
                <w:sz w:val="14"/>
              </w:rPr>
              <w:t>624,476</w:t>
            </w:r>
          </w:p>
        </w:tc>
        <w:tc>
          <w:tcPr>
            <w:tcW w:w="1176" w:type="dxa"/>
          </w:tcPr>
          <w:p>
            <w:pPr>
              <w:pStyle w:val="TableParagraph"/>
              <w:spacing w:line="159" w:lineRule="exact"/>
              <w:ind w:left="383"/>
              <w:rPr>
                <w:sz w:val="14"/>
              </w:rPr>
            </w:pPr>
            <w:r>
              <w:rPr>
                <w:sz w:val="14"/>
              </w:rPr>
              <w:t>546,297</w:t>
            </w:r>
          </w:p>
        </w:tc>
        <w:tc>
          <w:tcPr>
            <w:tcW w:w="1236" w:type="dxa"/>
          </w:tcPr>
          <w:p>
            <w:pPr>
              <w:pStyle w:val="TableParagraph"/>
              <w:spacing w:line="159" w:lineRule="exact"/>
              <w:ind w:left="379"/>
              <w:rPr>
                <w:sz w:val="14"/>
              </w:rPr>
            </w:pPr>
            <w:r>
              <w:rPr>
                <w:sz w:val="14"/>
              </w:rPr>
              <w:t>438,184</w:t>
            </w:r>
          </w:p>
        </w:tc>
        <w:tc>
          <w:tcPr>
            <w:tcW w:w="1054" w:type="dxa"/>
          </w:tcPr>
          <w:p>
            <w:pPr>
              <w:pStyle w:val="TableParagraph"/>
              <w:spacing w:line="159" w:lineRule="exact"/>
              <w:ind w:right="167"/>
              <w:jc w:val="right"/>
              <w:rPr>
                <w:sz w:val="14"/>
              </w:rPr>
            </w:pPr>
            <w:r>
              <w:rPr>
                <w:w w:val="95"/>
                <w:sz w:val="14"/>
              </w:rPr>
              <w:t>382,752</w:t>
            </w:r>
          </w:p>
        </w:tc>
        <w:tc>
          <w:tcPr>
            <w:tcW w:w="1190" w:type="dxa"/>
          </w:tcPr>
          <w:p>
            <w:pPr>
              <w:pStyle w:val="TableParagraph"/>
              <w:spacing w:line="159" w:lineRule="exact"/>
              <w:ind w:right="378"/>
              <w:jc w:val="right"/>
              <w:rPr>
                <w:sz w:val="14"/>
              </w:rPr>
            </w:pPr>
            <w:r>
              <w:rPr>
                <w:w w:val="95"/>
                <w:sz w:val="14"/>
              </w:rPr>
              <w:t>338,108</w:t>
            </w:r>
          </w:p>
        </w:tc>
      </w:tr>
      <w:tr>
        <w:trPr>
          <w:trHeight w:val="163" w:hRule="exact"/>
        </w:trPr>
        <w:tc>
          <w:tcPr>
            <w:tcW w:w="3280" w:type="dxa"/>
          </w:tcPr>
          <w:p>
            <w:pPr>
              <w:pStyle w:val="TableParagraph"/>
              <w:spacing w:line="159" w:lineRule="exact"/>
              <w:ind w:left="50"/>
              <w:rPr>
                <w:sz w:val="14"/>
              </w:rPr>
            </w:pPr>
            <w:r>
              <w:rPr>
                <w:w w:val="95"/>
                <w:sz w:val="14"/>
              </w:rPr>
              <w:t>Average passenger fare</w:t>
            </w:r>
          </w:p>
        </w:tc>
        <w:tc>
          <w:tcPr>
            <w:tcW w:w="1363" w:type="dxa"/>
          </w:tcPr>
          <w:p>
            <w:pPr>
              <w:pStyle w:val="TableParagraph"/>
              <w:spacing w:line="159" w:lineRule="exact"/>
              <w:ind w:right="239"/>
              <w:jc w:val="right"/>
              <w:rPr>
                <w:sz w:val="14"/>
              </w:rPr>
            </w:pPr>
            <w:r>
              <w:rPr>
                <w:w w:val="95"/>
                <w:sz w:val="14"/>
              </w:rPr>
              <w:t>$65.88</w:t>
            </w:r>
          </w:p>
        </w:tc>
        <w:tc>
          <w:tcPr>
            <w:tcW w:w="1027" w:type="dxa"/>
          </w:tcPr>
          <w:p>
            <w:pPr>
              <w:pStyle w:val="TableParagraph"/>
              <w:spacing w:line="159" w:lineRule="exact"/>
              <w:ind w:right="148"/>
              <w:jc w:val="right"/>
              <w:rPr>
                <w:sz w:val="14"/>
              </w:rPr>
            </w:pPr>
            <w:r>
              <w:rPr>
                <w:w w:val="95"/>
                <w:sz w:val="14"/>
              </w:rPr>
              <w:t>$61.64</w:t>
            </w:r>
          </w:p>
        </w:tc>
        <w:tc>
          <w:tcPr>
            <w:tcW w:w="1152" w:type="dxa"/>
          </w:tcPr>
          <w:p>
            <w:pPr>
              <w:pStyle w:val="TableParagraph"/>
              <w:spacing w:line="159" w:lineRule="exact"/>
              <w:ind w:left="427"/>
              <w:rPr>
                <w:sz w:val="14"/>
              </w:rPr>
            </w:pPr>
            <w:r>
              <w:rPr>
                <w:sz w:val="14"/>
              </w:rPr>
              <w:t>$58.44</w:t>
            </w:r>
          </w:p>
        </w:tc>
        <w:tc>
          <w:tcPr>
            <w:tcW w:w="1176" w:type="dxa"/>
          </w:tcPr>
          <w:p>
            <w:pPr>
              <w:pStyle w:val="TableParagraph"/>
              <w:spacing w:line="159" w:lineRule="exact"/>
              <w:ind w:left="446"/>
              <w:rPr>
                <w:sz w:val="14"/>
              </w:rPr>
            </w:pPr>
            <w:r>
              <w:rPr>
                <w:sz w:val="14"/>
              </w:rPr>
              <w:t>$59.97</w:t>
            </w:r>
          </w:p>
        </w:tc>
        <w:tc>
          <w:tcPr>
            <w:tcW w:w="1236" w:type="dxa"/>
          </w:tcPr>
          <w:p>
            <w:pPr>
              <w:pStyle w:val="TableParagraph"/>
              <w:spacing w:line="159" w:lineRule="exact"/>
              <w:ind w:left="412" w:right="392"/>
              <w:jc w:val="center"/>
              <w:rPr>
                <w:sz w:val="14"/>
              </w:rPr>
            </w:pPr>
            <w:r>
              <w:rPr>
                <w:sz w:val="14"/>
              </w:rPr>
              <w:t>$58.33</w:t>
            </w:r>
          </w:p>
        </w:tc>
        <w:tc>
          <w:tcPr>
            <w:tcW w:w="1054" w:type="dxa"/>
          </w:tcPr>
          <w:p>
            <w:pPr>
              <w:pStyle w:val="TableParagraph"/>
              <w:spacing w:line="159" w:lineRule="exact"/>
              <w:ind w:right="167"/>
              <w:jc w:val="right"/>
              <w:rPr>
                <w:sz w:val="14"/>
              </w:rPr>
            </w:pPr>
            <w:r>
              <w:rPr>
                <w:w w:val="95"/>
                <w:sz w:val="14"/>
              </w:rPr>
              <w:t>$55.93</w:t>
            </w:r>
          </w:p>
        </w:tc>
        <w:tc>
          <w:tcPr>
            <w:tcW w:w="1190" w:type="dxa"/>
          </w:tcPr>
          <w:p>
            <w:pPr>
              <w:pStyle w:val="TableParagraph"/>
              <w:spacing w:line="159" w:lineRule="exact"/>
              <w:ind w:right="378"/>
              <w:jc w:val="right"/>
              <w:rPr>
                <w:sz w:val="14"/>
              </w:rPr>
            </w:pPr>
            <w:r>
              <w:rPr>
                <w:w w:val="95"/>
                <w:sz w:val="14"/>
              </w:rPr>
              <w:t>$57.71</w:t>
            </w:r>
          </w:p>
        </w:tc>
      </w:tr>
      <w:tr>
        <w:trPr>
          <w:trHeight w:val="163" w:hRule="exact"/>
        </w:trPr>
        <w:tc>
          <w:tcPr>
            <w:tcW w:w="3280" w:type="dxa"/>
          </w:tcPr>
          <w:p>
            <w:pPr>
              <w:pStyle w:val="TableParagraph"/>
              <w:spacing w:line="159" w:lineRule="exact"/>
              <w:ind w:left="50"/>
              <w:rPr>
                <w:sz w:val="14"/>
              </w:rPr>
            </w:pPr>
            <w:r>
              <w:rPr>
                <w:sz w:val="14"/>
              </w:rPr>
              <w:t>Passenger revenue yield per RPM</w:t>
            </w:r>
          </w:p>
        </w:tc>
        <w:tc>
          <w:tcPr>
            <w:tcW w:w="1363" w:type="dxa"/>
          </w:tcPr>
          <w:p>
            <w:pPr>
              <w:pStyle w:val="TableParagraph"/>
              <w:spacing w:line="159" w:lineRule="exact"/>
              <w:ind w:right="239"/>
              <w:jc w:val="right"/>
              <w:rPr>
                <w:sz w:val="14"/>
              </w:rPr>
            </w:pPr>
            <w:r>
              <w:rPr>
                <w:w w:val="95"/>
                <w:sz w:val="14"/>
              </w:rPr>
              <w:t>12.07¢</w:t>
            </w:r>
          </w:p>
        </w:tc>
        <w:tc>
          <w:tcPr>
            <w:tcW w:w="1027" w:type="dxa"/>
          </w:tcPr>
          <w:p>
            <w:pPr>
              <w:pStyle w:val="TableParagraph"/>
              <w:spacing w:line="159" w:lineRule="exact"/>
              <w:ind w:right="148"/>
              <w:jc w:val="right"/>
              <w:rPr>
                <w:sz w:val="14"/>
              </w:rPr>
            </w:pPr>
            <w:r>
              <w:rPr>
                <w:w w:val="95"/>
                <w:sz w:val="14"/>
              </w:rPr>
              <w:t>11.83¢</w:t>
            </w:r>
          </w:p>
        </w:tc>
        <w:tc>
          <w:tcPr>
            <w:tcW w:w="1152" w:type="dxa"/>
          </w:tcPr>
          <w:p>
            <w:pPr>
              <w:pStyle w:val="TableParagraph"/>
              <w:spacing w:line="159" w:lineRule="exact"/>
              <w:ind w:left="431"/>
              <w:rPr>
                <w:sz w:val="14"/>
              </w:rPr>
            </w:pPr>
            <w:r>
              <w:rPr>
                <w:sz w:val="14"/>
              </w:rPr>
              <w:t>11.56¢</w:t>
            </w:r>
          </w:p>
        </w:tc>
        <w:tc>
          <w:tcPr>
            <w:tcW w:w="1176" w:type="dxa"/>
          </w:tcPr>
          <w:p>
            <w:pPr>
              <w:pStyle w:val="TableParagraph"/>
              <w:spacing w:line="159" w:lineRule="exact"/>
              <w:ind w:left="451"/>
              <w:rPr>
                <w:sz w:val="14"/>
              </w:rPr>
            </w:pPr>
            <w:r>
              <w:rPr>
                <w:sz w:val="14"/>
              </w:rPr>
              <w:t>11.77¢</w:t>
            </w:r>
          </w:p>
        </w:tc>
        <w:tc>
          <w:tcPr>
            <w:tcW w:w="1236" w:type="dxa"/>
          </w:tcPr>
          <w:p>
            <w:pPr>
              <w:pStyle w:val="TableParagraph"/>
              <w:spacing w:line="159" w:lineRule="exact"/>
              <w:ind w:left="415" w:right="390"/>
              <w:jc w:val="center"/>
              <w:rPr>
                <w:sz w:val="14"/>
              </w:rPr>
            </w:pPr>
            <w:r>
              <w:rPr>
                <w:sz w:val="14"/>
              </w:rPr>
              <w:t>11.78¢</w:t>
            </w:r>
          </w:p>
        </w:tc>
        <w:tc>
          <w:tcPr>
            <w:tcW w:w="1054" w:type="dxa"/>
          </w:tcPr>
          <w:p>
            <w:pPr>
              <w:pStyle w:val="TableParagraph"/>
              <w:spacing w:line="159" w:lineRule="exact"/>
              <w:ind w:right="167"/>
              <w:jc w:val="right"/>
              <w:rPr>
                <w:sz w:val="14"/>
              </w:rPr>
            </w:pPr>
            <w:r>
              <w:rPr>
                <w:w w:val="95"/>
                <w:sz w:val="14"/>
              </w:rPr>
              <w:t>11.22¢</w:t>
            </w:r>
          </w:p>
        </w:tc>
        <w:tc>
          <w:tcPr>
            <w:tcW w:w="1190" w:type="dxa"/>
          </w:tcPr>
          <w:p>
            <w:pPr>
              <w:pStyle w:val="TableParagraph"/>
              <w:spacing w:line="159" w:lineRule="exact"/>
              <w:ind w:right="378"/>
              <w:jc w:val="right"/>
              <w:rPr>
                <w:sz w:val="14"/>
              </w:rPr>
            </w:pPr>
            <w:r>
              <w:rPr>
                <w:w w:val="95"/>
                <w:sz w:val="14"/>
              </w:rPr>
              <w:t>11.49¢</w:t>
            </w:r>
          </w:p>
        </w:tc>
      </w:tr>
      <w:tr>
        <w:trPr>
          <w:trHeight w:val="163" w:hRule="exact"/>
        </w:trPr>
        <w:tc>
          <w:tcPr>
            <w:tcW w:w="3280" w:type="dxa"/>
          </w:tcPr>
          <w:p>
            <w:pPr>
              <w:pStyle w:val="TableParagraph"/>
              <w:spacing w:line="159" w:lineRule="exact"/>
              <w:ind w:left="50"/>
              <w:rPr>
                <w:sz w:val="14"/>
              </w:rPr>
            </w:pPr>
            <w:r>
              <w:rPr>
                <w:sz w:val="14"/>
              </w:rPr>
              <w:t>Operating revenue yield per ASM</w:t>
            </w:r>
          </w:p>
        </w:tc>
        <w:tc>
          <w:tcPr>
            <w:tcW w:w="1363" w:type="dxa"/>
          </w:tcPr>
          <w:p>
            <w:pPr>
              <w:pStyle w:val="TableParagraph"/>
              <w:spacing w:line="159" w:lineRule="exact"/>
              <w:ind w:right="239"/>
              <w:jc w:val="right"/>
              <w:rPr>
                <w:sz w:val="14"/>
              </w:rPr>
            </w:pPr>
            <w:r>
              <w:rPr>
                <w:w w:val="95"/>
                <w:sz w:val="14"/>
              </w:rPr>
              <w:t>8.36¢</w:t>
            </w:r>
          </w:p>
        </w:tc>
        <w:tc>
          <w:tcPr>
            <w:tcW w:w="1027" w:type="dxa"/>
          </w:tcPr>
          <w:p>
            <w:pPr>
              <w:pStyle w:val="TableParagraph"/>
              <w:spacing w:line="159" w:lineRule="exact"/>
              <w:ind w:right="148"/>
              <w:jc w:val="right"/>
              <w:rPr>
                <w:sz w:val="14"/>
              </w:rPr>
            </w:pPr>
            <w:r>
              <w:rPr>
                <w:w w:val="95"/>
                <w:sz w:val="14"/>
              </w:rPr>
              <w:t>7.94¢</w:t>
            </w:r>
          </w:p>
        </w:tc>
        <w:tc>
          <w:tcPr>
            <w:tcW w:w="1152" w:type="dxa"/>
          </w:tcPr>
          <w:p>
            <w:pPr>
              <w:pStyle w:val="TableParagraph"/>
              <w:spacing w:line="159" w:lineRule="exact"/>
              <w:ind w:left="499"/>
              <w:rPr>
                <w:sz w:val="14"/>
              </w:rPr>
            </w:pPr>
            <w:r>
              <w:rPr>
                <w:sz w:val="14"/>
              </w:rPr>
              <w:t>8.07¢</w:t>
            </w:r>
          </w:p>
        </w:tc>
        <w:tc>
          <w:tcPr>
            <w:tcW w:w="1176" w:type="dxa"/>
          </w:tcPr>
          <w:p>
            <w:pPr>
              <w:pStyle w:val="TableParagraph"/>
              <w:spacing w:line="159" w:lineRule="exact"/>
              <w:ind w:left="518"/>
              <w:rPr>
                <w:sz w:val="14"/>
              </w:rPr>
            </w:pPr>
            <w:r>
              <w:rPr>
                <w:sz w:val="14"/>
              </w:rPr>
              <w:t>8.35¢</w:t>
            </w:r>
          </w:p>
        </w:tc>
        <w:tc>
          <w:tcPr>
            <w:tcW w:w="1236" w:type="dxa"/>
          </w:tcPr>
          <w:p>
            <w:pPr>
              <w:pStyle w:val="TableParagraph"/>
              <w:spacing w:line="159" w:lineRule="exact"/>
              <w:ind w:left="415" w:right="323"/>
              <w:jc w:val="center"/>
              <w:rPr>
                <w:sz w:val="14"/>
              </w:rPr>
            </w:pPr>
            <w:r>
              <w:rPr>
                <w:sz w:val="14"/>
              </w:rPr>
              <w:t>7.89¢</w:t>
            </w:r>
          </w:p>
        </w:tc>
        <w:tc>
          <w:tcPr>
            <w:tcW w:w="1054" w:type="dxa"/>
          </w:tcPr>
          <w:p>
            <w:pPr>
              <w:pStyle w:val="TableParagraph"/>
              <w:spacing w:line="159" w:lineRule="exact"/>
              <w:ind w:right="167"/>
              <w:jc w:val="right"/>
              <w:rPr>
                <w:sz w:val="14"/>
              </w:rPr>
            </w:pPr>
            <w:r>
              <w:rPr>
                <w:w w:val="95"/>
                <w:sz w:val="14"/>
              </w:rPr>
              <w:t>7.10¢</w:t>
            </w:r>
          </w:p>
        </w:tc>
        <w:tc>
          <w:tcPr>
            <w:tcW w:w="1190" w:type="dxa"/>
          </w:tcPr>
          <w:p>
            <w:pPr>
              <w:pStyle w:val="TableParagraph"/>
              <w:spacing w:line="159" w:lineRule="exact"/>
              <w:ind w:right="378"/>
              <w:jc w:val="right"/>
              <w:rPr>
                <w:sz w:val="14"/>
              </w:rPr>
            </w:pPr>
            <w:r>
              <w:rPr>
                <w:w w:val="95"/>
                <w:sz w:val="14"/>
              </w:rPr>
              <w:t>7.23¢</w:t>
            </w:r>
          </w:p>
        </w:tc>
      </w:tr>
      <w:tr>
        <w:trPr>
          <w:trHeight w:val="163" w:hRule="exact"/>
        </w:trPr>
        <w:tc>
          <w:tcPr>
            <w:tcW w:w="3280" w:type="dxa"/>
          </w:tcPr>
          <w:p>
            <w:pPr>
              <w:pStyle w:val="TableParagraph"/>
              <w:spacing w:line="159" w:lineRule="exact"/>
              <w:ind w:left="50"/>
              <w:rPr>
                <w:sz w:val="14"/>
              </w:rPr>
            </w:pPr>
            <w:r>
              <w:rPr>
                <w:sz w:val="14"/>
              </w:rPr>
              <w:t>Operating expenses per ASM</w:t>
            </w:r>
          </w:p>
        </w:tc>
        <w:tc>
          <w:tcPr>
            <w:tcW w:w="1363" w:type="dxa"/>
          </w:tcPr>
          <w:p>
            <w:pPr>
              <w:pStyle w:val="TableParagraph"/>
              <w:spacing w:line="159" w:lineRule="exact"/>
              <w:ind w:right="239"/>
              <w:jc w:val="right"/>
              <w:rPr>
                <w:sz w:val="14"/>
              </w:rPr>
            </w:pPr>
            <w:r>
              <w:rPr>
                <w:w w:val="95"/>
                <w:sz w:val="14"/>
              </w:rPr>
              <w:t>7.50¢</w:t>
            </w:r>
          </w:p>
        </w:tc>
        <w:tc>
          <w:tcPr>
            <w:tcW w:w="1027" w:type="dxa"/>
          </w:tcPr>
          <w:p>
            <w:pPr>
              <w:pStyle w:val="TableParagraph"/>
              <w:spacing w:line="159" w:lineRule="exact"/>
              <w:ind w:right="148"/>
              <w:jc w:val="right"/>
              <w:rPr>
                <w:sz w:val="14"/>
              </w:rPr>
            </w:pPr>
            <w:r>
              <w:rPr>
                <w:w w:val="95"/>
                <w:sz w:val="14"/>
              </w:rPr>
              <w:t>7.07¢</w:t>
            </w:r>
          </w:p>
        </w:tc>
        <w:tc>
          <w:tcPr>
            <w:tcW w:w="1152" w:type="dxa"/>
          </w:tcPr>
          <w:p>
            <w:pPr>
              <w:pStyle w:val="TableParagraph"/>
              <w:spacing w:line="159" w:lineRule="exact"/>
              <w:ind w:left="499"/>
              <w:rPr>
                <w:sz w:val="14"/>
              </w:rPr>
            </w:pPr>
            <w:r>
              <w:rPr>
                <w:sz w:val="14"/>
              </w:rPr>
              <w:t>7.08¢</w:t>
            </w:r>
          </w:p>
        </w:tc>
        <w:tc>
          <w:tcPr>
            <w:tcW w:w="1176" w:type="dxa"/>
          </w:tcPr>
          <w:p>
            <w:pPr>
              <w:pStyle w:val="TableParagraph"/>
              <w:spacing w:line="159" w:lineRule="exact"/>
              <w:ind w:left="287"/>
              <w:rPr>
                <w:sz w:val="14"/>
              </w:rPr>
            </w:pPr>
            <w:r>
              <w:rPr>
                <w:sz w:val="14"/>
              </w:rPr>
              <w:t>7.25¢(12)</w:t>
            </w:r>
          </w:p>
        </w:tc>
        <w:tc>
          <w:tcPr>
            <w:tcW w:w="1236" w:type="dxa"/>
          </w:tcPr>
          <w:p>
            <w:pPr>
              <w:pStyle w:val="TableParagraph"/>
              <w:spacing w:line="159" w:lineRule="exact"/>
              <w:ind w:left="415" w:right="323"/>
              <w:jc w:val="center"/>
              <w:rPr>
                <w:sz w:val="14"/>
              </w:rPr>
            </w:pPr>
            <w:r>
              <w:rPr>
                <w:sz w:val="14"/>
              </w:rPr>
              <w:t>7.03¢</w:t>
            </w:r>
          </w:p>
        </w:tc>
        <w:tc>
          <w:tcPr>
            <w:tcW w:w="1054" w:type="dxa"/>
          </w:tcPr>
          <w:p>
            <w:pPr>
              <w:pStyle w:val="TableParagraph"/>
              <w:spacing w:line="159" w:lineRule="exact"/>
              <w:ind w:right="167"/>
              <w:jc w:val="right"/>
              <w:rPr>
                <w:sz w:val="14"/>
              </w:rPr>
            </w:pPr>
            <w:r>
              <w:rPr>
                <w:w w:val="95"/>
                <w:sz w:val="14"/>
              </w:rPr>
              <w:t>6.76¢</w:t>
            </w:r>
          </w:p>
        </w:tc>
        <w:tc>
          <w:tcPr>
            <w:tcW w:w="1190" w:type="dxa"/>
          </w:tcPr>
          <w:p>
            <w:pPr>
              <w:pStyle w:val="TableParagraph"/>
              <w:spacing w:line="159" w:lineRule="exact"/>
              <w:ind w:right="378"/>
              <w:jc w:val="right"/>
              <w:rPr>
                <w:sz w:val="14"/>
              </w:rPr>
            </w:pPr>
            <w:r>
              <w:rPr>
                <w:w w:val="95"/>
                <w:sz w:val="14"/>
              </w:rPr>
              <w:t>6.73¢</w:t>
            </w:r>
          </w:p>
        </w:tc>
      </w:tr>
      <w:tr>
        <w:trPr>
          <w:trHeight w:val="163" w:hRule="exact"/>
        </w:trPr>
        <w:tc>
          <w:tcPr>
            <w:tcW w:w="3280" w:type="dxa"/>
          </w:tcPr>
          <w:p>
            <w:pPr>
              <w:pStyle w:val="TableParagraph"/>
              <w:spacing w:line="159" w:lineRule="exact"/>
              <w:ind w:left="50"/>
              <w:rPr>
                <w:sz w:val="14"/>
              </w:rPr>
            </w:pPr>
            <w:r>
              <w:rPr>
                <w:sz w:val="14"/>
              </w:rPr>
              <w:t>Fuel cost per gallon (average)</w:t>
            </w:r>
          </w:p>
        </w:tc>
        <w:tc>
          <w:tcPr>
            <w:tcW w:w="1363" w:type="dxa"/>
          </w:tcPr>
          <w:p>
            <w:pPr>
              <w:pStyle w:val="TableParagraph"/>
              <w:spacing w:line="159" w:lineRule="exact"/>
              <w:ind w:right="239"/>
              <w:jc w:val="right"/>
              <w:rPr>
                <w:sz w:val="14"/>
              </w:rPr>
            </w:pPr>
            <w:r>
              <w:rPr>
                <w:w w:val="95"/>
                <w:sz w:val="14"/>
              </w:rPr>
              <w:t>65.47¢</w:t>
            </w:r>
          </w:p>
        </w:tc>
        <w:tc>
          <w:tcPr>
            <w:tcW w:w="1027" w:type="dxa"/>
          </w:tcPr>
          <w:p>
            <w:pPr>
              <w:pStyle w:val="TableParagraph"/>
              <w:spacing w:line="159" w:lineRule="exact"/>
              <w:ind w:right="148"/>
              <w:jc w:val="right"/>
              <w:rPr>
                <w:sz w:val="14"/>
              </w:rPr>
            </w:pPr>
            <w:r>
              <w:rPr>
                <w:w w:val="95"/>
                <w:sz w:val="14"/>
              </w:rPr>
              <w:t>55.22¢</w:t>
            </w:r>
          </w:p>
        </w:tc>
        <w:tc>
          <w:tcPr>
            <w:tcW w:w="1152" w:type="dxa"/>
          </w:tcPr>
          <w:p>
            <w:pPr>
              <w:pStyle w:val="TableParagraph"/>
              <w:spacing w:line="159" w:lineRule="exact"/>
              <w:ind w:left="431"/>
              <w:rPr>
                <w:sz w:val="14"/>
              </w:rPr>
            </w:pPr>
            <w:r>
              <w:rPr>
                <w:sz w:val="14"/>
              </w:rPr>
              <w:t>53.92¢</w:t>
            </w:r>
          </w:p>
        </w:tc>
        <w:tc>
          <w:tcPr>
            <w:tcW w:w="1176" w:type="dxa"/>
          </w:tcPr>
          <w:p>
            <w:pPr>
              <w:pStyle w:val="TableParagraph"/>
              <w:spacing w:line="159" w:lineRule="exact"/>
              <w:ind w:left="451"/>
              <w:rPr>
                <w:sz w:val="14"/>
              </w:rPr>
            </w:pPr>
            <w:r>
              <w:rPr>
                <w:sz w:val="14"/>
              </w:rPr>
              <w:t>59.15¢</w:t>
            </w:r>
          </w:p>
        </w:tc>
        <w:tc>
          <w:tcPr>
            <w:tcW w:w="1236" w:type="dxa"/>
          </w:tcPr>
          <w:p>
            <w:pPr>
              <w:pStyle w:val="TableParagraph"/>
              <w:spacing w:line="159" w:lineRule="exact"/>
              <w:ind w:left="415" w:right="390"/>
              <w:jc w:val="center"/>
              <w:rPr>
                <w:sz w:val="14"/>
              </w:rPr>
            </w:pPr>
            <w:r>
              <w:rPr>
                <w:sz w:val="14"/>
              </w:rPr>
              <w:t>60.82¢</w:t>
            </w:r>
          </w:p>
        </w:tc>
        <w:tc>
          <w:tcPr>
            <w:tcW w:w="1054" w:type="dxa"/>
          </w:tcPr>
          <w:p>
            <w:pPr>
              <w:pStyle w:val="TableParagraph"/>
              <w:spacing w:line="159" w:lineRule="exact"/>
              <w:ind w:right="167"/>
              <w:jc w:val="right"/>
              <w:rPr>
                <w:sz w:val="14"/>
              </w:rPr>
            </w:pPr>
            <w:r>
              <w:rPr>
                <w:w w:val="95"/>
                <w:sz w:val="14"/>
              </w:rPr>
              <w:t>65.69¢</w:t>
            </w:r>
          </w:p>
        </w:tc>
        <w:tc>
          <w:tcPr>
            <w:tcW w:w="1190" w:type="dxa"/>
          </w:tcPr>
          <w:p>
            <w:pPr>
              <w:pStyle w:val="TableParagraph"/>
              <w:spacing w:line="159" w:lineRule="exact"/>
              <w:ind w:right="378"/>
              <w:jc w:val="right"/>
              <w:rPr>
                <w:sz w:val="14"/>
              </w:rPr>
            </w:pPr>
            <w:r>
              <w:rPr>
                <w:w w:val="95"/>
                <w:sz w:val="14"/>
              </w:rPr>
              <w:t>77.89¢</w:t>
            </w:r>
          </w:p>
        </w:tc>
      </w:tr>
      <w:tr>
        <w:trPr>
          <w:trHeight w:val="163" w:hRule="exact"/>
        </w:trPr>
        <w:tc>
          <w:tcPr>
            <w:tcW w:w="3280" w:type="dxa"/>
          </w:tcPr>
          <w:p>
            <w:pPr>
              <w:pStyle w:val="TableParagraph"/>
              <w:spacing w:line="159" w:lineRule="exact"/>
              <w:ind w:left="50"/>
              <w:rPr>
                <w:sz w:val="14"/>
              </w:rPr>
            </w:pPr>
            <w:r>
              <w:rPr>
                <w:sz w:val="14"/>
              </w:rPr>
              <w:t>Number of Employees at yearend</w:t>
            </w:r>
          </w:p>
        </w:tc>
        <w:tc>
          <w:tcPr>
            <w:tcW w:w="1363" w:type="dxa"/>
          </w:tcPr>
          <w:p>
            <w:pPr>
              <w:pStyle w:val="TableParagraph"/>
              <w:spacing w:line="159" w:lineRule="exact"/>
              <w:ind w:right="239"/>
              <w:jc w:val="right"/>
              <w:rPr>
                <w:sz w:val="14"/>
              </w:rPr>
            </w:pPr>
            <w:r>
              <w:rPr>
                <w:w w:val="95"/>
                <w:sz w:val="14"/>
              </w:rPr>
              <w:t>22,944</w:t>
            </w:r>
          </w:p>
        </w:tc>
        <w:tc>
          <w:tcPr>
            <w:tcW w:w="1027" w:type="dxa"/>
          </w:tcPr>
          <w:p>
            <w:pPr>
              <w:pStyle w:val="TableParagraph"/>
              <w:spacing w:line="159" w:lineRule="exact"/>
              <w:ind w:right="148"/>
              <w:jc w:val="right"/>
              <w:rPr>
                <w:sz w:val="14"/>
              </w:rPr>
            </w:pPr>
            <w:r>
              <w:rPr>
                <w:w w:val="95"/>
                <w:sz w:val="14"/>
              </w:rPr>
              <w:t>19,933</w:t>
            </w:r>
          </w:p>
        </w:tc>
        <w:tc>
          <w:tcPr>
            <w:tcW w:w="1152" w:type="dxa"/>
          </w:tcPr>
          <w:p>
            <w:pPr>
              <w:pStyle w:val="TableParagraph"/>
              <w:spacing w:line="159" w:lineRule="exact"/>
              <w:ind w:left="431"/>
              <w:rPr>
                <w:sz w:val="14"/>
              </w:rPr>
            </w:pPr>
            <w:r>
              <w:rPr>
                <w:sz w:val="14"/>
              </w:rPr>
              <w:t>16,818</w:t>
            </w:r>
          </w:p>
        </w:tc>
        <w:tc>
          <w:tcPr>
            <w:tcW w:w="1176" w:type="dxa"/>
          </w:tcPr>
          <w:p>
            <w:pPr>
              <w:pStyle w:val="TableParagraph"/>
              <w:spacing w:line="159" w:lineRule="exact"/>
              <w:ind w:left="451"/>
              <w:rPr>
                <w:sz w:val="14"/>
              </w:rPr>
            </w:pPr>
            <w:r>
              <w:rPr>
                <w:sz w:val="14"/>
              </w:rPr>
              <w:t>15,175</w:t>
            </w:r>
          </w:p>
        </w:tc>
        <w:tc>
          <w:tcPr>
            <w:tcW w:w="1236" w:type="dxa"/>
          </w:tcPr>
          <w:p>
            <w:pPr>
              <w:pStyle w:val="TableParagraph"/>
              <w:spacing w:line="159" w:lineRule="exact"/>
              <w:ind w:left="415" w:right="390"/>
              <w:jc w:val="center"/>
              <w:rPr>
                <w:sz w:val="14"/>
              </w:rPr>
            </w:pPr>
            <w:r>
              <w:rPr>
                <w:sz w:val="14"/>
              </w:rPr>
              <w:t>11,397</w:t>
            </w:r>
          </w:p>
        </w:tc>
        <w:tc>
          <w:tcPr>
            <w:tcW w:w="1054" w:type="dxa"/>
          </w:tcPr>
          <w:p>
            <w:pPr>
              <w:pStyle w:val="TableParagraph"/>
              <w:spacing w:line="159" w:lineRule="exact"/>
              <w:ind w:right="167"/>
              <w:jc w:val="right"/>
              <w:rPr>
                <w:sz w:val="14"/>
              </w:rPr>
            </w:pPr>
            <w:r>
              <w:rPr>
                <w:w w:val="95"/>
                <w:sz w:val="14"/>
              </w:rPr>
              <w:t>9,778</w:t>
            </w:r>
          </w:p>
        </w:tc>
        <w:tc>
          <w:tcPr>
            <w:tcW w:w="1190" w:type="dxa"/>
          </w:tcPr>
          <w:p>
            <w:pPr>
              <w:pStyle w:val="TableParagraph"/>
              <w:spacing w:line="159" w:lineRule="exact"/>
              <w:ind w:right="378"/>
              <w:jc w:val="right"/>
              <w:rPr>
                <w:sz w:val="14"/>
              </w:rPr>
            </w:pPr>
            <w:r>
              <w:rPr>
                <w:w w:val="95"/>
                <w:sz w:val="14"/>
              </w:rPr>
              <w:t>8,620</w:t>
            </w:r>
          </w:p>
        </w:tc>
      </w:tr>
      <w:tr>
        <w:trPr>
          <w:trHeight w:val="159" w:hRule="exact"/>
        </w:trPr>
        <w:tc>
          <w:tcPr>
            <w:tcW w:w="3280" w:type="dxa"/>
          </w:tcPr>
          <w:p>
            <w:pPr>
              <w:pStyle w:val="TableParagraph"/>
              <w:spacing w:line="159" w:lineRule="exact"/>
              <w:ind w:left="50"/>
              <w:rPr>
                <w:sz w:val="14"/>
              </w:rPr>
            </w:pPr>
            <w:r>
              <w:rPr>
                <w:sz w:val="14"/>
              </w:rPr>
              <w:t>Size of fleet at yearend(13)</w:t>
            </w:r>
          </w:p>
        </w:tc>
        <w:tc>
          <w:tcPr>
            <w:tcW w:w="1363" w:type="dxa"/>
          </w:tcPr>
          <w:p>
            <w:pPr>
              <w:pStyle w:val="TableParagraph"/>
              <w:spacing w:line="159" w:lineRule="exact"/>
              <w:ind w:right="239"/>
              <w:jc w:val="right"/>
              <w:rPr>
                <w:sz w:val="14"/>
              </w:rPr>
            </w:pPr>
            <w:r>
              <w:rPr>
                <w:w w:val="95"/>
                <w:sz w:val="14"/>
              </w:rPr>
              <w:t>243</w:t>
            </w:r>
          </w:p>
        </w:tc>
        <w:tc>
          <w:tcPr>
            <w:tcW w:w="1027" w:type="dxa"/>
          </w:tcPr>
          <w:p>
            <w:pPr>
              <w:pStyle w:val="TableParagraph"/>
              <w:spacing w:line="159" w:lineRule="exact"/>
              <w:ind w:right="146"/>
              <w:jc w:val="right"/>
              <w:rPr>
                <w:sz w:val="14"/>
              </w:rPr>
            </w:pPr>
            <w:r>
              <w:rPr>
                <w:w w:val="95"/>
                <w:sz w:val="14"/>
              </w:rPr>
              <w:t>224</w:t>
            </w:r>
          </w:p>
        </w:tc>
        <w:tc>
          <w:tcPr>
            <w:tcW w:w="1152" w:type="dxa"/>
          </w:tcPr>
          <w:p>
            <w:pPr>
              <w:pStyle w:val="TableParagraph"/>
              <w:spacing w:line="159" w:lineRule="exact"/>
              <w:ind w:left="599"/>
              <w:rPr>
                <w:sz w:val="14"/>
              </w:rPr>
            </w:pPr>
            <w:r>
              <w:rPr>
                <w:sz w:val="14"/>
              </w:rPr>
              <w:t>199</w:t>
            </w:r>
          </w:p>
        </w:tc>
        <w:tc>
          <w:tcPr>
            <w:tcW w:w="1176" w:type="dxa"/>
          </w:tcPr>
          <w:p>
            <w:pPr>
              <w:pStyle w:val="TableParagraph"/>
              <w:spacing w:line="159" w:lineRule="exact"/>
              <w:ind w:left="619"/>
              <w:rPr>
                <w:sz w:val="14"/>
              </w:rPr>
            </w:pPr>
            <w:r>
              <w:rPr>
                <w:sz w:val="14"/>
              </w:rPr>
              <w:t>178</w:t>
            </w:r>
          </w:p>
        </w:tc>
        <w:tc>
          <w:tcPr>
            <w:tcW w:w="1236" w:type="dxa"/>
          </w:tcPr>
          <w:p>
            <w:pPr>
              <w:pStyle w:val="TableParagraph"/>
              <w:spacing w:line="159" w:lineRule="exact"/>
              <w:ind w:left="415" w:right="221"/>
              <w:jc w:val="center"/>
              <w:rPr>
                <w:sz w:val="14"/>
              </w:rPr>
            </w:pPr>
            <w:r>
              <w:rPr>
                <w:sz w:val="14"/>
              </w:rPr>
              <w:t>141</w:t>
            </w:r>
          </w:p>
        </w:tc>
        <w:tc>
          <w:tcPr>
            <w:tcW w:w="1054" w:type="dxa"/>
          </w:tcPr>
          <w:p>
            <w:pPr>
              <w:pStyle w:val="TableParagraph"/>
              <w:spacing w:line="159" w:lineRule="exact"/>
              <w:ind w:right="167"/>
              <w:jc w:val="right"/>
              <w:rPr>
                <w:sz w:val="14"/>
              </w:rPr>
            </w:pPr>
            <w:r>
              <w:rPr>
                <w:w w:val="95"/>
                <w:sz w:val="14"/>
              </w:rPr>
              <w:t>124</w:t>
            </w:r>
          </w:p>
        </w:tc>
        <w:tc>
          <w:tcPr>
            <w:tcW w:w="1190" w:type="dxa"/>
          </w:tcPr>
          <w:p>
            <w:pPr>
              <w:pStyle w:val="TableParagraph"/>
              <w:spacing w:line="159" w:lineRule="exact"/>
              <w:ind w:right="377"/>
              <w:jc w:val="right"/>
              <w:rPr>
                <w:sz w:val="14"/>
              </w:rPr>
            </w:pPr>
            <w:r>
              <w:rPr>
                <w:w w:val="95"/>
                <w:sz w:val="14"/>
              </w:rPr>
              <w:t>106</w:t>
            </w:r>
          </w:p>
        </w:tc>
      </w:tr>
    </w:tbl>
    <w:p>
      <w:pPr>
        <w:spacing w:after="0" w:line="159" w:lineRule="exact"/>
        <w:jc w:val="right"/>
        <w:rPr>
          <w:sz w:val="14"/>
        </w:rPr>
        <w:sectPr>
          <w:footerReference w:type="default" r:id="rId9"/>
          <w:pgSz w:w="12240" w:h="15840"/>
          <w:pgMar w:footer="2591" w:header="0" w:top="1500" w:bottom="2780" w:left="300" w:right="260"/>
          <w:pgNumType w:start="55"/>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6"/>
        </w:rPr>
      </w:pPr>
    </w:p>
    <w:p>
      <w:pPr>
        <w:pStyle w:val="ListParagraph"/>
        <w:numPr>
          <w:ilvl w:val="0"/>
          <w:numId w:val="3"/>
        </w:numPr>
        <w:tabs>
          <w:tab w:pos="325" w:val="left" w:leader="none"/>
        </w:tabs>
        <w:spacing w:line="312" w:lineRule="auto" w:before="92" w:after="0"/>
        <w:ind w:left="100" w:right="112" w:firstLine="0"/>
        <w:jc w:val="left"/>
        <w:rPr>
          <w:sz w:val="16"/>
        </w:rPr>
      </w:pPr>
      <w:r>
        <w:rPr>
          <w:sz w:val="16"/>
        </w:rPr>
        <w:t>The</w:t>
      </w:r>
      <w:r>
        <w:rPr>
          <w:spacing w:val="-18"/>
          <w:sz w:val="16"/>
        </w:rPr>
        <w:t> </w:t>
      </w:r>
      <w:r>
        <w:rPr>
          <w:sz w:val="16"/>
        </w:rPr>
        <w:t>Selected</w:t>
      </w:r>
      <w:r>
        <w:rPr>
          <w:spacing w:val="-18"/>
          <w:sz w:val="16"/>
        </w:rPr>
        <w:t> </w:t>
      </w:r>
      <w:r>
        <w:rPr>
          <w:sz w:val="16"/>
        </w:rPr>
        <w:t>Consolidated</w:t>
      </w:r>
      <w:r>
        <w:rPr>
          <w:spacing w:val="-17"/>
          <w:sz w:val="16"/>
        </w:rPr>
        <w:t> </w:t>
      </w:r>
      <w:r>
        <w:rPr>
          <w:sz w:val="16"/>
        </w:rPr>
        <w:t>Financial</w:t>
      </w:r>
      <w:r>
        <w:rPr>
          <w:spacing w:val="-17"/>
          <w:sz w:val="16"/>
        </w:rPr>
        <w:t> </w:t>
      </w:r>
      <w:r>
        <w:rPr>
          <w:sz w:val="16"/>
        </w:rPr>
        <w:t>Data</w:t>
      </w:r>
      <w:r>
        <w:rPr>
          <w:spacing w:val="-17"/>
          <w:sz w:val="16"/>
        </w:rPr>
        <w:t> </w:t>
      </w:r>
      <w:r>
        <w:rPr>
          <w:sz w:val="16"/>
        </w:rPr>
        <w:t>and</w:t>
      </w:r>
      <w:r>
        <w:rPr>
          <w:spacing w:val="-17"/>
          <w:sz w:val="16"/>
        </w:rPr>
        <w:t> </w:t>
      </w:r>
      <w:r>
        <w:rPr>
          <w:sz w:val="16"/>
        </w:rPr>
        <w:t>Consolidated</w:t>
      </w:r>
      <w:r>
        <w:rPr>
          <w:spacing w:val="-17"/>
          <w:sz w:val="16"/>
        </w:rPr>
        <w:t> </w:t>
      </w:r>
      <w:r>
        <w:rPr>
          <w:sz w:val="16"/>
        </w:rPr>
        <w:t>Financial</w:t>
      </w:r>
      <w:r>
        <w:rPr>
          <w:spacing w:val="-17"/>
          <w:sz w:val="16"/>
        </w:rPr>
        <w:t> </w:t>
      </w:r>
      <w:r>
        <w:rPr>
          <w:sz w:val="16"/>
        </w:rPr>
        <w:t>Ratios</w:t>
      </w:r>
      <w:r>
        <w:rPr>
          <w:spacing w:val="-15"/>
          <w:sz w:val="16"/>
        </w:rPr>
        <w:t> </w:t>
      </w:r>
      <w:r>
        <w:rPr>
          <w:sz w:val="16"/>
        </w:rPr>
        <w:t>for</w:t>
      </w:r>
      <w:r>
        <w:rPr>
          <w:spacing w:val="-15"/>
          <w:sz w:val="16"/>
        </w:rPr>
        <w:t> </w:t>
      </w:r>
      <w:r>
        <w:rPr>
          <w:sz w:val="16"/>
        </w:rPr>
        <w:t>1992</w:t>
      </w:r>
      <w:r>
        <w:rPr>
          <w:spacing w:val="-17"/>
          <w:sz w:val="16"/>
        </w:rPr>
        <w:t> </w:t>
      </w:r>
      <w:r>
        <w:rPr>
          <w:sz w:val="16"/>
        </w:rPr>
        <w:t>through</w:t>
      </w:r>
      <w:r>
        <w:rPr>
          <w:spacing w:val="-15"/>
          <w:sz w:val="16"/>
        </w:rPr>
        <w:t> </w:t>
      </w:r>
      <w:r>
        <w:rPr>
          <w:sz w:val="16"/>
        </w:rPr>
        <w:t>1989</w:t>
      </w:r>
      <w:r>
        <w:rPr>
          <w:spacing w:val="-17"/>
          <w:sz w:val="16"/>
        </w:rPr>
        <w:t> </w:t>
      </w:r>
      <w:r>
        <w:rPr>
          <w:sz w:val="16"/>
        </w:rPr>
        <w:t>have</w:t>
      </w:r>
      <w:r>
        <w:rPr>
          <w:spacing w:val="-17"/>
          <w:sz w:val="16"/>
        </w:rPr>
        <w:t> </w:t>
      </w:r>
      <w:r>
        <w:rPr>
          <w:sz w:val="16"/>
        </w:rPr>
        <w:t>been</w:t>
      </w:r>
      <w:r>
        <w:rPr>
          <w:spacing w:val="-17"/>
          <w:sz w:val="16"/>
        </w:rPr>
        <w:t> </w:t>
      </w:r>
      <w:r>
        <w:rPr>
          <w:sz w:val="16"/>
        </w:rPr>
        <w:t>restated</w:t>
      </w:r>
      <w:r>
        <w:rPr>
          <w:spacing w:val="-17"/>
          <w:sz w:val="16"/>
        </w:rPr>
        <w:t> </w:t>
      </w:r>
      <w:r>
        <w:rPr>
          <w:sz w:val="16"/>
        </w:rPr>
        <w:t>to</w:t>
      </w:r>
      <w:r>
        <w:rPr>
          <w:spacing w:val="-15"/>
          <w:sz w:val="16"/>
        </w:rPr>
        <w:t> </w:t>
      </w:r>
      <w:r>
        <w:rPr>
          <w:sz w:val="16"/>
        </w:rPr>
        <w:t>include</w:t>
      </w:r>
      <w:r>
        <w:rPr>
          <w:spacing w:val="-17"/>
          <w:sz w:val="16"/>
        </w:rPr>
        <w:t> </w:t>
      </w:r>
      <w:r>
        <w:rPr>
          <w:sz w:val="16"/>
        </w:rPr>
        <w:t>the</w:t>
      </w:r>
      <w:r>
        <w:rPr>
          <w:spacing w:val="-17"/>
          <w:sz w:val="16"/>
        </w:rPr>
        <w:t> </w:t>
      </w:r>
      <w:r>
        <w:rPr>
          <w:sz w:val="16"/>
        </w:rPr>
        <w:t>financial</w:t>
      </w:r>
      <w:r>
        <w:rPr>
          <w:spacing w:val="-17"/>
          <w:sz w:val="16"/>
        </w:rPr>
        <w:t> </w:t>
      </w:r>
      <w:r>
        <w:rPr>
          <w:sz w:val="16"/>
        </w:rPr>
        <w:t>results</w:t>
      </w:r>
      <w:r>
        <w:rPr>
          <w:spacing w:val="-18"/>
          <w:sz w:val="16"/>
        </w:rPr>
        <w:t> </w:t>
      </w:r>
      <w:r>
        <w:rPr>
          <w:sz w:val="16"/>
        </w:rPr>
        <w:t>of</w:t>
      </w:r>
      <w:r>
        <w:rPr>
          <w:spacing w:val="-17"/>
          <w:sz w:val="16"/>
        </w:rPr>
        <w:t> </w:t>
      </w:r>
      <w:r>
        <w:rPr>
          <w:sz w:val="16"/>
        </w:rPr>
        <w:t>Morris</w:t>
      </w:r>
      <w:r>
        <w:rPr>
          <w:spacing w:val="-14"/>
          <w:sz w:val="16"/>
        </w:rPr>
        <w:t> </w:t>
      </w:r>
      <w:r>
        <w:rPr>
          <w:sz w:val="16"/>
        </w:rPr>
        <w:t>Air</w:t>
      </w:r>
      <w:r>
        <w:rPr>
          <w:spacing w:val="-17"/>
          <w:sz w:val="16"/>
        </w:rPr>
        <w:t> </w:t>
      </w:r>
      <w:r>
        <w:rPr>
          <w:sz w:val="16"/>
        </w:rPr>
        <w:t>Corporatio </w:t>
      </w:r>
      <w:r>
        <w:rPr>
          <w:w w:val="95"/>
          <w:sz w:val="16"/>
        </w:rPr>
        <w:t>immaterial for restatement</w:t>
      </w:r>
      <w:r>
        <w:rPr>
          <w:spacing w:val="20"/>
          <w:w w:val="95"/>
          <w:sz w:val="16"/>
        </w:rPr>
        <w:t> </w:t>
      </w:r>
      <w:r>
        <w:rPr>
          <w:w w:val="95"/>
          <w:sz w:val="16"/>
        </w:rPr>
        <w:t>purposes</w:t>
      </w:r>
    </w:p>
    <w:p>
      <w:pPr>
        <w:pStyle w:val="ListParagraph"/>
        <w:numPr>
          <w:ilvl w:val="0"/>
          <w:numId w:val="3"/>
        </w:numPr>
        <w:tabs>
          <w:tab w:pos="323" w:val="left" w:leader="none"/>
        </w:tabs>
        <w:spacing w:line="240" w:lineRule="auto" w:before="2" w:after="0"/>
        <w:ind w:left="322" w:right="0" w:hanging="222"/>
        <w:jc w:val="left"/>
        <w:rPr>
          <w:sz w:val="16"/>
        </w:rPr>
      </w:pPr>
      <w:r>
        <w:rPr>
          <w:sz w:val="16"/>
        </w:rPr>
        <w:t>Prior</w:t>
      </w:r>
      <w:r>
        <w:rPr>
          <w:spacing w:val="-13"/>
          <w:sz w:val="16"/>
        </w:rPr>
        <w:t> </w:t>
      </w:r>
      <w:r>
        <w:rPr>
          <w:sz w:val="16"/>
        </w:rPr>
        <w:t>to</w:t>
      </w:r>
      <w:r>
        <w:rPr>
          <w:spacing w:val="-13"/>
          <w:sz w:val="16"/>
        </w:rPr>
        <w:t> </w:t>
      </w:r>
      <w:r>
        <w:rPr>
          <w:sz w:val="16"/>
        </w:rPr>
        <w:t>1993,</w:t>
      </w:r>
      <w:r>
        <w:rPr>
          <w:spacing w:val="-14"/>
          <w:sz w:val="16"/>
        </w:rPr>
        <w:t> </w:t>
      </w:r>
      <w:r>
        <w:rPr>
          <w:sz w:val="16"/>
        </w:rPr>
        <w:t>Morris</w:t>
      </w:r>
      <w:r>
        <w:rPr>
          <w:spacing w:val="-12"/>
          <w:sz w:val="16"/>
        </w:rPr>
        <w:t> </w:t>
      </w:r>
      <w:r>
        <w:rPr>
          <w:sz w:val="16"/>
        </w:rPr>
        <w:t>operated</w:t>
      </w:r>
      <w:r>
        <w:rPr>
          <w:spacing w:val="-25"/>
          <w:sz w:val="16"/>
        </w:rPr>
        <w:t> </w:t>
      </w:r>
      <w:r>
        <w:rPr>
          <w:sz w:val="16"/>
        </w:rPr>
        <w:t>as</w:t>
      </w:r>
      <w:r>
        <w:rPr>
          <w:spacing w:val="-15"/>
          <w:sz w:val="16"/>
        </w:rPr>
        <w:t> </w:t>
      </w:r>
      <w:r>
        <w:rPr>
          <w:sz w:val="16"/>
        </w:rPr>
        <w:t>a</w:t>
      </w:r>
      <w:r>
        <w:rPr>
          <w:spacing w:val="-15"/>
          <w:sz w:val="16"/>
        </w:rPr>
        <w:t> </w:t>
      </w:r>
      <w:r>
        <w:rPr>
          <w:sz w:val="16"/>
        </w:rPr>
        <w:t>charter</w:t>
      </w:r>
      <w:r>
        <w:rPr>
          <w:spacing w:val="-15"/>
          <w:sz w:val="16"/>
        </w:rPr>
        <w:t> </w:t>
      </w:r>
      <w:r>
        <w:rPr>
          <w:sz w:val="16"/>
        </w:rPr>
        <w:t>carrier;</w:t>
      </w:r>
      <w:r>
        <w:rPr>
          <w:spacing w:val="-13"/>
          <w:sz w:val="16"/>
        </w:rPr>
        <w:t> </w:t>
      </w:r>
      <w:r>
        <w:rPr>
          <w:sz w:val="16"/>
        </w:rPr>
        <w:t>therefore,</w:t>
      </w:r>
      <w:r>
        <w:rPr>
          <w:spacing w:val="-11"/>
          <w:sz w:val="16"/>
        </w:rPr>
        <w:t> </w:t>
      </w:r>
      <w:r>
        <w:rPr>
          <w:sz w:val="16"/>
        </w:rPr>
        <w:t>no</w:t>
      </w:r>
      <w:r>
        <w:rPr>
          <w:spacing w:val="-13"/>
          <w:sz w:val="16"/>
        </w:rPr>
        <w:t> </w:t>
      </w:r>
      <w:r>
        <w:rPr>
          <w:sz w:val="16"/>
        </w:rPr>
        <w:t>Morris</w:t>
      </w:r>
      <w:r>
        <w:rPr>
          <w:spacing w:val="-12"/>
          <w:sz w:val="16"/>
        </w:rPr>
        <w:t> </w:t>
      </w:r>
      <w:r>
        <w:rPr>
          <w:sz w:val="16"/>
        </w:rPr>
        <w:t>statistics</w:t>
      </w:r>
      <w:r>
        <w:rPr>
          <w:spacing w:val="-15"/>
          <w:sz w:val="16"/>
        </w:rPr>
        <w:t> </w:t>
      </w:r>
      <w:r>
        <w:rPr>
          <w:sz w:val="16"/>
        </w:rPr>
        <w:t>are</w:t>
      </w:r>
      <w:r>
        <w:rPr>
          <w:spacing w:val="-15"/>
          <w:sz w:val="16"/>
        </w:rPr>
        <w:t> </w:t>
      </w:r>
      <w:r>
        <w:rPr>
          <w:sz w:val="16"/>
        </w:rPr>
        <w:t>included</w:t>
      </w:r>
      <w:r>
        <w:rPr>
          <w:spacing w:val="-15"/>
          <w:sz w:val="16"/>
        </w:rPr>
        <w:t> </w:t>
      </w:r>
      <w:r>
        <w:rPr>
          <w:sz w:val="16"/>
        </w:rPr>
        <w:t>for</w:t>
      </w:r>
      <w:r>
        <w:rPr>
          <w:spacing w:val="-13"/>
          <w:sz w:val="16"/>
        </w:rPr>
        <w:t> </w:t>
      </w:r>
      <w:r>
        <w:rPr>
          <w:sz w:val="16"/>
        </w:rPr>
        <w:t>these</w:t>
      </w:r>
      <w:r>
        <w:rPr>
          <w:spacing w:val="-15"/>
          <w:sz w:val="16"/>
        </w:rPr>
        <w:t> </w:t>
      </w:r>
      <w:r>
        <w:rPr>
          <w:sz w:val="16"/>
        </w:rPr>
        <w:t>years</w:t>
      </w:r>
    </w:p>
    <w:p>
      <w:pPr>
        <w:pStyle w:val="ListParagraph"/>
        <w:numPr>
          <w:ilvl w:val="0"/>
          <w:numId w:val="3"/>
        </w:numPr>
        <w:tabs>
          <w:tab w:pos="324" w:val="left" w:leader="none"/>
        </w:tabs>
        <w:spacing w:line="240" w:lineRule="auto" w:before="55" w:after="0"/>
        <w:ind w:left="323" w:right="0" w:hanging="223"/>
        <w:jc w:val="left"/>
        <w:rPr>
          <w:sz w:val="16"/>
        </w:rPr>
      </w:pPr>
      <w:r>
        <w:rPr>
          <w:sz w:val="16"/>
        </w:rPr>
        <w:t>Pro</w:t>
      </w:r>
      <w:r>
        <w:rPr>
          <w:spacing w:val="-12"/>
          <w:sz w:val="16"/>
        </w:rPr>
        <w:t> </w:t>
      </w:r>
      <w:r>
        <w:rPr>
          <w:sz w:val="16"/>
        </w:rPr>
        <w:t>forma</w:t>
      </w:r>
      <w:r>
        <w:rPr>
          <w:spacing w:val="-12"/>
          <w:sz w:val="16"/>
        </w:rPr>
        <w:t> </w:t>
      </w:r>
      <w:r>
        <w:rPr>
          <w:sz w:val="16"/>
        </w:rPr>
        <w:t>for</w:t>
      </w:r>
      <w:r>
        <w:rPr>
          <w:spacing w:val="-12"/>
          <w:sz w:val="16"/>
        </w:rPr>
        <w:t> </w:t>
      </w:r>
      <w:r>
        <w:rPr>
          <w:sz w:val="16"/>
        </w:rPr>
        <w:t>1992</w:t>
      </w:r>
      <w:r>
        <w:rPr>
          <w:spacing w:val="-15"/>
          <w:sz w:val="16"/>
        </w:rPr>
        <w:t> </w:t>
      </w:r>
      <w:r>
        <w:rPr>
          <w:sz w:val="16"/>
        </w:rPr>
        <w:t>through</w:t>
      </w:r>
      <w:r>
        <w:rPr>
          <w:spacing w:val="-12"/>
          <w:sz w:val="16"/>
        </w:rPr>
        <w:t> </w:t>
      </w:r>
      <w:r>
        <w:rPr>
          <w:sz w:val="16"/>
        </w:rPr>
        <w:t>1989</w:t>
      </w:r>
      <w:r>
        <w:rPr>
          <w:spacing w:val="-15"/>
          <w:sz w:val="16"/>
        </w:rPr>
        <w:t> </w:t>
      </w:r>
      <w:r>
        <w:rPr>
          <w:sz w:val="16"/>
        </w:rPr>
        <w:t>assuming</w:t>
      </w:r>
      <w:r>
        <w:rPr>
          <w:spacing w:val="-15"/>
          <w:sz w:val="16"/>
        </w:rPr>
        <w:t> </w:t>
      </w:r>
      <w:r>
        <w:rPr>
          <w:sz w:val="16"/>
        </w:rPr>
        <w:t>Morris,</w:t>
      </w:r>
      <w:r>
        <w:rPr>
          <w:spacing w:val="-10"/>
          <w:sz w:val="16"/>
        </w:rPr>
        <w:t> </w:t>
      </w:r>
      <w:r>
        <w:rPr>
          <w:sz w:val="16"/>
        </w:rPr>
        <w:t>an</w:t>
      </w:r>
      <w:r>
        <w:rPr>
          <w:spacing w:val="-15"/>
          <w:sz w:val="16"/>
        </w:rPr>
        <w:t> </w:t>
      </w:r>
      <w:r>
        <w:rPr>
          <w:sz w:val="16"/>
        </w:rPr>
        <w:t>S-Corporation</w:t>
      </w:r>
      <w:r>
        <w:rPr>
          <w:spacing w:val="-8"/>
          <w:sz w:val="16"/>
        </w:rPr>
        <w:t> </w:t>
      </w:r>
      <w:r>
        <w:rPr>
          <w:sz w:val="16"/>
        </w:rPr>
        <w:t>prior</w:t>
      </w:r>
      <w:r>
        <w:rPr>
          <w:spacing w:val="-11"/>
          <w:sz w:val="16"/>
        </w:rPr>
        <w:t> </w:t>
      </w:r>
      <w:r>
        <w:rPr>
          <w:sz w:val="16"/>
        </w:rPr>
        <w:t>to</w:t>
      </w:r>
      <w:r>
        <w:rPr>
          <w:spacing w:val="-13"/>
          <w:sz w:val="16"/>
        </w:rPr>
        <w:t> </w:t>
      </w:r>
      <w:r>
        <w:rPr>
          <w:sz w:val="16"/>
        </w:rPr>
        <w:t>1993,</w:t>
      </w:r>
      <w:r>
        <w:rPr>
          <w:spacing w:val="-13"/>
          <w:sz w:val="16"/>
        </w:rPr>
        <w:t> </w:t>
      </w:r>
      <w:r>
        <w:rPr>
          <w:sz w:val="16"/>
        </w:rPr>
        <w:t>was</w:t>
      </w:r>
      <w:r>
        <w:rPr>
          <w:spacing w:val="-15"/>
          <w:sz w:val="16"/>
        </w:rPr>
        <w:t> </w:t>
      </w:r>
      <w:r>
        <w:rPr>
          <w:sz w:val="16"/>
        </w:rPr>
        <w:t>taxed</w:t>
      </w:r>
      <w:r>
        <w:rPr>
          <w:spacing w:val="-15"/>
          <w:sz w:val="16"/>
        </w:rPr>
        <w:t> </w:t>
      </w:r>
      <w:r>
        <w:rPr>
          <w:sz w:val="16"/>
        </w:rPr>
        <w:t>at</w:t>
      </w:r>
      <w:r>
        <w:rPr>
          <w:spacing w:val="-12"/>
          <w:sz w:val="16"/>
        </w:rPr>
        <w:t> </w:t>
      </w:r>
      <w:r>
        <w:rPr>
          <w:sz w:val="16"/>
        </w:rPr>
        <w:t>statutory</w:t>
      </w:r>
      <w:r>
        <w:rPr>
          <w:spacing w:val="-15"/>
          <w:sz w:val="16"/>
        </w:rPr>
        <w:t> </w:t>
      </w:r>
      <w:r>
        <w:rPr>
          <w:sz w:val="16"/>
        </w:rPr>
        <w:t>rates</w:t>
      </w:r>
    </w:p>
    <w:p>
      <w:pPr>
        <w:pStyle w:val="ListParagraph"/>
        <w:numPr>
          <w:ilvl w:val="0"/>
          <w:numId w:val="3"/>
        </w:numPr>
        <w:tabs>
          <w:tab w:pos="326" w:val="left" w:leader="none"/>
        </w:tabs>
        <w:spacing w:line="240" w:lineRule="auto" w:before="55" w:after="0"/>
        <w:ind w:left="325" w:right="0" w:hanging="225"/>
        <w:jc w:val="left"/>
        <w:rPr>
          <w:sz w:val="16"/>
        </w:rPr>
      </w:pPr>
      <w:r>
        <w:rPr>
          <w:sz w:val="16"/>
        </w:rPr>
        <w:t>Excludes</w:t>
      </w:r>
      <w:r>
        <w:rPr>
          <w:spacing w:val="-24"/>
          <w:sz w:val="16"/>
        </w:rPr>
        <w:t> </w:t>
      </w:r>
      <w:r>
        <w:rPr>
          <w:sz w:val="16"/>
        </w:rPr>
        <w:t>cumulative</w:t>
      </w:r>
      <w:r>
        <w:rPr>
          <w:spacing w:val="-19"/>
          <w:sz w:val="16"/>
        </w:rPr>
        <w:t> </w:t>
      </w:r>
      <w:r>
        <w:rPr>
          <w:sz w:val="16"/>
        </w:rPr>
        <w:t>effect</w:t>
      </w:r>
      <w:r>
        <w:rPr>
          <w:spacing w:val="-18"/>
          <w:sz w:val="16"/>
        </w:rPr>
        <w:t> </w:t>
      </w:r>
      <w:r>
        <w:rPr>
          <w:sz w:val="16"/>
        </w:rPr>
        <w:t>of</w:t>
      </w:r>
      <w:r>
        <w:rPr>
          <w:spacing w:val="-19"/>
          <w:sz w:val="16"/>
        </w:rPr>
        <w:t> </w:t>
      </w:r>
      <w:r>
        <w:rPr>
          <w:sz w:val="16"/>
        </w:rPr>
        <w:t>accounting</w:t>
      </w:r>
      <w:r>
        <w:rPr>
          <w:spacing w:val="-19"/>
          <w:sz w:val="16"/>
        </w:rPr>
        <w:t> </w:t>
      </w:r>
      <w:r>
        <w:rPr>
          <w:sz w:val="16"/>
        </w:rPr>
        <w:t>changes</w:t>
      </w:r>
      <w:r>
        <w:rPr>
          <w:spacing w:val="-19"/>
          <w:sz w:val="16"/>
        </w:rPr>
        <w:t> </w:t>
      </w:r>
      <w:r>
        <w:rPr>
          <w:sz w:val="16"/>
        </w:rPr>
        <w:t>of</w:t>
      </w:r>
      <w:r>
        <w:rPr>
          <w:spacing w:val="-19"/>
          <w:sz w:val="16"/>
        </w:rPr>
        <w:t> </w:t>
      </w:r>
      <w:r>
        <w:rPr>
          <w:sz w:val="16"/>
        </w:rPr>
        <w:t>$15.3</w:t>
      </w:r>
      <w:r>
        <w:rPr>
          <w:spacing w:val="-19"/>
          <w:sz w:val="16"/>
        </w:rPr>
        <w:t> </w:t>
      </w:r>
      <w:r>
        <w:rPr>
          <w:sz w:val="16"/>
        </w:rPr>
        <w:t>million</w:t>
      </w:r>
      <w:r>
        <w:rPr>
          <w:spacing w:val="-18"/>
          <w:sz w:val="16"/>
        </w:rPr>
        <w:t> </w:t>
      </w:r>
      <w:r>
        <w:rPr>
          <w:sz w:val="16"/>
        </w:rPr>
        <w:t>($.10</w:t>
      </w:r>
      <w:r>
        <w:rPr>
          <w:spacing w:val="-21"/>
          <w:sz w:val="16"/>
        </w:rPr>
        <w:t> </w:t>
      </w:r>
      <w:r>
        <w:rPr>
          <w:sz w:val="16"/>
        </w:rPr>
        <w:t>per</w:t>
      </w:r>
      <w:r>
        <w:rPr>
          <w:spacing w:val="-19"/>
          <w:sz w:val="16"/>
        </w:rPr>
        <w:t> </w:t>
      </w:r>
      <w:r>
        <w:rPr>
          <w:sz w:val="16"/>
        </w:rPr>
        <w:t>share)</w:t>
      </w:r>
    </w:p>
    <w:p>
      <w:pPr>
        <w:pStyle w:val="ListParagraph"/>
        <w:numPr>
          <w:ilvl w:val="0"/>
          <w:numId w:val="3"/>
        </w:numPr>
        <w:tabs>
          <w:tab w:pos="326" w:val="left" w:leader="none"/>
        </w:tabs>
        <w:spacing w:line="240" w:lineRule="auto" w:before="55" w:after="0"/>
        <w:ind w:left="325" w:right="0" w:hanging="225"/>
        <w:jc w:val="left"/>
        <w:rPr>
          <w:sz w:val="16"/>
        </w:rPr>
      </w:pPr>
      <w:r>
        <w:rPr>
          <w:sz w:val="16"/>
        </w:rPr>
        <w:t>Excludes</w:t>
      </w:r>
      <w:r>
        <w:rPr>
          <w:spacing w:val="-24"/>
          <w:sz w:val="16"/>
        </w:rPr>
        <w:t> </w:t>
      </w:r>
      <w:r>
        <w:rPr>
          <w:sz w:val="16"/>
        </w:rPr>
        <w:t>cumulative</w:t>
      </w:r>
      <w:r>
        <w:rPr>
          <w:spacing w:val="-19"/>
          <w:sz w:val="16"/>
        </w:rPr>
        <w:t> </w:t>
      </w:r>
      <w:r>
        <w:rPr>
          <w:sz w:val="16"/>
        </w:rPr>
        <w:t>effect</w:t>
      </w:r>
      <w:r>
        <w:rPr>
          <w:spacing w:val="-18"/>
          <w:sz w:val="16"/>
        </w:rPr>
        <w:t> </w:t>
      </w:r>
      <w:r>
        <w:rPr>
          <w:sz w:val="16"/>
        </w:rPr>
        <w:t>of</w:t>
      </w:r>
      <w:r>
        <w:rPr>
          <w:spacing w:val="-19"/>
          <w:sz w:val="16"/>
        </w:rPr>
        <w:t> </w:t>
      </w:r>
      <w:r>
        <w:rPr>
          <w:sz w:val="16"/>
        </w:rPr>
        <w:t>accounting</w:t>
      </w:r>
      <w:r>
        <w:rPr>
          <w:spacing w:val="-19"/>
          <w:sz w:val="16"/>
        </w:rPr>
        <w:t> </w:t>
      </w:r>
      <w:r>
        <w:rPr>
          <w:sz w:val="16"/>
        </w:rPr>
        <w:t>change</w:t>
      </w:r>
      <w:r>
        <w:rPr>
          <w:spacing w:val="-19"/>
          <w:sz w:val="16"/>
        </w:rPr>
        <w:t> </w:t>
      </w:r>
      <w:r>
        <w:rPr>
          <w:sz w:val="16"/>
        </w:rPr>
        <w:t>of</w:t>
      </w:r>
      <w:r>
        <w:rPr>
          <w:spacing w:val="-19"/>
          <w:sz w:val="16"/>
        </w:rPr>
        <w:t> </w:t>
      </w:r>
      <w:r>
        <w:rPr>
          <w:sz w:val="16"/>
        </w:rPr>
        <w:t>$12.5</w:t>
      </w:r>
      <w:r>
        <w:rPr>
          <w:spacing w:val="-19"/>
          <w:sz w:val="16"/>
        </w:rPr>
        <w:t> </w:t>
      </w:r>
      <w:r>
        <w:rPr>
          <w:sz w:val="16"/>
        </w:rPr>
        <w:t>million</w:t>
      </w:r>
      <w:r>
        <w:rPr>
          <w:spacing w:val="-18"/>
          <w:sz w:val="16"/>
        </w:rPr>
        <w:t> </w:t>
      </w:r>
      <w:r>
        <w:rPr>
          <w:sz w:val="16"/>
        </w:rPr>
        <w:t>($.09</w:t>
      </w:r>
      <w:r>
        <w:rPr>
          <w:spacing w:val="-20"/>
          <w:sz w:val="16"/>
        </w:rPr>
        <w:t> </w:t>
      </w:r>
      <w:r>
        <w:rPr>
          <w:sz w:val="16"/>
        </w:rPr>
        <w:t>per</w:t>
      </w:r>
      <w:r>
        <w:rPr>
          <w:spacing w:val="-19"/>
          <w:sz w:val="16"/>
        </w:rPr>
        <w:t> </w:t>
      </w:r>
      <w:r>
        <w:rPr>
          <w:sz w:val="16"/>
        </w:rPr>
        <w:t>share)</w:t>
      </w:r>
    </w:p>
    <w:p>
      <w:pPr>
        <w:pStyle w:val="ListParagraph"/>
        <w:numPr>
          <w:ilvl w:val="0"/>
          <w:numId w:val="3"/>
        </w:numPr>
        <w:tabs>
          <w:tab w:pos="327" w:val="left" w:leader="none"/>
        </w:tabs>
        <w:spacing w:line="240" w:lineRule="auto" w:before="55" w:after="0"/>
        <w:ind w:left="326" w:right="0" w:hanging="226"/>
        <w:jc w:val="left"/>
        <w:rPr>
          <w:sz w:val="16"/>
        </w:rPr>
      </w:pPr>
      <w:r>
        <w:rPr>
          <w:sz w:val="16"/>
        </w:rPr>
        <w:t>Includes</w:t>
      </w:r>
      <w:r>
        <w:rPr>
          <w:spacing w:val="-20"/>
          <w:sz w:val="16"/>
        </w:rPr>
        <w:t> </w:t>
      </w:r>
      <w:r>
        <w:rPr>
          <w:sz w:val="16"/>
        </w:rPr>
        <w:t>$2.6</w:t>
      </w:r>
      <w:r>
        <w:rPr>
          <w:spacing w:val="-15"/>
          <w:sz w:val="16"/>
        </w:rPr>
        <w:t> </w:t>
      </w:r>
      <w:r>
        <w:rPr>
          <w:sz w:val="16"/>
        </w:rPr>
        <w:t>million</w:t>
      </w:r>
      <w:r>
        <w:rPr>
          <w:spacing w:val="-14"/>
          <w:sz w:val="16"/>
        </w:rPr>
        <w:t> </w:t>
      </w:r>
      <w:r>
        <w:rPr>
          <w:sz w:val="16"/>
        </w:rPr>
        <w:t>gains</w:t>
      </w:r>
      <w:r>
        <w:rPr>
          <w:spacing w:val="-16"/>
          <w:sz w:val="16"/>
        </w:rPr>
        <w:t> </w:t>
      </w:r>
      <w:r>
        <w:rPr>
          <w:sz w:val="16"/>
        </w:rPr>
        <w:t>on</w:t>
      </w:r>
      <w:r>
        <w:rPr>
          <w:spacing w:val="-16"/>
          <w:sz w:val="16"/>
        </w:rPr>
        <w:t> </w:t>
      </w:r>
      <w:r>
        <w:rPr>
          <w:sz w:val="16"/>
        </w:rPr>
        <w:t>sales</w:t>
      </w:r>
      <w:r>
        <w:rPr>
          <w:spacing w:val="-16"/>
          <w:sz w:val="16"/>
        </w:rPr>
        <w:t> </w:t>
      </w:r>
      <w:r>
        <w:rPr>
          <w:sz w:val="16"/>
        </w:rPr>
        <w:t>of</w:t>
      </w:r>
      <w:r>
        <w:rPr>
          <w:spacing w:val="-16"/>
          <w:sz w:val="16"/>
        </w:rPr>
        <w:t> </w:t>
      </w:r>
      <w:r>
        <w:rPr>
          <w:sz w:val="16"/>
        </w:rPr>
        <w:t>aircraft</w:t>
      </w:r>
      <w:r>
        <w:rPr>
          <w:spacing w:val="-13"/>
          <w:sz w:val="16"/>
        </w:rPr>
        <w:t> </w:t>
      </w:r>
      <w:r>
        <w:rPr>
          <w:sz w:val="16"/>
        </w:rPr>
        <w:t>and</w:t>
      </w:r>
      <w:r>
        <w:rPr>
          <w:spacing w:val="-16"/>
          <w:sz w:val="16"/>
        </w:rPr>
        <w:t> </w:t>
      </w:r>
      <w:r>
        <w:rPr>
          <w:sz w:val="16"/>
        </w:rPr>
        <w:t>$3.1</w:t>
      </w:r>
      <w:r>
        <w:rPr>
          <w:spacing w:val="-15"/>
          <w:sz w:val="16"/>
        </w:rPr>
        <w:t> </w:t>
      </w:r>
      <w:r>
        <w:rPr>
          <w:sz w:val="16"/>
        </w:rPr>
        <w:t>million</w:t>
      </w:r>
      <w:r>
        <w:rPr>
          <w:spacing w:val="-14"/>
          <w:sz w:val="16"/>
        </w:rPr>
        <w:t> </w:t>
      </w:r>
      <w:r>
        <w:rPr>
          <w:sz w:val="16"/>
        </w:rPr>
        <w:t>from</w:t>
      </w:r>
      <w:r>
        <w:rPr>
          <w:spacing w:val="-13"/>
          <w:sz w:val="16"/>
        </w:rPr>
        <w:t> </w:t>
      </w:r>
      <w:r>
        <w:rPr>
          <w:sz w:val="16"/>
        </w:rPr>
        <w:t>the</w:t>
      </w:r>
      <w:r>
        <w:rPr>
          <w:spacing w:val="-16"/>
          <w:sz w:val="16"/>
        </w:rPr>
        <w:t> </w:t>
      </w:r>
      <w:r>
        <w:rPr>
          <w:sz w:val="16"/>
        </w:rPr>
        <w:t>sale</w:t>
      </w:r>
      <w:r>
        <w:rPr>
          <w:spacing w:val="-16"/>
          <w:sz w:val="16"/>
        </w:rPr>
        <w:t> </w:t>
      </w:r>
      <w:r>
        <w:rPr>
          <w:sz w:val="16"/>
        </w:rPr>
        <w:t>of</w:t>
      </w:r>
      <w:r>
        <w:rPr>
          <w:spacing w:val="-16"/>
          <w:sz w:val="16"/>
        </w:rPr>
        <w:t> </w:t>
      </w:r>
      <w:r>
        <w:rPr>
          <w:sz w:val="16"/>
        </w:rPr>
        <w:t>certain</w:t>
      </w:r>
      <w:r>
        <w:rPr>
          <w:spacing w:val="-16"/>
          <w:sz w:val="16"/>
        </w:rPr>
        <w:t> </w:t>
      </w:r>
      <w:r>
        <w:rPr>
          <w:sz w:val="16"/>
        </w:rPr>
        <w:t>financial</w:t>
      </w:r>
      <w:r>
        <w:rPr>
          <w:spacing w:val="-16"/>
          <w:sz w:val="16"/>
        </w:rPr>
        <w:t> </w:t>
      </w:r>
      <w:r>
        <w:rPr>
          <w:sz w:val="16"/>
        </w:rPr>
        <w:t>assets</w:t>
      </w:r>
    </w:p>
    <w:p>
      <w:pPr>
        <w:pStyle w:val="ListParagraph"/>
        <w:numPr>
          <w:ilvl w:val="0"/>
          <w:numId w:val="3"/>
        </w:numPr>
        <w:tabs>
          <w:tab w:pos="326" w:val="left" w:leader="none"/>
        </w:tabs>
        <w:spacing w:line="240" w:lineRule="auto" w:before="55" w:after="0"/>
        <w:ind w:left="325" w:right="0" w:hanging="225"/>
        <w:jc w:val="left"/>
        <w:rPr>
          <w:sz w:val="16"/>
        </w:rPr>
      </w:pPr>
      <w:r>
        <w:rPr>
          <w:sz w:val="16"/>
        </w:rPr>
        <w:t>Includes</w:t>
      </w:r>
      <w:r>
        <w:rPr>
          <w:spacing w:val="-20"/>
          <w:sz w:val="16"/>
        </w:rPr>
        <w:t> </w:t>
      </w:r>
      <w:r>
        <w:rPr>
          <w:sz w:val="16"/>
        </w:rPr>
        <w:t>$10.8</w:t>
      </w:r>
      <w:r>
        <w:rPr>
          <w:spacing w:val="-14"/>
          <w:sz w:val="16"/>
        </w:rPr>
        <w:t> </w:t>
      </w:r>
      <w:r>
        <w:rPr>
          <w:sz w:val="16"/>
        </w:rPr>
        <w:t>million</w:t>
      </w:r>
      <w:r>
        <w:rPr>
          <w:spacing w:val="-14"/>
          <w:sz w:val="16"/>
        </w:rPr>
        <w:t> </w:t>
      </w:r>
      <w:r>
        <w:rPr>
          <w:sz w:val="16"/>
        </w:rPr>
        <w:t>gains</w:t>
      </w:r>
      <w:r>
        <w:rPr>
          <w:spacing w:val="-16"/>
          <w:sz w:val="16"/>
        </w:rPr>
        <w:t> </w:t>
      </w:r>
      <w:r>
        <w:rPr>
          <w:sz w:val="16"/>
        </w:rPr>
        <w:t>on</w:t>
      </w:r>
      <w:r>
        <w:rPr>
          <w:spacing w:val="-16"/>
          <w:sz w:val="16"/>
        </w:rPr>
        <w:t> </w:t>
      </w:r>
      <w:r>
        <w:rPr>
          <w:sz w:val="16"/>
        </w:rPr>
        <w:t>sales</w:t>
      </w:r>
      <w:r>
        <w:rPr>
          <w:spacing w:val="-16"/>
          <w:sz w:val="16"/>
        </w:rPr>
        <w:t> </w:t>
      </w:r>
      <w:r>
        <w:rPr>
          <w:sz w:val="16"/>
        </w:rPr>
        <w:t>of</w:t>
      </w:r>
      <w:r>
        <w:rPr>
          <w:spacing w:val="-16"/>
          <w:sz w:val="16"/>
        </w:rPr>
        <w:t> </w:t>
      </w:r>
      <w:r>
        <w:rPr>
          <w:sz w:val="16"/>
        </w:rPr>
        <w:t>aircraft,</w:t>
      </w:r>
      <w:r>
        <w:rPr>
          <w:spacing w:val="-14"/>
          <w:sz w:val="16"/>
        </w:rPr>
        <w:t> </w:t>
      </w:r>
      <w:r>
        <w:rPr>
          <w:sz w:val="16"/>
        </w:rPr>
        <w:t>$5.9</w:t>
      </w:r>
      <w:r>
        <w:rPr>
          <w:spacing w:val="-14"/>
          <w:sz w:val="16"/>
        </w:rPr>
        <w:t> </w:t>
      </w:r>
      <w:r>
        <w:rPr>
          <w:sz w:val="16"/>
        </w:rPr>
        <w:t>million</w:t>
      </w:r>
      <w:r>
        <w:rPr>
          <w:spacing w:val="-14"/>
          <w:sz w:val="16"/>
        </w:rPr>
        <w:t> </w:t>
      </w:r>
      <w:r>
        <w:rPr>
          <w:sz w:val="16"/>
        </w:rPr>
        <w:t>from</w:t>
      </w:r>
      <w:r>
        <w:rPr>
          <w:spacing w:val="-12"/>
          <w:sz w:val="16"/>
        </w:rPr>
        <w:t> </w:t>
      </w:r>
      <w:r>
        <w:rPr>
          <w:sz w:val="16"/>
        </w:rPr>
        <w:t>the</w:t>
      </w:r>
      <w:r>
        <w:rPr>
          <w:spacing w:val="-16"/>
          <w:sz w:val="16"/>
        </w:rPr>
        <w:t> </w:t>
      </w:r>
      <w:r>
        <w:rPr>
          <w:sz w:val="16"/>
        </w:rPr>
        <w:t>sale</w:t>
      </w:r>
      <w:r>
        <w:rPr>
          <w:spacing w:val="-16"/>
          <w:sz w:val="16"/>
        </w:rPr>
        <w:t> </w:t>
      </w:r>
      <w:r>
        <w:rPr>
          <w:sz w:val="16"/>
        </w:rPr>
        <w:t>of</w:t>
      </w:r>
      <w:r>
        <w:rPr>
          <w:spacing w:val="-16"/>
          <w:sz w:val="16"/>
        </w:rPr>
        <w:t> </w:t>
      </w:r>
      <w:r>
        <w:rPr>
          <w:sz w:val="16"/>
        </w:rPr>
        <w:t>certain</w:t>
      </w:r>
      <w:r>
        <w:rPr>
          <w:spacing w:val="-16"/>
          <w:sz w:val="16"/>
        </w:rPr>
        <w:t> </w:t>
      </w:r>
      <w:r>
        <w:rPr>
          <w:sz w:val="16"/>
        </w:rPr>
        <w:t>financial</w:t>
      </w:r>
      <w:r>
        <w:rPr>
          <w:spacing w:val="-16"/>
          <w:sz w:val="16"/>
        </w:rPr>
        <w:t> </w:t>
      </w:r>
      <w:r>
        <w:rPr>
          <w:sz w:val="16"/>
        </w:rPr>
        <w:t>assets,</w:t>
      </w:r>
      <w:r>
        <w:rPr>
          <w:spacing w:val="-14"/>
          <w:sz w:val="16"/>
        </w:rPr>
        <w:t> </w:t>
      </w:r>
      <w:r>
        <w:rPr>
          <w:sz w:val="16"/>
        </w:rPr>
        <w:t>and</w:t>
      </w:r>
      <w:r>
        <w:rPr>
          <w:spacing w:val="-16"/>
          <w:sz w:val="16"/>
        </w:rPr>
        <w:t> </w:t>
      </w:r>
      <w:r>
        <w:rPr>
          <w:sz w:val="16"/>
        </w:rPr>
        <w:t>$2.3</w:t>
      </w:r>
      <w:r>
        <w:rPr>
          <w:spacing w:val="-14"/>
          <w:sz w:val="16"/>
        </w:rPr>
        <w:t> </w:t>
      </w:r>
      <w:r>
        <w:rPr>
          <w:sz w:val="16"/>
        </w:rPr>
        <w:t>million</w:t>
      </w:r>
      <w:r>
        <w:rPr>
          <w:spacing w:val="-14"/>
          <w:sz w:val="16"/>
        </w:rPr>
        <w:t> </w:t>
      </w:r>
      <w:r>
        <w:rPr>
          <w:sz w:val="16"/>
        </w:rPr>
        <w:t>from</w:t>
      </w:r>
      <w:r>
        <w:rPr>
          <w:spacing w:val="-12"/>
          <w:sz w:val="16"/>
        </w:rPr>
        <w:t> </w:t>
      </w:r>
      <w:r>
        <w:rPr>
          <w:sz w:val="16"/>
        </w:rPr>
        <w:t>the</w:t>
      </w:r>
      <w:r>
        <w:rPr>
          <w:spacing w:val="-16"/>
          <w:sz w:val="16"/>
        </w:rPr>
        <w:t> </w:t>
      </w:r>
      <w:r>
        <w:rPr>
          <w:sz w:val="16"/>
        </w:rPr>
        <w:t>settlement</w:t>
      </w:r>
      <w:r>
        <w:rPr>
          <w:spacing w:val="-13"/>
          <w:sz w:val="16"/>
        </w:rPr>
        <w:t> </w:t>
      </w:r>
      <w:r>
        <w:rPr>
          <w:sz w:val="16"/>
        </w:rPr>
        <w:t>of</w:t>
      </w:r>
      <w:r>
        <w:rPr>
          <w:spacing w:val="-16"/>
          <w:sz w:val="16"/>
        </w:rPr>
        <w:t> </w:t>
      </w:r>
      <w:r>
        <w:rPr>
          <w:sz w:val="16"/>
        </w:rPr>
        <w:t>a</w:t>
      </w:r>
      <w:r>
        <w:rPr>
          <w:spacing w:val="-16"/>
          <w:sz w:val="16"/>
        </w:rPr>
        <w:t> </w:t>
      </w:r>
      <w:r>
        <w:rPr>
          <w:sz w:val="16"/>
        </w:rPr>
        <w:t>contingency</w:t>
      </w:r>
    </w:p>
    <w:p>
      <w:pPr>
        <w:pStyle w:val="ListParagraph"/>
        <w:numPr>
          <w:ilvl w:val="0"/>
          <w:numId w:val="3"/>
        </w:numPr>
        <w:tabs>
          <w:tab w:pos="327" w:val="left" w:leader="none"/>
        </w:tabs>
        <w:spacing w:line="240" w:lineRule="auto" w:before="55" w:after="0"/>
        <w:ind w:left="326" w:right="0" w:hanging="226"/>
        <w:jc w:val="left"/>
        <w:rPr>
          <w:sz w:val="16"/>
        </w:rPr>
      </w:pPr>
      <w:r>
        <w:rPr>
          <w:sz w:val="16"/>
        </w:rPr>
        <w:t>Includes</w:t>
      </w:r>
      <w:r>
        <w:rPr>
          <w:spacing w:val="-20"/>
          <w:sz w:val="16"/>
        </w:rPr>
        <w:t> </w:t>
      </w:r>
      <w:r>
        <w:rPr>
          <w:sz w:val="16"/>
        </w:rPr>
        <w:t>$5.6</w:t>
      </w:r>
      <w:r>
        <w:rPr>
          <w:spacing w:val="-15"/>
          <w:sz w:val="16"/>
        </w:rPr>
        <w:t> </w:t>
      </w:r>
      <w:r>
        <w:rPr>
          <w:sz w:val="16"/>
        </w:rPr>
        <w:t>million</w:t>
      </w:r>
      <w:r>
        <w:rPr>
          <w:spacing w:val="-14"/>
          <w:sz w:val="16"/>
        </w:rPr>
        <w:t> </w:t>
      </w:r>
      <w:r>
        <w:rPr>
          <w:sz w:val="16"/>
        </w:rPr>
        <w:t>gains</w:t>
      </w:r>
      <w:r>
        <w:rPr>
          <w:spacing w:val="-16"/>
          <w:sz w:val="16"/>
        </w:rPr>
        <w:t> </w:t>
      </w:r>
      <w:r>
        <w:rPr>
          <w:sz w:val="16"/>
        </w:rPr>
        <w:t>on</w:t>
      </w:r>
      <w:r>
        <w:rPr>
          <w:spacing w:val="-16"/>
          <w:sz w:val="16"/>
        </w:rPr>
        <w:t> </w:t>
      </w:r>
      <w:r>
        <w:rPr>
          <w:sz w:val="16"/>
        </w:rPr>
        <w:t>sales</w:t>
      </w:r>
      <w:r>
        <w:rPr>
          <w:spacing w:val="-16"/>
          <w:sz w:val="16"/>
        </w:rPr>
        <w:t> </w:t>
      </w:r>
      <w:r>
        <w:rPr>
          <w:sz w:val="16"/>
        </w:rPr>
        <w:t>of</w:t>
      </w:r>
      <w:r>
        <w:rPr>
          <w:spacing w:val="-16"/>
          <w:sz w:val="16"/>
        </w:rPr>
        <w:t> </w:t>
      </w:r>
      <w:r>
        <w:rPr>
          <w:sz w:val="16"/>
        </w:rPr>
        <w:t>aircraft</w:t>
      </w:r>
      <w:r>
        <w:rPr>
          <w:spacing w:val="-13"/>
          <w:sz w:val="16"/>
        </w:rPr>
        <w:t> </w:t>
      </w:r>
      <w:r>
        <w:rPr>
          <w:sz w:val="16"/>
        </w:rPr>
        <w:t>and</w:t>
      </w:r>
      <w:r>
        <w:rPr>
          <w:spacing w:val="-16"/>
          <w:sz w:val="16"/>
        </w:rPr>
        <w:t> </w:t>
      </w:r>
      <w:r>
        <w:rPr>
          <w:sz w:val="16"/>
        </w:rPr>
        <w:t>$3.6</w:t>
      </w:r>
      <w:r>
        <w:rPr>
          <w:spacing w:val="-15"/>
          <w:sz w:val="16"/>
        </w:rPr>
        <w:t> </w:t>
      </w:r>
      <w:r>
        <w:rPr>
          <w:sz w:val="16"/>
        </w:rPr>
        <w:t>million</w:t>
      </w:r>
      <w:r>
        <w:rPr>
          <w:spacing w:val="-14"/>
          <w:sz w:val="16"/>
        </w:rPr>
        <w:t> </w:t>
      </w:r>
      <w:r>
        <w:rPr>
          <w:sz w:val="16"/>
        </w:rPr>
        <w:t>from</w:t>
      </w:r>
      <w:r>
        <w:rPr>
          <w:spacing w:val="-13"/>
          <w:sz w:val="16"/>
        </w:rPr>
        <w:t> </w:t>
      </w:r>
      <w:r>
        <w:rPr>
          <w:sz w:val="16"/>
        </w:rPr>
        <w:t>the</w:t>
      </w:r>
      <w:r>
        <w:rPr>
          <w:spacing w:val="-16"/>
          <w:sz w:val="16"/>
        </w:rPr>
        <w:t> </w:t>
      </w:r>
      <w:r>
        <w:rPr>
          <w:sz w:val="16"/>
        </w:rPr>
        <w:t>sale</w:t>
      </w:r>
      <w:r>
        <w:rPr>
          <w:spacing w:val="-16"/>
          <w:sz w:val="16"/>
        </w:rPr>
        <w:t> </w:t>
      </w:r>
      <w:r>
        <w:rPr>
          <w:sz w:val="16"/>
        </w:rPr>
        <w:t>of</w:t>
      </w:r>
      <w:r>
        <w:rPr>
          <w:spacing w:val="-16"/>
          <w:sz w:val="16"/>
        </w:rPr>
        <w:t> </w:t>
      </w:r>
      <w:r>
        <w:rPr>
          <w:sz w:val="16"/>
        </w:rPr>
        <w:t>certain</w:t>
      </w:r>
      <w:r>
        <w:rPr>
          <w:spacing w:val="-16"/>
          <w:sz w:val="16"/>
        </w:rPr>
        <w:t> </w:t>
      </w:r>
      <w:r>
        <w:rPr>
          <w:sz w:val="16"/>
        </w:rPr>
        <w:t>financial</w:t>
      </w:r>
      <w:r>
        <w:rPr>
          <w:spacing w:val="-16"/>
          <w:sz w:val="16"/>
        </w:rPr>
        <w:t> </w:t>
      </w:r>
      <w:r>
        <w:rPr>
          <w:sz w:val="16"/>
        </w:rPr>
        <w:t>assets</w:t>
      </w:r>
    </w:p>
    <w:p>
      <w:pPr>
        <w:pStyle w:val="ListParagraph"/>
        <w:numPr>
          <w:ilvl w:val="0"/>
          <w:numId w:val="3"/>
        </w:numPr>
        <w:tabs>
          <w:tab w:pos="325" w:val="left" w:leader="none"/>
        </w:tabs>
        <w:spacing w:line="240" w:lineRule="auto" w:before="55" w:after="0"/>
        <w:ind w:left="324" w:right="0" w:hanging="224"/>
        <w:jc w:val="left"/>
        <w:rPr>
          <w:sz w:val="16"/>
        </w:rPr>
      </w:pPr>
      <w:r>
        <w:rPr>
          <w:sz w:val="16"/>
        </w:rPr>
        <w:t>Includes</w:t>
      </w:r>
      <w:r>
        <w:rPr>
          <w:spacing w:val="-22"/>
          <w:sz w:val="16"/>
        </w:rPr>
        <w:t> </w:t>
      </w:r>
      <w:r>
        <w:rPr>
          <w:sz w:val="16"/>
        </w:rPr>
        <w:t>TranStar</w:t>
      </w:r>
      <w:r>
        <w:rPr>
          <w:spacing w:val="-20"/>
          <w:sz w:val="16"/>
        </w:rPr>
        <w:t> </w:t>
      </w:r>
      <w:r>
        <w:rPr>
          <w:sz w:val="16"/>
        </w:rPr>
        <w:t>Airlines</w:t>
      </w:r>
      <w:r>
        <w:rPr>
          <w:spacing w:val="-17"/>
          <w:sz w:val="16"/>
        </w:rPr>
        <w:t> </w:t>
      </w:r>
      <w:r>
        <w:rPr>
          <w:sz w:val="16"/>
        </w:rPr>
        <w:t>Corporation’s</w:t>
      </w:r>
      <w:r>
        <w:rPr>
          <w:spacing w:val="-18"/>
          <w:sz w:val="16"/>
        </w:rPr>
        <w:t> </w:t>
      </w:r>
      <w:r>
        <w:rPr>
          <w:sz w:val="16"/>
        </w:rPr>
        <w:t>(TranStar)</w:t>
      </w:r>
      <w:r>
        <w:rPr>
          <w:spacing w:val="-18"/>
          <w:sz w:val="16"/>
        </w:rPr>
        <w:t> </w:t>
      </w:r>
      <w:r>
        <w:rPr>
          <w:sz w:val="16"/>
        </w:rPr>
        <w:t>results</w:t>
      </w:r>
      <w:r>
        <w:rPr>
          <w:spacing w:val="-19"/>
          <w:sz w:val="16"/>
        </w:rPr>
        <w:t> </w:t>
      </w:r>
      <w:r>
        <w:rPr>
          <w:sz w:val="16"/>
        </w:rPr>
        <w:t>through</w:t>
      </w:r>
      <w:r>
        <w:rPr>
          <w:spacing w:val="-15"/>
          <w:sz w:val="16"/>
        </w:rPr>
        <w:t> </w:t>
      </w:r>
      <w:r>
        <w:rPr>
          <w:sz w:val="16"/>
        </w:rPr>
        <w:t>June</w:t>
      </w:r>
      <w:r>
        <w:rPr>
          <w:spacing w:val="-18"/>
          <w:sz w:val="16"/>
        </w:rPr>
        <w:t> </w:t>
      </w:r>
      <w:r>
        <w:rPr>
          <w:sz w:val="16"/>
        </w:rPr>
        <w:t>30,</w:t>
      </w:r>
      <w:r>
        <w:rPr>
          <w:spacing w:val="-17"/>
          <w:sz w:val="16"/>
        </w:rPr>
        <w:t> </w:t>
      </w:r>
      <w:r>
        <w:rPr>
          <w:sz w:val="16"/>
        </w:rPr>
        <w:t>1987</w:t>
      </w:r>
    </w:p>
    <w:p>
      <w:pPr>
        <w:pStyle w:val="ListParagraph"/>
        <w:numPr>
          <w:ilvl w:val="0"/>
          <w:numId w:val="3"/>
        </w:numPr>
        <w:tabs>
          <w:tab w:pos="405" w:val="left" w:leader="none"/>
        </w:tabs>
        <w:spacing w:line="240" w:lineRule="auto" w:before="55" w:after="0"/>
        <w:ind w:left="404" w:right="0" w:hanging="304"/>
        <w:jc w:val="left"/>
        <w:rPr>
          <w:sz w:val="16"/>
        </w:rPr>
      </w:pPr>
      <w:r>
        <w:rPr>
          <w:sz w:val="16"/>
        </w:rPr>
        <w:t>Includes</w:t>
      </w:r>
      <w:r>
        <w:rPr>
          <w:spacing w:val="-22"/>
          <w:sz w:val="16"/>
        </w:rPr>
        <w:t> </w:t>
      </w:r>
      <w:r>
        <w:rPr>
          <w:sz w:val="16"/>
        </w:rPr>
        <w:t>$10.1</w:t>
      </w:r>
      <w:r>
        <w:rPr>
          <w:spacing w:val="-17"/>
          <w:sz w:val="16"/>
        </w:rPr>
        <w:t> </w:t>
      </w:r>
      <w:r>
        <w:rPr>
          <w:sz w:val="16"/>
        </w:rPr>
        <w:t>million</w:t>
      </w:r>
      <w:r>
        <w:rPr>
          <w:spacing w:val="-16"/>
          <w:sz w:val="16"/>
        </w:rPr>
        <w:t> </w:t>
      </w:r>
      <w:r>
        <w:rPr>
          <w:sz w:val="16"/>
        </w:rPr>
        <w:t>net</w:t>
      </w:r>
      <w:r>
        <w:rPr>
          <w:spacing w:val="-16"/>
          <w:sz w:val="16"/>
        </w:rPr>
        <w:t> </w:t>
      </w:r>
      <w:r>
        <w:rPr>
          <w:sz w:val="16"/>
        </w:rPr>
        <w:t>gains</w:t>
      </w:r>
      <w:r>
        <w:rPr>
          <w:spacing w:val="-18"/>
          <w:sz w:val="16"/>
        </w:rPr>
        <w:t> </w:t>
      </w:r>
      <w:r>
        <w:rPr>
          <w:sz w:val="16"/>
        </w:rPr>
        <w:t>from</w:t>
      </w:r>
      <w:r>
        <w:rPr>
          <w:spacing w:val="-16"/>
          <w:sz w:val="16"/>
        </w:rPr>
        <w:t> </w:t>
      </w:r>
      <w:r>
        <w:rPr>
          <w:sz w:val="16"/>
        </w:rPr>
        <w:t>the</w:t>
      </w:r>
      <w:r>
        <w:rPr>
          <w:spacing w:val="-18"/>
          <w:sz w:val="16"/>
        </w:rPr>
        <w:t> </w:t>
      </w:r>
      <w:r>
        <w:rPr>
          <w:sz w:val="16"/>
        </w:rPr>
        <w:t>discontinuance</w:t>
      </w:r>
      <w:r>
        <w:rPr>
          <w:spacing w:val="-18"/>
          <w:sz w:val="16"/>
        </w:rPr>
        <w:t> </w:t>
      </w:r>
      <w:r>
        <w:rPr>
          <w:sz w:val="16"/>
        </w:rPr>
        <w:t>of</w:t>
      </w:r>
      <w:r>
        <w:rPr>
          <w:spacing w:val="-18"/>
          <w:sz w:val="16"/>
        </w:rPr>
        <w:t> </w:t>
      </w:r>
      <w:r>
        <w:rPr>
          <w:sz w:val="16"/>
        </w:rPr>
        <w:t>TranStar’s</w:t>
      </w:r>
      <w:r>
        <w:rPr>
          <w:spacing w:val="-18"/>
          <w:sz w:val="16"/>
        </w:rPr>
        <w:t> </w:t>
      </w:r>
      <w:r>
        <w:rPr>
          <w:spacing w:val="2"/>
          <w:sz w:val="16"/>
        </w:rPr>
        <w:t>operations</w:t>
      </w:r>
      <w:r>
        <w:rPr>
          <w:spacing w:val="-29"/>
          <w:sz w:val="16"/>
        </w:rPr>
        <w:t> </w:t>
      </w:r>
      <w:r>
        <w:rPr>
          <w:sz w:val="16"/>
        </w:rPr>
        <w:t>and</w:t>
      </w:r>
      <w:r>
        <w:rPr>
          <w:spacing w:val="-18"/>
          <w:sz w:val="16"/>
        </w:rPr>
        <w:t> </w:t>
      </w:r>
      <w:r>
        <w:rPr>
          <w:sz w:val="16"/>
        </w:rPr>
        <w:t>$4.3</w:t>
      </w:r>
      <w:r>
        <w:rPr>
          <w:spacing w:val="-17"/>
          <w:sz w:val="16"/>
        </w:rPr>
        <w:t> </w:t>
      </w:r>
      <w:r>
        <w:rPr>
          <w:sz w:val="16"/>
        </w:rPr>
        <w:t>million</w:t>
      </w:r>
      <w:r>
        <w:rPr>
          <w:spacing w:val="-16"/>
          <w:sz w:val="16"/>
        </w:rPr>
        <w:t> </w:t>
      </w:r>
      <w:r>
        <w:rPr>
          <w:sz w:val="16"/>
        </w:rPr>
        <w:t>from</w:t>
      </w:r>
      <w:r>
        <w:rPr>
          <w:spacing w:val="-16"/>
          <w:sz w:val="16"/>
        </w:rPr>
        <w:t> </w:t>
      </w:r>
      <w:r>
        <w:rPr>
          <w:sz w:val="16"/>
        </w:rPr>
        <w:t>the</w:t>
      </w:r>
      <w:r>
        <w:rPr>
          <w:spacing w:val="-18"/>
          <w:sz w:val="16"/>
        </w:rPr>
        <w:t> </w:t>
      </w:r>
      <w:r>
        <w:rPr>
          <w:sz w:val="16"/>
        </w:rPr>
        <w:t>sale</w:t>
      </w:r>
      <w:r>
        <w:rPr>
          <w:spacing w:val="-18"/>
          <w:sz w:val="16"/>
        </w:rPr>
        <w:t> </w:t>
      </w:r>
      <w:r>
        <w:rPr>
          <w:sz w:val="16"/>
        </w:rPr>
        <w:t>of</w:t>
      </w:r>
      <w:r>
        <w:rPr>
          <w:spacing w:val="-18"/>
          <w:sz w:val="16"/>
        </w:rPr>
        <w:t> </w:t>
      </w:r>
      <w:r>
        <w:rPr>
          <w:sz w:val="16"/>
        </w:rPr>
        <w:t>certain</w:t>
      </w:r>
      <w:r>
        <w:rPr>
          <w:spacing w:val="-18"/>
          <w:sz w:val="16"/>
        </w:rPr>
        <w:t> </w:t>
      </w:r>
      <w:r>
        <w:rPr>
          <w:sz w:val="16"/>
        </w:rPr>
        <w:t>financial</w:t>
      </w:r>
      <w:r>
        <w:rPr>
          <w:spacing w:val="-18"/>
          <w:sz w:val="16"/>
        </w:rPr>
        <w:t> </w:t>
      </w:r>
      <w:r>
        <w:rPr>
          <w:sz w:val="16"/>
        </w:rPr>
        <w:t>assets</w:t>
      </w:r>
    </w:p>
    <w:p>
      <w:pPr>
        <w:pStyle w:val="ListParagraph"/>
        <w:numPr>
          <w:ilvl w:val="0"/>
          <w:numId w:val="3"/>
        </w:numPr>
        <w:tabs>
          <w:tab w:pos="403" w:val="left" w:leader="none"/>
        </w:tabs>
        <w:spacing w:line="240" w:lineRule="auto" w:before="55" w:after="0"/>
        <w:ind w:left="402" w:right="0" w:hanging="302"/>
        <w:jc w:val="left"/>
        <w:rPr>
          <w:sz w:val="16"/>
        </w:rPr>
      </w:pPr>
      <w:r>
        <w:rPr>
          <w:sz w:val="16"/>
        </w:rPr>
        <w:t>Includes</w:t>
      </w:r>
      <w:r>
        <w:rPr>
          <w:spacing w:val="-28"/>
          <w:sz w:val="16"/>
        </w:rPr>
        <w:t> </w:t>
      </w:r>
      <w:r>
        <w:rPr>
          <w:sz w:val="16"/>
        </w:rPr>
        <w:t>certain</w:t>
      </w:r>
      <w:r>
        <w:rPr>
          <w:spacing w:val="-26"/>
          <w:sz w:val="16"/>
        </w:rPr>
        <w:t> </w:t>
      </w:r>
      <w:r>
        <w:rPr>
          <w:sz w:val="16"/>
        </w:rPr>
        <w:t>estimates</w:t>
      </w:r>
      <w:r>
        <w:rPr>
          <w:spacing w:val="-26"/>
          <w:sz w:val="16"/>
        </w:rPr>
        <w:t> </w:t>
      </w:r>
      <w:r>
        <w:rPr>
          <w:sz w:val="16"/>
        </w:rPr>
        <w:t>for</w:t>
      </w:r>
      <w:r>
        <w:rPr>
          <w:spacing w:val="-23"/>
          <w:sz w:val="16"/>
        </w:rPr>
        <w:t> </w:t>
      </w:r>
      <w:r>
        <w:rPr>
          <w:sz w:val="16"/>
        </w:rPr>
        <w:t>Morris</w:t>
      </w:r>
    </w:p>
    <w:p>
      <w:pPr>
        <w:pStyle w:val="ListParagraph"/>
        <w:numPr>
          <w:ilvl w:val="0"/>
          <w:numId w:val="3"/>
        </w:numPr>
        <w:tabs>
          <w:tab w:pos="405" w:val="left" w:leader="none"/>
        </w:tabs>
        <w:spacing w:line="240" w:lineRule="auto" w:before="55" w:after="0"/>
        <w:ind w:left="404" w:right="0" w:hanging="304"/>
        <w:jc w:val="left"/>
        <w:rPr>
          <w:sz w:val="16"/>
        </w:rPr>
      </w:pPr>
      <w:r>
        <w:rPr>
          <w:sz w:val="16"/>
        </w:rPr>
        <w:t>Excludes</w:t>
      </w:r>
      <w:r>
        <w:rPr>
          <w:spacing w:val="-28"/>
          <w:sz w:val="16"/>
        </w:rPr>
        <w:t> </w:t>
      </w:r>
      <w:r>
        <w:rPr>
          <w:sz w:val="16"/>
        </w:rPr>
        <w:t>merger</w:t>
      </w:r>
      <w:r>
        <w:rPr>
          <w:spacing w:val="-24"/>
          <w:sz w:val="16"/>
        </w:rPr>
        <w:t> </w:t>
      </w:r>
      <w:r>
        <w:rPr>
          <w:sz w:val="16"/>
        </w:rPr>
        <w:t>expenses</w:t>
      </w:r>
      <w:r>
        <w:rPr>
          <w:spacing w:val="-25"/>
          <w:sz w:val="16"/>
        </w:rPr>
        <w:t> </w:t>
      </w:r>
      <w:r>
        <w:rPr>
          <w:sz w:val="16"/>
        </w:rPr>
        <w:t>of</w:t>
      </w:r>
      <w:r>
        <w:rPr>
          <w:spacing w:val="-25"/>
          <w:sz w:val="16"/>
        </w:rPr>
        <w:t> </w:t>
      </w:r>
      <w:r>
        <w:rPr>
          <w:sz w:val="16"/>
        </w:rPr>
        <w:t>$10.8</w:t>
      </w:r>
      <w:r>
        <w:rPr>
          <w:spacing w:val="-24"/>
          <w:sz w:val="16"/>
        </w:rPr>
        <w:t> </w:t>
      </w:r>
      <w:r>
        <w:rPr>
          <w:sz w:val="16"/>
        </w:rPr>
        <w:t>million</w:t>
      </w:r>
    </w:p>
    <w:p>
      <w:pPr>
        <w:pStyle w:val="ListParagraph"/>
        <w:numPr>
          <w:ilvl w:val="0"/>
          <w:numId w:val="3"/>
        </w:numPr>
        <w:tabs>
          <w:tab w:pos="405" w:val="left" w:leader="none"/>
        </w:tabs>
        <w:spacing w:line="240" w:lineRule="auto" w:before="55" w:after="0"/>
        <w:ind w:left="404" w:right="0" w:hanging="304"/>
        <w:jc w:val="left"/>
        <w:rPr>
          <w:sz w:val="16"/>
        </w:rPr>
      </w:pPr>
      <w:r>
        <w:rPr>
          <w:w w:val="95"/>
          <w:sz w:val="16"/>
        </w:rPr>
        <w:t>Includes leased</w:t>
      </w:r>
      <w:r>
        <w:rPr>
          <w:spacing w:val="13"/>
          <w:w w:val="95"/>
          <w:sz w:val="16"/>
        </w:rPr>
        <w:t> </w:t>
      </w:r>
      <w:r>
        <w:rPr>
          <w:w w:val="95"/>
          <w:sz w:val="16"/>
        </w:rPr>
        <w:t>aircraft</w:t>
      </w:r>
    </w:p>
    <w:sectPr>
      <w:pgSz w:w="12240" w:h="15840"/>
      <w:pgMar w:header="0" w:footer="2591" w:top="1500" w:bottom="2780" w:left="62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60004pt;margin-top:741.426636pt;width:16pt;height:15.3pt;mso-position-horizontal-relative:page;mso-position-vertical-relative:page;z-index:-138448" type="#_x0000_t202" filled="false" stroked="false">
          <v:textbox inset="0,0,0,0">
            <w:txbxContent>
              <w:p>
                <w:pPr>
                  <w:pStyle w:val="BodyText"/>
                  <w:spacing w:before="10"/>
                  <w:ind w:left="40"/>
                </w:pPr>
                <w:r>
                  <w:rPr/>
                  <w:fldChar w:fldCharType="begin"/>
                </w:r>
                <w:r>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64.959991pt;margin-top:651.426636pt;width:16pt;height:15.3pt;mso-position-horizontal-relative:page;mso-position-vertical-relative:page;z-index:-138424" type="#_x0000_t202" filled="false" stroked="false">
          <v:textbox inset="0,0,0,0">
            <w:txbxContent>
              <w:p>
                <w:pPr>
                  <w:pStyle w:val="BodyText"/>
                  <w:spacing w:before="10"/>
                  <w:ind w:left="40"/>
                </w:pPr>
                <w:r>
                  <w:rPr/>
                  <w:fldChar w:fldCharType="begin"/>
                </w:r>
                <w:r>
                  <w:rPr/>
                  <w:instrText> PAGE </w:instrText>
                </w:r>
                <w:r>
                  <w:rPr/>
                  <w:fldChar w:fldCharType="separate"/>
                </w:r>
                <w:r>
                  <w:rPr/>
                  <w:t>55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0" w:hanging="225"/>
        <w:jc w:val="left"/>
      </w:pPr>
      <w:rPr>
        <w:rFonts w:hint="default" w:ascii="Times New Roman" w:hAnsi="Times New Roman" w:eastAsia="Times New Roman" w:cs="Times New Roman"/>
        <w:w w:val="99"/>
        <w:sz w:val="16"/>
        <w:szCs w:val="16"/>
      </w:rPr>
    </w:lvl>
    <w:lvl w:ilvl="1">
      <w:start w:val="0"/>
      <w:numFmt w:val="bullet"/>
      <w:lvlText w:val="•"/>
      <w:lvlJc w:val="left"/>
      <w:pPr>
        <w:ind w:left="1224" w:hanging="225"/>
      </w:pPr>
      <w:rPr>
        <w:rFonts w:hint="default"/>
      </w:rPr>
    </w:lvl>
    <w:lvl w:ilvl="2">
      <w:start w:val="0"/>
      <w:numFmt w:val="bullet"/>
      <w:lvlText w:val="•"/>
      <w:lvlJc w:val="left"/>
      <w:pPr>
        <w:ind w:left="2348" w:hanging="225"/>
      </w:pPr>
      <w:rPr>
        <w:rFonts w:hint="default"/>
      </w:rPr>
    </w:lvl>
    <w:lvl w:ilvl="3">
      <w:start w:val="0"/>
      <w:numFmt w:val="bullet"/>
      <w:lvlText w:val="•"/>
      <w:lvlJc w:val="left"/>
      <w:pPr>
        <w:ind w:left="3472" w:hanging="225"/>
      </w:pPr>
      <w:rPr>
        <w:rFonts w:hint="default"/>
      </w:rPr>
    </w:lvl>
    <w:lvl w:ilvl="4">
      <w:start w:val="0"/>
      <w:numFmt w:val="bullet"/>
      <w:lvlText w:val="•"/>
      <w:lvlJc w:val="left"/>
      <w:pPr>
        <w:ind w:left="4596" w:hanging="225"/>
      </w:pPr>
      <w:rPr>
        <w:rFonts w:hint="default"/>
      </w:rPr>
    </w:lvl>
    <w:lvl w:ilvl="5">
      <w:start w:val="0"/>
      <w:numFmt w:val="bullet"/>
      <w:lvlText w:val="•"/>
      <w:lvlJc w:val="left"/>
      <w:pPr>
        <w:ind w:left="5720" w:hanging="225"/>
      </w:pPr>
      <w:rPr>
        <w:rFonts w:hint="default"/>
      </w:rPr>
    </w:lvl>
    <w:lvl w:ilvl="6">
      <w:start w:val="0"/>
      <w:numFmt w:val="bullet"/>
      <w:lvlText w:val="•"/>
      <w:lvlJc w:val="left"/>
      <w:pPr>
        <w:ind w:left="6844" w:hanging="225"/>
      </w:pPr>
      <w:rPr>
        <w:rFonts w:hint="default"/>
      </w:rPr>
    </w:lvl>
    <w:lvl w:ilvl="7">
      <w:start w:val="0"/>
      <w:numFmt w:val="bullet"/>
      <w:lvlText w:val="•"/>
      <w:lvlJc w:val="left"/>
      <w:pPr>
        <w:ind w:left="7968" w:hanging="225"/>
      </w:pPr>
      <w:rPr>
        <w:rFonts w:hint="default"/>
      </w:rPr>
    </w:lvl>
    <w:lvl w:ilvl="8">
      <w:start w:val="0"/>
      <w:numFmt w:val="bullet"/>
      <w:lvlText w:val="•"/>
      <w:lvlJc w:val="left"/>
      <w:pPr>
        <w:ind w:left="9092" w:hanging="225"/>
      </w:pPr>
      <w:rPr>
        <w:rFonts w:hint="default"/>
      </w:rPr>
    </w:lvl>
  </w:abstractNum>
  <w:abstractNum w:abstractNumId="1">
    <w:multiLevelType w:val="hybridMultilevel"/>
    <w:lvl w:ilvl="0">
      <w:start w:val="5"/>
      <w:numFmt w:val="decimal"/>
      <w:lvlText w:val="%1."/>
      <w:lvlJc w:val="left"/>
      <w:pPr>
        <w:ind w:left="351" w:hanging="245"/>
        <w:jc w:val="left"/>
      </w:pPr>
      <w:rPr>
        <w:rFonts w:hint="default"/>
        <w:u w:val="thick" w:color="000000"/>
      </w:rPr>
    </w:lvl>
    <w:lvl w:ilvl="1">
      <w:start w:val="0"/>
      <w:numFmt w:val="bullet"/>
      <w:lvlText w:val="•"/>
      <w:lvlJc w:val="left"/>
      <w:pPr>
        <w:ind w:left="1270" w:hanging="245"/>
      </w:pPr>
      <w:rPr>
        <w:rFonts w:hint="default"/>
      </w:rPr>
    </w:lvl>
    <w:lvl w:ilvl="2">
      <w:start w:val="0"/>
      <w:numFmt w:val="bullet"/>
      <w:lvlText w:val="•"/>
      <w:lvlJc w:val="left"/>
      <w:pPr>
        <w:ind w:left="2180" w:hanging="245"/>
      </w:pPr>
      <w:rPr>
        <w:rFonts w:hint="default"/>
      </w:rPr>
    </w:lvl>
    <w:lvl w:ilvl="3">
      <w:start w:val="0"/>
      <w:numFmt w:val="bullet"/>
      <w:lvlText w:val="•"/>
      <w:lvlJc w:val="left"/>
      <w:pPr>
        <w:ind w:left="3090" w:hanging="245"/>
      </w:pPr>
      <w:rPr>
        <w:rFonts w:hint="default"/>
      </w:rPr>
    </w:lvl>
    <w:lvl w:ilvl="4">
      <w:start w:val="0"/>
      <w:numFmt w:val="bullet"/>
      <w:lvlText w:val="•"/>
      <w:lvlJc w:val="left"/>
      <w:pPr>
        <w:ind w:left="4000" w:hanging="245"/>
      </w:pPr>
      <w:rPr>
        <w:rFonts w:hint="default"/>
      </w:rPr>
    </w:lvl>
    <w:lvl w:ilvl="5">
      <w:start w:val="0"/>
      <w:numFmt w:val="bullet"/>
      <w:lvlText w:val="•"/>
      <w:lvlJc w:val="left"/>
      <w:pPr>
        <w:ind w:left="4910" w:hanging="245"/>
      </w:pPr>
      <w:rPr>
        <w:rFonts w:hint="default"/>
      </w:rPr>
    </w:lvl>
    <w:lvl w:ilvl="6">
      <w:start w:val="0"/>
      <w:numFmt w:val="bullet"/>
      <w:lvlText w:val="•"/>
      <w:lvlJc w:val="left"/>
      <w:pPr>
        <w:ind w:left="5820" w:hanging="245"/>
      </w:pPr>
      <w:rPr>
        <w:rFonts w:hint="default"/>
      </w:rPr>
    </w:lvl>
    <w:lvl w:ilvl="7">
      <w:start w:val="0"/>
      <w:numFmt w:val="bullet"/>
      <w:lvlText w:val="•"/>
      <w:lvlJc w:val="left"/>
      <w:pPr>
        <w:ind w:left="6730" w:hanging="245"/>
      </w:pPr>
      <w:rPr>
        <w:rFonts w:hint="default"/>
      </w:rPr>
    </w:lvl>
    <w:lvl w:ilvl="8">
      <w:start w:val="0"/>
      <w:numFmt w:val="bullet"/>
      <w:lvlText w:val="•"/>
      <w:lvlJc w:val="left"/>
      <w:pPr>
        <w:ind w:left="7640" w:hanging="245"/>
      </w:pPr>
      <w:rPr>
        <w:rFonts w:hint="default"/>
      </w:rPr>
    </w:lvl>
  </w:abstractNum>
  <w:abstractNum w:abstractNumId="0">
    <w:multiLevelType w:val="hybridMultilevel"/>
    <w:lvl w:ilvl="0">
      <w:start w:val="1"/>
      <w:numFmt w:val="decimal"/>
      <w:lvlText w:val="%1."/>
      <w:lvlJc w:val="left"/>
      <w:pPr>
        <w:ind w:left="351" w:hanging="245"/>
        <w:jc w:val="left"/>
      </w:pPr>
      <w:rPr>
        <w:rFonts w:hint="default"/>
        <w:u w:val="thick" w:color="000000"/>
      </w:rPr>
    </w:lvl>
    <w:lvl w:ilvl="1">
      <w:start w:val="0"/>
      <w:numFmt w:val="bullet"/>
      <w:lvlText w:val="•"/>
      <w:lvlJc w:val="left"/>
      <w:pPr>
        <w:ind w:left="1270" w:hanging="245"/>
      </w:pPr>
      <w:rPr>
        <w:rFonts w:hint="default"/>
      </w:rPr>
    </w:lvl>
    <w:lvl w:ilvl="2">
      <w:start w:val="0"/>
      <w:numFmt w:val="bullet"/>
      <w:lvlText w:val="•"/>
      <w:lvlJc w:val="left"/>
      <w:pPr>
        <w:ind w:left="2180" w:hanging="245"/>
      </w:pPr>
      <w:rPr>
        <w:rFonts w:hint="default"/>
      </w:rPr>
    </w:lvl>
    <w:lvl w:ilvl="3">
      <w:start w:val="0"/>
      <w:numFmt w:val="bullet"/>
      <w:lvlText w:val="•"/>
      <w:lvlJc w:val="left"/>
      <w:pPr>
        <w:ind w:left="3090" w:hanging="245"/>
      </w:pPr>
      <w:rPr>
        <w:rFonts w:hint="default"/>
      </w:rPr>
    </w:lvl>
    <w:lvl w:ilvl="4">
      <w:start w:val="0"/>
      <w:numFmt w:val="bullet"/>
      <w:lvlText w:val="•"/>
      <w:lvlJc w:val="left"/>
      <w:pPr>
        <w:ind w:left="4000" w:hanging="245"/>
      </w:pPr>
      <w:rPr>
        <w:rFonts w:hint="default"/>
      </w:rPr>
    </w:lvl>
    <w:lvl w:ilvl="5">
      <w:start w:val="0"/>
      <w:numFmt w:val="bullet"/>
      <w:lvlText w:val="•"/>
      <w:lvlJc w:val="left"/>
      <w:pPr>
        <w:ind w:left="4910" w:hanging="245"/>
      </w:pPr>
      <w:rPr>
        <w:rFonts w:hint="default"/>
      </w:rPr>
    </w:lvl>
    <w:lvl w:ilvl="6">
      <w:start w:val="0"/>
      <w:numFmt w:val="bullet"/>
      <w:lvlText w:val="•"/>
      <w:lvlJc w:val="left"/>
      <w:pPr>
        <w:ind w:left="5820" w:hanging="245"/>
      </w:pPr>
      <w:rPr>
        <w:rFonts w:hint="default"/>
      </w:rPr>
    </w:lvl>
    <w:lvl w:ilvl="7">
      <w:start w:val="0"/>
      <w:numFmt w:val="bullet"/>
      <w:lvlText w:val="•"/>
      <w:lvlJc w:val="left"/>
      <w:pPr>
        <w:ind w:left="6730" w:hanging="245"/>
      </w:pPr>
      <w:rPr>
        <w:rFonts w:hint="default"/>
      </w:rPr>
    </w:lvl>
    <w:lvl w:ilvl="8">
      <w:start w:val="0"/>
      <w:numFmt w:val="bullet"/>
      <w:lvlText w:val="•"/>
      <w:lvlJc w:val="left"/>
      <w:pPr>
        <w:ind w:left="7640" w:hanging="245"/>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56"/>
      <w:ind w:left="106"/>
      <w:outlineLvl w:val="1"/>
    </w:pPr>
    <w:rPr>
      <w:rFonts w:ascii="Times New Roman" w:hAnsi="Times New Roman" w:eastAsia="Times New Roman" w:cs="Times New Roman"/>
      <w:b/>
      <w:bCs/>
      <w:sz w:val="36"/>
      <w:szCs w:val="36"/>
    </w:rPr>
  </w:style>
  <w:style w:styleId="Heading2" w:type="paragraph">
    <w:name w:val="Heading 2"/>
    <w:basedOn w:val="Normal"/>
    <w:uiPriority w:val="1"/>
    <w:qFormat/>
    <w:pPr>
      <w:spacing w:before="2"/>
      <w:ind w:left="106"/>
      <w:outlineLvl w:val="2"/>
    </w:pPr>
    <w:rPr>
      <w:rFonts w:ascii="Times New Roman" w:hAnsi="Times New Roman" w:eastAsia="Times New Roman" w:cs="Times New Roman"/>
      <w:sz w:val="36"/>
      <w:szCs w:val="36"/>
    </w:rPr>
  </w:style>
  <w:style w:styleId="Heading3" w:type="paragraph">
    <w:name w:val="Heading 3"/>
    <w:basedOn w:val="Normal"/>
    <w:uiPriority w:val="1"/>
    <w:qFormat/>
    <w:pPr>
      <w:spacing w:before="87"/>
      <w:ind w:left="106" w:right="889" w:hanging="380"/>
      <w:outlineLvl w:val="3"/>
    </w:pPr>
    <w:rPr>
      <w:rFonts w:ascii="Times New Roman" w:hAnsi="Times New Roman" w:eastAsia="Times New Roman" w:cs="Times New Roman"/>
      <w:b/>
      <w:bCs/>
      <w:sz w:val="28"/>
      <w:szCs w:val="28"/>
    </w:rPr>
  </w:style>
  <w:style w:styleId="Heading4" w:type="paragraph">
    <w:name w:val="Heading 4"/>
    <w:basedOn w:val="Normal"/>
    <w:uiPriority w:val="1"/>
    <w:qFormat/>
    <w:pPr>
      <w:ind w:left="86"/>
      <w:outlineLvl w:val="4"/>
    </w:pPr>
    <w:rPr>
      <w:rFonts w:ascii="Times New Roman" w:hAnsi="Times New Roman" w:eastAsia="Times New Roman" w:cs="Times New Roman"/>
      <w:b/>
      <w:bCs/>
      <w:sz w:val="24"/>
      <w:szCs w:val="24"/>
    </w:rPr>
  </w:style>
  <w:style w:styleId="Heading5" w:type="paragraph">
    <w:name w:val="Heading 5"/>
    <w:basedOn w:val="Normal"/>
    <w:uiPriority w:val="1"/>
    <w:qFormat/>
    <w:pPr>
      <w:ind w:left="106"/>
      <w:outlineLvl w:val="5"/>
    </w:pPr>
    <w:rPr>
      <w:rFonts w:ascii="Times New Roman" w:hAnsi="Times New Roman" w:eastAsia="Times New Roman" w:cs="Times New Roman"/>
      <w:b/>
      <w:bCs/>
      <w:i/>
      <w:sz w:val="24"/>
      <w:szCs w:val="24"/>
    </w:rPr>
  </w:style>
  <w:style w:styleId="ListParagraph" w:type="paragraph">
    <w:name w:val="List Paragraph"/>
    <w:basedOn w:val="Normal"/>
    <w:uiPriority w:val="1"/>
    <w:qFormat/>
    <w:pPr>
      <w:spacing w:before="55"/>
      <w:ind w:left="351" w:hanging="245"/>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yperlink" Target="http://www.iflyswa.com/" TargetMode="Externa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23133</dc:creator>
  <dc:title>Southwest Airlines 1996 Annual Report</dc:title>
  <dcterms:created xsi:type="dcterms:W3CDTF">2018-01-03T22:40:58Z</dcterms:created>
  <dcterms:modified xsi:type="dcterms:W3CDTF">2018-01-03T22:40:58Z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2000-06-29T00:00:00Z</vt:filetime>
  </property>
  <property fmtid="{D5CDD505-2E9C-101B-9397-08002B2CF9AE}" pid="3" name="LastSaved">
    <vt:filetime>2000-06-29T00:00:00Z</vt:filetime>
  </property>
</Properties>
</file>