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0"/>
      </w:pPr>
      <w:r>
        <w:rPr>
          <w:rFonts w:ascii="Consolas" w:hAnsi="Consolas"/>
          <w:b/>
          <w:color w:val="5C6976"/>
          <w:sz w:val="15"/>
        </w:rPr>
        <w:t>DELPHI TOOLING / PARSING LAYERS</w:t>
      </w:r>
    </w:p>
    <w:p>
      <w:pPr>
        <w:spacing w:before="40" w:after="160"/>
      </w:pPr>
      <w:r>
        <w:rPr>
          <w:rFonts w:ascii="Georgia" w:hAnsi="Georgia"/>
          <w:b/>
          <w:color w:val="141C24"/>
          <w:sz w:val="56"/>
        </w:rPr>
        <w:t>Three Ways to Read Delphi</w:t>
      </w:r>
    </w:p>
    <w:p>
      <w:pPr>
        <w:spacing w:after="200" w:before="0"/>
      </w:pPr>
      <w:r>
        <w:rPr>
          <w:rFonts w:ascii="Segoe UI" w:hAnsi="Segoe UI"/>
          <w:b w:val="0"/>
          <w:i w:val="0"/>
          <w:color w:val="141C24"/>
          <w:sz w:val="24"/>
        </w:rPr>
        <w:t xml:space="preserve">A raw lexer, DelphiAST, and tree-sitter-delphi13 are not three grades of the same tool. They are three different answers to one question: </w:t>
      </w:r>
      <w:r>
        <w:rPr>
          <w:rFonts w:ascii="Segoe UI" w:hAnsi="Segoe UI"/>
          <w:b w:val="0"/>
          <w:i/>
          <w:color w:val="141C24"/>
          <w:sz w:val="24"/>
        </w:rPr>
        <w:t>what should happen when the source doesn’t fit?</w:t>
      </w:r>
      <w:r>
        <w:rPr>
          <w:rFonts w:ascii="Segoe UI" w:hAnsi="Segoe UI"/>
          <w:b w:val="0"/>
          <w:i w:val="0"/>
          <w:color w:val="141C24"/>
          <w:sz w:val="24"/>
        </w:rPr>
        <w:t xml:space="preserve"> That answer, far more than raw capability, decides which one your tool should be built on.</w:t>
      </w:r>
    </w:p>
    <w:p>
      <w:pPr>
        <w:spacing w:after="320" w:before="0"/>
      </w:pPr>
      <w:r>
        <w:rPr>
          <w:rFonts w:ascii="Consolas" w:hAnsi="Consolas"/>
          <w:b w:val="0"/>
          <w:i w:val="0"/>
          <w:color w:val="5C6976"/>
          <w:sz w:val="17"/>
        </w:rPr>
        <w:t>Delphi 13 Florence  ·  RAD Studio 37.0  ·  Measured on real corpora, not benchmarks</w:t>
      </w:r>
    </w:p>
    <w:p>
      <w:pPr>
        <w:keepNext/>
        <w:spacing w:before="360" w:after="0"/>
      </w:pPr>
      <w:r>
        <w:rPr>
          <w:rFonts w:ascii="Consolas" w:hAnsi="Consolas"/>
          <w:b/>
          <w:color w:val="5C6976"/>
          <w:sz w:val="15"/>
        </w:rPr>
        <w:t>01 — THE LAYERS</w:t>
      </w:r>
    </w:p>
    <w:p>
      <w:pPr>
        <w:keepNext/>
        <w:spacing w:before="400" w:after="120"/>
      </w:pPr>
      <w:r>
        <w:rPr>
          <w:rFonts w:ascii="Georgia" w:hAnsi="Georgia"/>
          <w:b/>
          <w:color w:val="141C24"/>
          <w:sz w:val="34"/>
        </w:rPr>
        <w:t>What each one actually hands you</w:t>
      </w:r>
    </w:p>
    <w:p>
      <w:pPr>
        <w:spacing w:after="160" w:before="0"/>
      </w:pPr>
      <w:r>
        <w:rPr>
          <w:rFonts w:ascii="Segoe UI" w:hAnsi="Segoe UI"/>
          <w:b w:val="0"/>
          <w:i w:val="0"/>
          <w:color w:val="141C24"/>
          <w:sz w:val="21"/>
        </w:rPr>
        <w:t>Every Delphi tool that reads source code sits on one of three foundations. They differ in what they produce, but the consequential difference is what they discard — and how loudly they fail when the input contains something they weren’t taught.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12"/>
            <w:shd w:val="clear" w:color="auto" w:fill="E4E9EE"/>
          </w:tcPr>
          <w:p>
            <w:pPr>
              <w:spacing w:after="40" w:before="40"/>
            </w:pPr>
            <w:r/>
            <w:r>
              <w:rPr>
                <w:rFonts w:ascii="Consolas" w:hAnsi="Consolas"/>
                <w:b/>
                <w:color w:val="141C24"/>
                <w:sz w:val="16"/>
              </w:rPr>
            </w:r>
          </w:p>
        </w:tc>
        <w:tc>
          <w:tcPr>
            <w:tcW w:type="dxa" w:w="2376"/>
            <w:shd w:val="clear" w:color="auto" w:fill="E4E9EE"/>
          </w:tcPr>
          <w:p>
            <w:pPr>
              <w:spacing w:after="40" w:before="40"/>
            </w:pPr>
            <w:r/>
            <w:r>
              <w:rPr>
                <w:rFonts w:ascii="Consolas" w:hAnsi="Consolas"/>
                <w:b/>
                <w:color w:val="9A6B0F"/>
                <w:sz w:val="16"/>
              </w:rPr>
              <w:t>Raw lexer</w:t>
            </w:r>
          </w:p>
        </w:tc>
        <w:tc>
          <w:tcPr>
            <w:tcW w:type="dxa" w:w="2376"/>
            <w:shd w:val="clear" w:color="auto" w:fill="E4E9EE"/>
          </w:tcPr>
          <w:p>
            <w:pPr>
              <w:spacing w:after="40" w:before="40"/>
            </w:pPr>
            <w:r/>
            <w:r>
              <w:rPr>
                <w:rFonts w:ascii="Consolas" w:hAnsi="Consolas"/>
                <w:b/>
                <w:color w:val="9E3535"/>
                <w:sz w:val="16"/>
              </w:rPr>
              <w:t>DelphiAST</w:t>
            </w:r>
          </w:p>
        </w:tc>
        <w:tc>
          <w:tcPr>
            <w:tcW w:type="dxa" w:w="2376"/>
            <w:shd w:val="clear" w:color="auto" w:fill="E4E9EE"/>
          </w:tcPr>
          <w:p>
            <w:pPr>
              <w:spacing w:after="40" w:before="40"/>
            </w:pPr>
            <w:r/>
            <w:r>
              <w:rPr>
                <w:rFonts w:ascii="Consolas" w:hAnsi="Consolas"/>
                <w:b/>
                <w:color w:val="176E5F"/>
                <w:sz w:val="16"/>
              </w:rPr>
              <w:t>Tree-sitter + pp</w:t>
            </w:r>
          </w:p>
        </w:tc>
      </w:tr>
      <w:tr>
        <w:tc>
          <w:tcPr>
            <w:tcW w:type="dxa" w:w="1512"/>
            <w:shd w:val="clear" w:color="auto" w:fill="F2F5F8"/>
          </w:tcPr>
          <w:p>
            <w:pPr>
              <w:spacing w:after="60" w:before="60"/>
            </w:pPr>
            <w:r/>
            <w:r>
              <w:rPr>
                <w:rFonts w:ascii="Segoe UI" w:hAnsi="Segoe UI"/>
                <w:b/>
                <w:color w:val="141C24"/>
                <w:sz w:val="17"/>
              </w:rPr>
              <w:t>Output</w:t>
            </w:r>
          </w:p>
        </w:tc>
        <w:tc>
          <w:tcPr>
            <w:tcW w:type="dxa" w:w="2376"/>
          </w:tcPr>
          <w:p>
            <w:pPr>
              <w:spacing w:after="60" w:before="60"/>
            </w:pPr>
            <w:r/>
            <w:r>
              <w:rPr>
                <w:rFonts w:ascii="Segoe UI" w:hAnsi="Segoe UI"/>
                <w:color w:val="141C24"/>
                <w:sz w:val="17"/>
              </w:rPr>
              <w:t>Flat token list, source order</w:t>
            </w:r>
          </w:p>
        </w:tc>
        <w:tc>
          <w:tcPr>
            <w:tcW w:type="dxa" w:w="2376"/>
          </w:tcPr>
          <w:p>
            <w:pPr>
              <w:spacing w:after="60" w:before="60"/>
            </w:pPr>
            <w:r/>
            <w:r>
              <w:rPr>
                <w:rFonts w:ascii="Segoe UI" w:hAnsi="Segoe UI"/>
                <w:color w:val="141C24"/>
                <w:sz w:val="17"/>
              </w:rPr>
              <w:t>Tree of TSyntaxNode</w:t>
            </w:r>
          </w:p>
        </w:tc>
        <w:tc>
          <w:tcPr>
            <w:tcW w:type="dxa" w:w="2376"/>
          </w:tcPr>
          <w:p>
            <w:pPr>
              <w:spacing w:after="60" w:before="60"/>
            </w:pPr>
            <w:r/>
            <w:r>
              <w:rPr>
                <w:rFonts w:ascii="Segoe UI" w:hAnsi="Segoe UI"/>
                <w:color w:val="141C24"/>
                <w:sz w:val="17"/>
              </w:rPr>
              <w:t>Full CST, every token a node</w:t>
            </w:r>
          </w:p>
        </w:tc>
      </w:tr>
      <w:tr>
        <w:tc>
          <w:tcPr>
            <w:tcW w:type="dxa" w:w="1512"/>
            <w:shd w:val="clear" w:color="auto" w:fill="F2F5F8"/>
          </w:tcPr>
          <w:p>
            <w:pPr>
              <w:spacing w:after="60" w:before="60"/>
            </w:pPr>
            <w:r/>
            <w:r>
              <w:rPr>
                <w:rFonts w:ascii="Segoe UI" w:hAnsi="Segoe UI"/>
                <w:b/>
                <w:color w:val="141C24"/>
                <w:sz w:val="17"/>
              </w:rPr>
              <w:t>Keeps</w:t>
            </w:r>
          </w:p>
        </w:tc>
        <w:tc>
          <w:tcPr>
            <w:tcW w:type="dxa" w:w="2376"/>
          </w:tcPr>
          <w:p>
            <w:pPr>
              <w:spacing w:after="60" w:before="60"/>
            </w:pPr>
            <w:r/>
            <w:r>
              <w:rPr>
                <w:rFonts w:ascii="Segoe UI" w:hAnsi="Segoe UI"/>
                <w:color w:val="141C24"/>
                <w:sz w:val="17"/>
              </w:rPr>
              <w:t>Every byte — comments, whitespace, directives</w:t>
            </w:r>
          </w:p>
        </w:tc>
        <w:tc>
          <w:tcPr>
            <w:tcW w:type="dxa" w:w="2376"/>
          </w:tcPr>
          <w:p>
            <w:pPr>
              <w:spacing w:after="60" w:before="60"/>
            </w:pPr>
            <w:r/>
            <w:r>
              <w:rPr>
                <w:rFonts w:ascii="Segoe UI" w:hAnsi="Segoe UI"/>
                <w:color w:val="141C24"/>
                <w:sz w:val="17"/>
              </w:rPr>
              <w:t>Meaning and nesting</w:t>
            </w:r>
          </w:p>
        </w:tc>
        <w:tc>
          <w:tcPr>
            <w:tcW w:type="dxa" w:w="2376"/>
          </w:tcPr>
          <w:p>
            <w:pPr>
              <w:spacing w:after="60" w:before="60"/>
            </w:pPr>
            <w:r/>
            <w:r>
              <w:rPr>
                <w:rFonts w:ascii="Segoe UI" w:hAnsi="Segoe UI"/>
                <w:color w:val="141C24"/>
                <w:sz w:val="17"/>
              </w:rPr>
              <w:t>Structure and exact spans</w:t>
            </w:r>
          </w:p>
        </w:tc>
      </w:tr>
      <w:tr>
        <w:tc>
          <w:tcPr>
            <w:tcW w:type="dxa" w:w="1512"/>
            <w:shd w:val="clear" w:color="auto" w:fill="F2F5F8"/>
          </w:tcPr>
          <w:p>
            <w:pPr>
              <w:spacing w:after="60" w:before="60"/>
            </w:pPr>
            <w:r/>
            <w:r>
              <w:rPr>
                <w:rFonts w:ascii="Segoe UI" w:hAnsi="Segoe UI"/>
                <w:b/>
                <w:color w:val="141C24"/>
                <w:sz w:val="17"/>
              </w:rPr>
              <w:t>Discards</w:t>
            </w:r>
          </w:p>
        </w:tc>
        <w:tc>
          <w:tcPr>
            <w:tcW w:type="dxa" w:w="2376"/>
          </w:tcPr>
          <w:p>
            <w:pPr>
              <w:spacing w:after="60" w:before="60"/>
            </w:pPr>
            <w:r/>
            <w:r>
              <w:rPr>
                <w:rFonts w:ascii="Segoe UI" w:hAnsi="Segoe UI"/>
                <w:color w:val="141C24"/>
                <w:sz w:val="17"/>
              </w:rPr>
              <w:t>All structure</w:t>
            </w:r>
          </w:p>
        </w:tc>
        <w:tc>
          <w:tcPr>
            <w:tcW w:type="dxa" w:w="2376"/>
          </w:tcPr>
          <w:p>
            <w:pPr>
              <w:spacing w:after="60" w:before="60"/>
            </w:pPr>
            <w:r/>
            <w:r>
              <w:rPr>
                <w:rFonts w:ascii="Segoe UI" w:hAnsi="Segoe UI"/>
                <w:color w:val="141C24"/>
                <w:sz w:val="17"/>
              </w:rPr>
              <w:t>Layout, most trivia</w:t>
            </w:r>
          </w:p>
        </w:tc>
        <w:tc>
          <w:tcPr>
            <w:tcW w:type="dxa" w:w="2376"/>
          </w:tcPr>
          <w:p>
            <w:pPr>
              <w:spacing w:after="60" w:before="60"/>
            </w:pPr>
            <w:r/>
            <w:r>
              <w:rPr>
                <w:rFonts w:ascii="Segoe UI" w:hAnsi="Segoe UI"/>
                <w:color w:val="141C24"/>
                <w:sz w:val="17"/>
              </w:rPr>
              <w:t>Nothing positional</w:t>
            </w:r>
          </w:p>
        </w:tc>
      </w:tr>
      <w:tr>
        <w:tc>
          <w:tcPr>
            <w:tcW w:type="dxa" w:w="1512"/>
            <w:shd w:val="clear" w:color="auto" w:fill="F2F5F8"/>
          </w:tcPr>
          <w:p>
            <w:pPr>
              <w:spacing w:after="60" w:before="60"/>
            </w:pPr>
            <w:r/>
            <w:r>
              <w:rPr>
                <w:rFonts w:ascii="Segoe UI" w:hAnsi="Segoe UI"/>
                <w:b/>
                <w:color w:val="141C24"/>
                <w:sz w:val="17"/>
              </w:rPr>
              <w:t>On bad input</w:t>
            </w:r>
          </w:p>
        </w:tc>
        <w:tc>
          <w:tcPr>
            <w:tcW w:type="dxa" w:w="2376"/>
          </w:tcPr>
          <w:p>
            <w:pPr>
              <w:spacing w:after="60" w:before="60"/>
            </w:pPr>
            <w:r/>
            <w:r>
              <w:rPr>
                <w:rFonts w:ascii="Segoe UI" w:hAnsi="Segoe UI"/>
                <w:color w:val="141C24"/>
                <w:sz w:val="17"/>
              </w:rPr>
              <w:t>Nothing happens — there is no “bad input”</w:t>
            </w:r>
          </w:p>
        </w:tc>
        <w:tc>
          <w:tcPr>
            <w:tcW w:type="dxa" w:w="2376"/>
          </w:tcPr>
          <w:p>
            <w:pPr>
              <w:spacing w:after="60" w:before="60"/>
            </w:pPr>
            <w:r/>
            <w:r>
              <w:rPr>
                <w:rFonts w:ascii="Segoe UI" w:hAnsi="Segoe UI"/>
                <w:color w:val="141C24"/>
                <w:sz w:val="17"/>
              </w:rPr>
              <w:t>Raises; the normal return path yields nothing</w:t>
            </w:r>
          </w:p>
        </w:tc>
        <w:tc>
          <w:tcPr>
            <w:tcW w:type="dxa" w:w="2376"/>
          </w:tcPr>
          <w:p>
            <w:pPr>
              <w:spacing w:after="60" w:before="60"/>
            </w:pPr>
            <w:r/>
            <w:r>
              <w:rPr>
                <w:rFonts w:ascii="Segoe UI" w:hAnsi="Segoe UI"/>
                <w:color w:val="141C24"/>
                <w:sz w:val="17"/>
              </w:rPr>
              <w:t>Localises damage into ERROR nodes and continues</w:t>
            </w:r>
          </w:p>
        </w:tc>
      </w:tr>
    </w:tbl>
    <w:p>
      <w:pPr>
        <w:spacing w:after="80"/>
      </w:pPr>
    </w:p>
    <w:p>
      <w:pPr>
        <w:keepNext/>
        <w:spacing w:before="360" w:after="0"/>
      </w:pPr>
      <w:r>
        <w:rPr>
          <w:rFonts w:ascii="Consolas" w:hAnsi="Consolas"/>
          <w:b/>
          <w:color w:val="5C6976"/>
          <w:sz w:val="15"/>
        </w:rPr>
        <w:t>02 — SHAPE</w:t>
      </w:r>
    </w:p>
    <w:p>
      <w:pPr>
        <w:keepNext/>
        <w:spacing w:before="400" w:after="120"/>
      </w:pPr>
      <w:r>
        <w:rPr>
          <w:rFonts w:ascii="Georgia" w:hAnsi="Georgia"/>
          <w:b/>
          <w:color w:val="141C24"/>
          <w:sz w:val="34"/>
        </w:rPr>
        <w:t>Three pipelines, three failure surfaces</w:t>
      </w:r>
    </w:p>
    <w:p>
      <w:pPr>
        <w:spacing w:after="160" w:before="0"/>
      </w:pPr>
      <w:r>
        <w:rPr>
          <w:rFonts w:ascii="Segoe UI" w:hAnsi="Segoe UI"/>
          <w:b w:val="0"/>
          <w:i w:val="0"/>
          <w:color w:val="141C24"/>
          <w:sz w:val="21"/>
        </w:rPr>
        <w:t>Drawn side by side, the architectural difference is easier to see than to argue about. Note where each pipeline has a place for things to go wrong.</w:t>
      </w:r>
    </w:p>
    <w:p>
      <w:pPr>
        <w:spacing w:before="120" w:after="200"/>
        <w:ind w:left="403"/>
        <w:shd w:val="clear" w:fill="EFF2F5"/>
      </w:pPr>
      <w:r>
        <w:rPr>
          <w:rFonts w:ascii="Consolas" w:hAnsi="Consolas"/>
          <w:color w:val="141C24"/>
          <w:sz w:val="17"/>
        </w:rPr>
        <w:t>LEXER        source bytes -&gt; TmwPasLex -&gt; token stream</w:t>
      </w:r>
      <w:r>
        <w:br/>
      </w:r>
      <w:r>
        <w:rPr>
          <w:rFonts w:ascii="Consolas" w:hAnsi="Consolas"/>
          <w:color w:val="141C24"/>
          <w:sz w:val="17"/>
        </w:rPr>
      </w:r>
      <w:r>
        <w:br/>
      </w:r>
      <w:r>
        <w:rPr>
          <w:rFonts w:ascii="Consolas" w:hAnsi="Consolas"/>
          <w:color w:val="141C24"/>
          <w:sz w:val="17"/>
        </w:rPr>
        <w:t>DELPHIAST    source bytes -&gt; TmwPasLex -&gt; TmwSimplePasPar -&gt; TSyntaxNode tree</w:t>
      </w:r>
      <w:r>
        <w:br/>
      </w:r>
      <w:r>
        <w:rPr>
          <w:rFonts w:ascii="Consolas" w:hAnsi="Consolas"/>
          <w:color w:val="141C24"/>
          <w:sz w:val="17"/>
        </w:rPr>
        <w:t xml:space="preserve">                                                          \-&gt; exception, 0 nodes</w:t>
      </w:r>
      <w:r>
        <w:br/>
      </w:r>
      <w:r>
        <w:rPr>
          <w:rFonts w:ascii="Consolas" w:hAnsi="Consolas"/>
          <w:color w:val="141C24"/>
          <w:sz w:val="17"/>
        </w:rPr>
      </w:r>
      <w:r>
        <w:br/>
      </w:r>
      <w:r>
        <w:rPr>
          <w:rFonts w:ascii="Consolas" w:hAnsi="Consolas"/>
          <w:color w:val="141C24"/>
          <w:sz w:val="17"/>
        </w:rPr>
        <w:t>TREE-SITTER  source bytes -&gt; preprocessor -&gt; pure grammar -&gt; CST + ERROR nodes</w:t>
      </w:r>
    </w:p>
    <w:p>
      <w:pPr>
        <w:spacing w:after="240"/>
        <w:ind w:left="403"/>
      </w:pPr>
      <w:r>
        <w:rPr>
          <w:rFonts w:ascii="Segoe UI" w:hAnsi="Segoe UI"/>
          <w:i/>
          <w:color w:val="5C6976"/>
          <w:sz w:val="17"/>
        </w:rPr>
        <w:t>DelphiAST’s failure surface is unit-sized and terminal; tree-sitter’s is node-sized and survivable; the lexer has none, because it never makes a claim that could be wrong.</w:t>
      </w:r>
    </w:p>
    <w:p>
      <w:pPr>
        <w:spacing w:after="160" w:before="0"/>
      </w:pPr>
      <w:r>
        <w:rPr>
          <w:rFonts w:ascii="Segoe UI" w:hAnsi="Segoe UI"/>
          <w:b w:val="0"/>
          <w:i w:val="0"/>
          <w:color w:val="141C24"/>
          <w:sz w:val="21"/>
        </w:rPr>
        <w:t>That last point is worth dwelling on. A lexer cannot be wrong about grammar because it never asserts any. This is simultaneously its greatest strength and the reason it cannot answer most interesting questions.</w:t>
      </w:r>
    </w:p>
    <w:p>
      <w:pPr>
        <w:keepNext/>
        <w:spacing w:before="360" w:after="0"/>
      </w:pPr>
      <w:r>
        <w:rPr>
          <w:rFonts w:ascii="Consolas" w:hAnsi="Consolas"/>
          <w:b/>
          <w:color w:val="5C6976"/>
          <w:sz w:val="15"/>
        </w:rPr>
        <w:t>03 — THE MATRIX</w:t>
      </w:r>
    </w:p>
    <w:p>
      <w:pPr>
        <w:keepNext/>
        <w:spacing w:before="400" w:after="120"/>
      </w:pPr>
      <w:r>
        <w:rPr>
          <w:rFonts w:ascii="Georgia" w:hAnsi="Georgia"/>
          <w:b/>
          <w:color w:val="141C24"/>
          <w:sz w:val="34"/>
        </w:rPr>
        <w:t>Where they genuinely differ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00"/>
            <w:shd w:val="clear" w:color="auto" w:fill="E4E9EE"/>
          </w:tcPr>
          <w:p>
            <w:pPr>
              <w:spacing w:after="40" w:before="40"/>
            </w:pPr>
            <w:r/>
            <w:r>
              <w:rPr>
                <w:rFonts w:ascii="Consolas" w:hAnsi="Consolas"/>
                <w:b/>
                <w:color w:val="141C24"/>
                <w:sz w:val="16"/>
              </w:rPr>
              <w:t>Dimension</w:t>
            </w:r>
          </w:p>
        </w:tc>
        <w:tc>
          <w:tcPr>
            <w:tcW w:type="dxa" w:w="2232"/>
            <w:shd w:val="clear" w:color="auto" w:fill="E4E9EE"/>
          </w:tcPr>
          <w:p>
            <w:pPr>
              <w:spacing w:after="40" w:before="40"/>
            </w:pPr>
            <w:r/>
            <w:r>
              <w:rPr>
                <w:rFonts w:ascii="Consolas" w:hAnsi="Consolas"/>
                <w:b/>
                <w:color w:val="9A6B0F"/>
                <w:sz w:val="16"/>
              </w:rPr>
              <w:t>Raw lexer</w:t>
            </w:r>
          </w:p>
        </w:tc>
        <w:tc>
          <w:tcPr>
            <w:tcW w:type="dxa" w:w="2232"/>
            <w:shd w:val="clear" w:color="auto" w:fill="E4E9EE"/>
          </w:tcPr>
          <w:p>
            <w:pPr>
              <w:spacing w:after="40" w:before="40"/>
            </w:pPr>
            <w:r/>
            <w:r>
              <w:rPr>
                <w:rFonts w:ascii="Consolas" w:hAnsi="Consolas"/>
                <w:b/>
                <w:color w:val="9E3535"/>
                <w:sz w:val="16"/>
              </w:rPr>
              <w:t>DelphiAST</w:t>
            </w:r>
          </w:p>
        </w:tc>
        <w:tc>
          <w:tcPr>
            <w:tcW w:type="dxa" w:w="2376"/>
            <w:shd w:val="clear" w:color="auto" w:fill="E4E9EE"/>
          </w:tcPr>
          <w:p>
            <w:pPr>
              <w:spacing w:after="40" w:before="40"/>
            </w:pPr>
            <w:r/>
            <w:r>
              <w:rPr>
                <w:rFonts w:ascii="Consolas" w:hAnsi="Consolas"/>
                <w:b/>
                <w:color w:val="176E5F"/>
                <w:sz w:val="16"/>
              </w:rPr>
              <w:t>Tree-sitter + pp</w:t>
            </w:r>
          </w:p>
        </w:tc>
      </w:tr>
      <w:tr>
        <w:tc>
          <w:tcPr>
            <w:tcW w:type="dxa" w:w="1800"/>
            <w:shd w:val="clear" w:color="auto" w:fill="F2F5F8"/>
          </w:tcPr>
          <w:p>
            <w:pPr>
              <w:spacing w:after="60" w:before="60"/>
            </w:pPr>
            <w:r/>
            <w:r>
              <w:rPr>
                <w:rFonts w:ascii="Segoe UI" w:hAnsi="Segoe UI"/>
                <w:b/>
                <w:color w:val="141C24"/>
                <w:sz w:val="17"/>
              </w:rPr>
              <w:t>Behaviour on an unknown construct</w:t>
            </w:r>
          </w:p>
        </w:tc>
        <w:tc>
          <w:tcPr>
            <w:tcW w:type="dxa" w:w="2232"/>
          </w:tcPr>
          <w:p>
            <w:pPr>
              <w:spacing w:after="60" w:before="60"/>
            </w:pPr>
            <w:r/>
            <w:r>
              <w:rPr>
                <w:rFonts w:ascii="Segoe UI" w:hAnsi="Segoe UI"/>
                <w:color w:val="141C24"/>
                <w:sz w:val="17"/>
              </w:rPr>
              <w:t>UNAFFECTED. Unknown syntax is still just tokens.</w:t>
            </w:r>
          </w:p>
        </w:tc>
        <w:tc>
          <w:tcPr>
            <w:tcW w:type="dxa" w:w="2232"/>
          </w:tcPr>
          <w:p>
            <w:pPr>
              <w:spacing w:after="60" w:before="60"/>
            </w:pPr>
            <w:r/>
            <w:r>
              <w:rPr>
                <w:rFonts w:ascii="Segoe UI" w:hAnsi="Segoe UI"/>
                <w:color w:val="141C24"/>
                <w:sz w:val="17"/>
              </w:rPr>
              <w:t>TOTAL LOSS. Raises ESyntaxTreeException; the return value is nothing. A partial tree survives only on the exception object, and few callers look.</w:t>
            </w:r>
          </w:p>
        </w:tc>
        <w:tc>
          <w:tcPr>
            <w:tcW w:type="dxa" w:w="2376"/>
          </w:tcPr>
          <w:p>
            <w:pPr>
              <w:spacing w:after="60" w:before="60"/>
            </w:pPr>
            <w:r/>
            <w:r>
              <w:rPr>
                <w:rFonts w:ascii="Segoe UI" w:hAnsi="Segoe UI"/>
                <w:color w:val="141C24"/>
                <w:sz w:val="17"/>
              </w:rPr>
              <w:t>LOCALISED. Damage confined to ERROR nodes; the rest still parses.</w:t>
            </w:r>
          </w:p>
        </w:tc>
      </w:tr>
      <w:tr>
        <w:tc>
          <w:tcPr>
            <w:tcW w:type="dxa" w:w="1800"/>
            <w:shd w:val="clear" w:color="auto" w:fill="F2F5F8"/>
          </w:tcPr>
          <w:p>
            <w:pPr>
              <w:spacing w:after="60" w:before="60"/>
            </w:pPr>
            <w:r/>
            <w:r>
              <w:rPr>
                <w:rFonts w:ascii="Segoe UI" w:hAnsi="Segoe UI"/>
                <w:b/>
                <w:color w:val="141C24"/>
                <w:sz w:val="17"/>
              </w:rPr>
              <w:t>Byte-exact round trip</w:t>
            </w:r>
          </w:p>
        </w:tc>
        <w:tc>
          <w:tcPr>
            <w:tcW w:type="dxa" w:w="2232"/>
          </w:tcPr>
          <w:p>
            <w:pPr>
              <w:spacing w:after="60" w:before="60"/>
            </w:pPr>
            <w:r/>
            <w:r>
              <w:rPr>
                <w:rFonts w:ascii="Segoe UI" w:hAnsi="Segoe UI"/>
                <w:color w:val="141C24"/>
                <w:sz w:val="17"/>
              </w:rPr>
              <w:t>GUARANTEED. Every byte is in some token.</w:t>
            </w:r>
          </w:p>
        </w:tc>
        <w:tc>
          <w:tcPr>
            <w:tcW w:type="dxa" w:w="2232"/>
          </w:tcPr>
          <w:p>
            <w:pPr>
              <w:spacing w:after="60" w:before="60"/>
            </w:pPr>
            <w:r/>
            <w:r>
              <w:rPr>
                <w:rFonts w:ascii="Segoe UI" w:hAnsi="Segoe UI"/>
                <w:color w:val="141C24"/>
                <w:sz w:val="17"/>
              </w:rPr>
              <w:t>IMPOSSIBLE. Trivia and layout abstracted away by design.</w:t>
            </w:r>
          </w:p>
        </w:tc>
        <w:tc>
          <w:tcPr>
            <w:tcW w:type="dxa" w:w="2376"/>
          </w:tcPr>
          <w:p>
            <w:pPr>
              <w:spacing w:after="60" w:before="60"/>
            </w:pPr>
            <w:r/>
            <w:r>
              <w:rPr>
                <w:rFonts w:ascii="Segoe UI" w:hAnsi="Segoe UI"/>
                <w:color w:val="141C24"/>
                <w:sz w:val="17"/>
              </w:rPr>
              <w:t>YES, raw — but see the preprocessor caveat.</w:t>
            </w:r>
          </w:p>
        </w:tc>
      </w:tr>
      <w:tr>
        <w:tc>
          <w:tcPr>
            <w:tcW w:type="dxa" w:w="1800"/>
            <w:shd w:val="clear" w:color="auto" w:fill="F2F5F8"/>
          </w:tcPr>
          <w:p>
            <w:pPr>
              <w:spacing w:after="60" w:before="60"/>
            </w:pPr>
            <w:r/>
            <w:r>
              <w:rPr>
                <w:rFonts w:ascii="Segoe UI" w:hAnsi="Segoe UI"/>
                <w:b/>
                <w:color w:val="141C24"/>
                <w:sz w:val="17"/>
              </w:rPr>
              <w:t>Structural questions</w:t>
            </w:r>
          </w:p>
        </w:tc>
        <w:tc>
          <w:tcPr>
            <w:tcW w:type="dxa" w:w="2232"/>
          </w:tcPr>
          <w:p>
            <w:pPr>
              <w:spacing w:after="60" w:before="60"/>
            </w:pPr>
            <w:r/>
            <w:r>
              <w:rPr>
                <w:rFonts w:ascii="Segoe UI" w:hAnsi="Segoe UI"/>
                <w:color w:val="141C24"/>
                <w:sz w:val="17"/>
              </w:rPr>
              <w:t>YOU BUILD IT. Only by writing your own parser on top.</w:t>
            </w:r>
          </w:p>
        </w:tc>
        <w:tc>
          <w:tcPr>
            <w:tcW w:type="dxa" w:w="2232"/>
          </w:tcPr>
          <w:p>
            <w:pPr>
              <w:spacing w:after="60" w:before="60"/>
            </w:pPr>
            <w:r/>
            <w:r>
              <w:rPr>
                <w:rFonts w:ascii="Segoe UI" w:hAnsi="Segoe UI"/>
                <w:color w:val="141C24"/>
                <w:sz w:val="17"/>
              </w:rPr>
              <w:t>NATIVE. Precisely what it exists to answer.</w:t>
            </w:r>
          </w:p>
        </w:tc>
        <w:tc>
          <w:tcPr>
            <w:tcW w:type="dxa" w:w="2376"/>
          </w:tcPr>
          <w:p>
            <w:pPr>
              <w:spacing w:after="60" w:before="60"/>
            </w:pPr>
            <w:r/>
            <w:r>
              <w:rPr>
                <w:rFonts w:ascii="Segoe UI" w:hAnsi="Segoe UI"/>
                <w:color w:val="141C24"/>
                <w:sz w:val="17"/>
              </w:rPr>
              <w:t>NATIVE, plus a query language over the tree.</w:t>
            </w:r>
          </w:p>
        </w:tc>
      </w:tr>
      <w:tr>
        <w:tc>
          <w:tcPr>
            <w:tcW w:type="dxa" w:w="1800"/>
            <w:shd w:val="clear" w:color="auto" w:fill="F2F5F8"/>
          </w:tcPr>
          <w:p>
            <w:pPr>
              <w:spacing w:after="60" w:before="60"/>
            </w:pPr>
            <w:r/>
            <w:r>
              <w:rPr>
                <w:rFonts w:ascii="Segoe UI" w:hAnsi="Segoe UI"/>
                <w:b/>
                <w:color w:val="141C24"/>
                <w:sz w:val="17"/>
              </w:rPr>
              <w:t>Incremental re-parse on edit</w:t>
            </w:r>
          </w:p>
        </w:tc>
        <w:tc>
          <w:tcPr>
            <w:tcW w:type="dxa" w:w="2232"/>
          </w:tcPr>
          <w:p>
            <w:pPr>
              <w:spacing w:after="60" w:before="60"/>
            </w:pPr>
            <w:r/>
            <w:r>
              <w:rPr>
                <w:rFonts w:ascii="Segoe UI" w:hAnsi="Segoe UI"/>
                <w:color w:val="141C24"/>
                <w:sz w:val="17"/>
              </w:rPr>
              <w:t>Cheap anyway — re-lexing is fast enough.</w:t>
            </w:r>
          </w:p>
        </w:tc>
        <w:tc>
          <w:tcPr>
            <w:tcW w:type="dxa" w:w="2232"/>
          </w:tcPr>
          <w:p>
            <w:pPr>
              <w:spacing w:after="60" w:before="60"/>
            </w:pPr>
            <w:r/>
            <w:r>
              <w:rPr>
                <w:rFonts w:ascii="Segoe UI" w:hAnsi="Segoe UI"/>
                <w:color w:val="141C24"/>
                <w:sz w:val="17"/>
              </w:rPr>
              <w:t>NONE. Full re-parse of the unit on every change.</w:t>
            </w:r>
          </w:p>
        </w:tc>
        <w:tc>
          <w:tcPr>
            <w:tcW w:type="dxa" w:w="2376"/>
          </w:tcPr>
          <w:p>
            <w:pPr>
              <w:spacing w:after="60" w:before="60"/>
            </w:pPr>
            <w:r/>
            <w:r>
              <w:rPr>
                <w:rFonts w:ascii="Segoe UI" w:hAnsi="Segoe UI"/>
                <w:color w:val="141C24"/>
                <w:sz w:val="17"/>
              </w:rPr>
              <w:t>DESIGNED IN. Re-parses only the edited subtree.</w:t>
            </w:r>
          </w:p>
        </w:tc>
      </w:tr>
      <w:tr>
        <w:tc>
          <w:tcPr>
            <w:tcW w:type="dxa" w:w="1800"/>
            <w:shd w:val="clear" w:color="auto" w:fill="F2F5F8"/>
          </w:tcPr>
          <w:p>
            <w:pPr>
              <w:spacing w:after="60" w:before="60"/>
            </w:pPr>
            <w:r/>
            <w:r>
              <w:rPr>
                <w:rFonts w:ascii="Segoe UI" w:hAnsi="Segoe UI"/>
                <w:b/>
                <w:color w:val="141C24"/>
                <w:sz w:val="17"/>
              </w:rPr>
              <w:t>Conditional compilation</w:t>
            </w:r>
          </w:p>
        </w:tc>
        <w:tc>
          <w:tcPr>
            <w:tcW w:type="dxa" w:w="2232"/>
          </w:tcPr>
          <w:p>
            <w:pPr>
              <w:spacing w:after="60" w:before="60"/>
            </w:pPr>
            <w:r/>
            <w:r>
              <w:rPr>
                <w:rFonts w:ascii="Segoe UI" w:hAnsi="Segoe UI"/>
                <w:color w:val="141C24"/>
                <w:sz w:val="17"/>
              </w:rPr>
              <w:t>Visible, unresolved. You see all branches, decide nothing.</w:t>
            </w:r>
          </w:p>
        </w:tc>
        <w:tc>
          <w:tcPr>
            <w:tcW w:type="dxa" w:w="2232"/>
          </w:tcPr>
          <w:p>
            <w:pPr>
              <w:spacing w:after="60" w:before="60"/>
            </w:pPr>
            <w:r/>
            <w:r>
              <w:rPr>
                <w:rFonts w:ascii="Segoe UI" w:hAnsi="Segoe UI"/>
                <w:color w:val="141C24"/>
                <w:sz w:val="17"/>
              </w:rPr>
              <w:t>Single view, resolved against one define set.</w:t>
            </w:r>
          </w:p>
        </w:tc>
        <w:tc>
          <w:tcPr>
            <w:tcW w:type="dxa" w:w="2376"/>
          </w:tcPr>
          <w:p>
            <w:pPr>
              <w:spacing w:after="60" w:before="60"/>
            </w:pPr>
            <w:r/>
            <w:r>
              <w:rPr>
                <w:rFonts w:ascii="Segoe UI" w:hAnsi="Segoe UI"/>
                <w:color w:val="141C24"/>
                <w:sz w:val="17"/>
              </w:rPr>
              <w:t>An explicit, swappable stage.</w:t>
            </w:r>
          </w:p>
        </w:tc>
      </w:tr>
      <w:tr>
        <w:tc>
          <w:tcPr>
            <w:tcW w:type="dxa" w:w="1800"/>
            <w:shd w:val="clear" w:color="auto" w:fill="F2F5F8"/>
          </w:tcPr>
          <w:p>
            <w:pPr>
              <w:spacing w:after="60" w:before="60"/>
            </w:pPr>
            <w:r/>
            <w:r>
              <w:rPr>
                <w:rFonts w:ascii="Segoe UI" w:hAnsi="Segoe UI"/>
                <w:b/>
                <w:color w:val="141C24"/>
                <w:sz w:val="17"/>
              </w:rPr>
              <w:t>Measured coverage on Delphi 13</w:t>
            </w:r>
          </w:p>
        </w:tc>
        <w:tc>
          <w:tcPr>
            <w:tcW w:type="dxa" w:w="2232"/>
          </w:tcPr>
          <w:p>
            <w:pPr>
              <w:spacing w:after="60" w:before="60"/>
            </w:pPr>
            <w:r/>
            <w:r>
              <w:rPr>
                <w:rFonts w:ascii="Segoe UI" w:hAnsi="Segoe UI"/>
                <w:color w:val="141C24"/>
                <w:sz w:val="17"/>
              </w:rPr>
              <w:t>n/a — tokenising cannot fail on well-formed text.</w:t>
            </w:r>
          </w:p>
        </w:tc>
        <w:tc>
          <w:tcPr>
            <w:tcW w:type="dxa" w:w="2232"/>
          </w:tcPr>
          <w:p>
            <w:pPr>
              <w:spacing w:after="60" w:before="60"/>
            </w:pPr>
            <w:r/>
            <w:r>
              <w:rPr>
                <w:rFonts w:ascii="Segoe UI" w:hAnsi="Segoe UI"/>
                <w:color w:val="141C24"/>
                <w:sz w:val="17"/>
              </w:rPr>
              <w:t>Unpublished; gaps surface as user reports.</w:t>
            </w:r>
          </w:p>
        </w:tc>
        <w:tc>
          <w:tcPr>
            <w:tcW w:type="dxa" w:w="2376"/>
          </w:tcPr>
          <w:p>
            <w:pPr>
              <w:spacing w:after="60" w:before="60"/>
            </w:pPr>
            <w:r/>
            <w:r>
              <w:rPr>
                <w:rFonts w:ascii="Segoe UI" w:hAnsi="Segoe UI"/>
                <w:color w:val="141C24"/>
                <w:sz w:val="17"/>
              </w:rPr>
              <w:t>100.000% on deduplicated valid files; 99.82% across all rows.</w:t>
            </w:r>
          </w:p>
        </w:tc>
      </w:tr>
      <w:tr>
        <w:tc>
          <w:tcPr>
            <w:tcW w:type="dxa" w:w="1800"/>
            <w:shd w:val="clear" w:color="auto" w:fill="F2F5F8"/>
          </w:tcPr>
          <w:p>
            <w:pPr>
              <w:spacing w:after="60" w:before="60"/>
            </w:pPr>
            <w:r/>
            <w:r>
              <w:rPr>
                <w:rFonts w:ascii="Segoe UI" w:hAnsi="Segoe UI"/>
                <w:b/>
                <w:color w:val="141C24"/>
                <w:sz w:val="17"/>
              </w:rPr>
              <w:t>Cost to embed</w:t>
            </w:r>
          </w:p>
        </w:tc>
        <w:tc>
          <w:tcPr>
            <w:tcW w:type="dxa" w:w="2232"/>
          </w:tcPr>
          <w:p>
            <w:pPr>
              <w:spacing w:after="60" w:before="60"/>
            </w:pPr>
            <w:r/>
            <w:r>
              <w:rPr>
                <w:rFonts w:ascii="Segoe UI" w:hAnsi="Segoe UI"/>
                <w:color w:val="141C24"/>
                <w:sz w:val="17"/>
              </w:rPr>
              <w:t>Two units. Pure Object Pascal, no runtime.</w:t>
            </w:r>
          </w:p>
        </w:tc>
        <w:tc>
          <w:tcPr>
            <w:tcW w:type="dxa" w:w="2232"/>
          </w:tcPr>
          <w:p>
            <w:pPr>
              <w:spacing w:after="60" w:before="60"/>
            </w:pPr>
            <w:r/>
            <w:r>
              <w:rPr>
                <w:rFonts w:ascii="Segoe UI" w:hAnsi="Segoe UI"/>
                <w:color w:val="141C24"/>
                <w:sz w:val="17"/>
              </w:rPr>
              <w:t>A handful of units. Pure Object Pascal.</w:t>
            </w:r>
          </w:p>
        </w:tc>
        <w:tc>
          <w:tcPr>
            <w:tcW w:type="dxa" w:w="2376"/>
          </w:tcPr>
          <w:p>
            <w:pPr>
              <w:spacing w:after="60" w:before="60"/>
            </w:pPr>
            <w:r/>
            <w:r>
              <w:rPr>
                <w:rFonts w:ascii="Segoe UI" w:hAnsi="Segoe UI"/>
                <w:color w:val="141C24"/>
                <w:sz w:val="17"/>
              </w:rPr>
              <w:t>Native library + generated parser; preprocessor is a second component.</w:t>
            </w:r>
          </w:p>
        </w:tc>
      </w:tr>
      <w:tr>
        <w:tc>
          <w:tcPr>
            <w:tcW w:type="dxa" w:w="1800"/>
            <w:shd w:val="clear" w:color="auto" w:fill="F2F5F8"/>
          </w:tcPr>
          <w:p>
            <w:pPr>
              <w:spacing w:after="60" w:before="60"/>
            </w:pPr>
            <w:r/>
            <w:r>
              <w:rPr>
                <w:rFonts w:ascii="Segoe UI" w:hAnsi="Segoe UI"/>
                <w:b/>
                <w:color w:val="141C24"/>
                <w:sz w:val="17"/>
              </w:rPr>
              <w:t>Grammar maintenance</w:t>
            </w:r>
          </w:p>
        </w:tc>
        <w:tc>
          <w:tcPr>
            <w:tcW w:type="dxa" w:w="2232"/>
          </w:tcPr>
          <w:p>
            <w:pPr>
              <w:spacing w:after="60" w:before="60"/>
            </w:pPr>
            <w:r/>
            <w:r>
              <w:rPr>
                <w:rFonts w:ascii="Segoe UI" w:hAnsi="Segoe UI"/>
                <w:color w:val="141C24"/>
                <w:sz w:val="17"/>
              </w:rPr>
              <w:t>Add a keyword — usually just new token kinds.</w:t>
            </w:r>
          </w:p>
        </w:tc>
        <w:tc>
          <w:tcPr>
            <w:tcW w:type="dxa" w:w="2232"/>
          </w:tcPr>
          <w:p>
            <w:pPr>
              <w:spacing w:after="60" w:before="60"/>
            </w:pPr>
            <w:r/>
            <w:r>
              <w:rPr>
                <w:rFonts w:ascii="Segoe UI" w:hAnsi="Segoe UI"/>
                <w:color w:val="141C24"/>
                <w:sz w:val="17"/>
              </w:rPr>
              <w:t>Hand-edit the recursive-descent parser.</w:t>
            </w:r>
          </w:p>
        </w:tc>
        <w:tc>
          <w:tcPr>
            <w:tcW w:type="dxa" w:w="2376"/>
          </w:tcPr>
          <w:p>
            <w:pPr>
              <w:spacing w:after="60" w:before="60"/>
            </w:pPr>
            <w:r/>
            <w:r>
              <w:rPr>
                <w:rFonts w:ascii="Segoe UI" w:hAnsi="Segoe UI"/>
                <w:color w:val="141C24"/>
                <w:sz w:val="17"/>
              </w:rPr>
              <w:t>Grammar plus conflicts; changes can cascade through GLR tables.</w:t>
            </w:r>
          </w:p>
        </w:tc>
      </w:tr>
      <w:tr>
        <w:tc>
          <w:tcPr>
            <w:tcW w:type="dxa" w:w="1800"/>
            <w:shd w:val="clear" w:color="auto" w:fill="F2F5F8"/>
          </w:tcPr>
          <w:p>
            <w:pPr>
              <w:spacing w:after="60" w:before="60"/>
            </w:pPr>
            <w:r/>
            <w:r>
              <w:rPr>
                <w:rFonts w:ascii="Segoe UI" w:hAnsi="Segoe UI"/>
                <w:b/>
                <w:color w:val="141C24"/>
                <w:sz w:val="17"/>
              </w:rPr>
              <w:t>Name resolution, types, scoping</w:t>
            </w:r>
          </w:p>
        </w:tc>
        <w:tc>
          <w:tcPr>
            <w:tcW w:type="dxa" w:w="2232"/>
          </w:tcPr>
          <w:p>
            <w:pPr>
              <w:spacing w:after="60" w:before="60"/>
            </w:pPr>
            <w:r/>
            <w:r>
              <w:rPr>
                <w:rFonts w:ascii="Segoe UI" w:hAnsi="Segoe UI"/>
                <w:color w:val="141C24"/>
                <w:sz w:val="17"/>
              </w:rPr>
              <w:t>None.</w:t>
            </w:r>
          </w:p>
        </w:tc>
        <w:tc>
          <w:tcPr>
            <w:tcW w:type="dxa" w:w="2232"/>
          </w:tcPr>
          <w:p>
            <w:pPr>
              <w:spacing w:after="60" w:before="60"/>
            </w:pPr>
            <w:r/>
            <w:r>
              <w:rPr>
                <w:rFonts w:ascii="Segoe UI" w:hAnsi="Segoe UI"/>
                <w:color w:val="141C24"/>
                <w:sz w:val="17"/>
              </w:rPr>
              <w:t>Partial — structure only, no cross-unit resolution.</w:t>
            </w:r>
          </w:p>
        </w:tc>
        <w:tc>
          <w:tcPr>
            <w:tcW w:type="dxa" w:w="2376"/>
          </w:tcPr>
          <w:p>
            <w:pPr>
              <w:spacing w:after="60" w:before="60"/>
            </w:pPr>
            <w:r/>
            <w:r>
              <w:rPr>
                <w:rFonts w:ascii="Segoe UI" w:hAnsi="Segoe UI"/>
                <w:color w:val="141C24"/>
                <w:sz w:val="17"/>
              </w:rPr>
              <w:t>None. A CST is syntax; semantics are a layer above.</w:t>
            </w:r>
          </w:p>
        </w:tc>
      </w:tr>
    </w:tbl>
    <w:p>
      <w:pPr>
        <w:spacing w:after="80"/>
      </w:pPr>
    </w:p>
    <w:p>
      <w:pPr>
        <w:keepNext/>
        <w:spacing w:before="360" w:after="0"/>
      </w:pPr>
      <w:r>
        <w:rPr>
          <w:rFonts w:ascii="Consolas" w:hAnsi="Consolas"/>
          <w:b/>
          <w:color w:val="5C6976"/>
          <w:sz w:val="15"/>
        </w:rPr>
        <w:t>04 — THE FORK IN THE ROAD</w:t>
      </w:r>
    </w:p>
    <w:p>
      <w:pPr>
        <w:keepNext/>
        <w:spacing w:before="400" w:after="120"/>
      </w:pPr>
      <w:r>
        <w:rPr>
          <w:rFonts w:ascii="Georgia" w:hAnsi="Georgia"/>
          <w:b/>
          <w:color w:val="141C24"/>
          <w:sz w:val="34"/>
        </w:rPr>
        <w:t>Conditional compilation is the real dividing line</w:t>
      </w:r>
    </w:p>
    <w:p>
      <w:pPr>
        <w:spacing w:after="160" w:before="0"/>
      </w:pPr>
      <w:r>
        <w:rPr>
          <w:rFonts w:ascii="Segoe UI" w:hAnsi="Segoe UI"/>
          <w:b w:val="0"/>
          <w:i w:val="0"/>
          <w:color w:val="141C24"/>
          <w:sz w:val="21"/>
        </w:rPr>
        <w:t>Most comparisons of Pascal parsers stop at grammar coverage. In practice the thing that decides architecture is {$IFDEF}, because Delphi’s preprocessor can split the source mid-expression:</w:t>
      </w:r>
    </w:p>
    <w:p>
      <w:pPr>
        <w:spacing w:before="120" w:after="200"/>
        <w:ind w:left="403"/>
        <w:shd w:val="clear" w:fill="EFF2F5"/>
      </w:pPr>
      <w:r>
        <w:rPr>
          <w:rFonts w:ascii="Consolas" w:hAnsi="Consolas"/>
          <w:color w:val="141C24"/>
          <w:sz w:val="17"/>
        </w:rPr>
        <w:t>LSASL := {$IFDEF HAS_GENERICS_TList}LSASLList.Items[i]{$ELSE}LSASLList.Strings[i]{$ENDIF};</w:t>
      </w:r>
    </w:p>
    <w:p>
      <w:pPr>
        <w:spacing w:after="240"/>
        <w:ind w:left="403"/>
      </w:pPr>
      <w:r>
        <w:rPr>
          <w:rFonts w:ascii="Segoe UI" w:hAnsi="Segoe UI"/>
          <w:i/>
          <w:color w:val="5C6976"/>
          <w:sz w:val="17"/>
        </w:rPr>
        <w:t>Neither branch is a complete statement. A parser that treats the directive block as one opaque unit sees a hole exactly where it needs an expression.</w:t>
      </w:r>
    </w:p>
    <w:p>
      <w:pPr>
        <w:spacing w:after="160" w:before="0"/>
      </w:pPr>
      <w:r>
        <w:rPr>
          <w:rFonts w:ascii="Segoe UI" w:hAnsi="Segoe UI"/>
          <w:b w:val="0"/>
          <w:i w:val="0"/>
          <w:color w:val="141C24"/>
          <w:sz w:val="21"/>
        </w:rPr>
        <w:t>There are three viable responses, and each layer takes a different one.</w:t>
      </w:r>
    </w:p>
    <w:p>
      <w:pPr>
        <w:keepNext/>
        <w:spacing w:before="280" w:after="120"/>
      </w:pPr>
      <w:r>
        <w:rPr>
          <w:rFonts w:ascii="Georgia" w:hAnsi="Georgia"/>
          <w:b/>
          <w:color w:val="141C24"/>
          <w:sz w:val="23"/>
        </w:rPr>
        <w:t>Read through it in the scanner</w:t>
      </w:r>
    </w:p>
    <w:p>
      <w:pPr>
        <w:spacing w:after="160" w:before="0"/>
      </w:pPr>
      <w:r>
        <w:rPr>
          <w:rFonts w:ascii="Segoe UI" w:hAnsi="Segoe UI"/>
          <w:b w:val="0"/>
          <w:i w:val="0"/>
          <w:color w:val="141C24"/>
          <w:sz w:val="21"/>
        </w:rPr>
        <w:t>The tree-sitter-delphi13 grammar uses a “THEN-wins” external scanner: the {$IFDEF} branch flows out as ordinary tokens, the {$ELSE} branch is swallowed as one opaque tail, and the directive markers themselves are emitted as whitespace-like extras. The parser sees the line above as simply LSASLList.Items[i] with two invisible markers around it. Self-contained, no external stage — and worth 98.6% on its own.</w:t>
      </w:r>
    </w:p>
    <w:p>
      <w:pPr>
        <w:keepNext/>
        <w:spacing w:before="280" w:after="120"/>
      </w:pPr>
      <w:r>
        <w:rPr>
          <w:rFonts w:ascii="Georgia" w:hAnsi="Georgia"/>
          <w:b/>
          <w:color w:val="141C24"/>
          <w:sz w:val="23"/>
        </w:rPr>
        <w:t>Resolve it before parsing</w:t>
      </w:r>
    </w:p>
    <w:p>
      <w:pPr>
        <w:spacing w:after="160" w:before="0"/>
      </w:pPr>
      <w:r>
        <w:rPr>
          <w:rFonts w:ascii="Segoe UI" w:hAnsi="Segoe UI"/>
          <w:b w:val="0"/>
          <w:i w:val="0"/>
          <w:color w:val="141C24"/>
          <w:sz w:val="21"/>
        </w:rPr>
        <w:t>The alternative is to make preprocessing an explicit first pass: expand {$I} include chains, evaluate {$IF defined()} expressions against a define profile, and emit resolved text. The grammar downstream is then simpler, because it can drop preprocessor tokens entirely. That is the preprocessor-to-pure pipeline, and it is what reaches 100.000% on valid Delphi 13.</w:t>
      </w:r>
    </w:p>
    <w:p>
      <w:pPr>
        <w:spacing w:after="160" w:before="0"/>
      </w:pPr>
      <w:r>
        <w:rPr>
          <w:rFonts w:ascii="Segoe UI" w:hAnsi="Segoe UI"/>
          <w:b/>
          <w:i w:val="0"/>
          <w:color w:val="2B4C82"/>
          <w:sz w:val="21"/>
        </w:rPr>
        <w:t xml:space="preserve">The measured result. </w:t>
      </w:r>
      <w:r>
        <w:rPr>
          <w:rFonts w:ascii="Segoe UI" w:hAnsi="Segoe UI"/>
          <w:b w:val="0"/>
          <w:i w:val="0"/>
          <w:color w:val="141C24"/>
          <w:sz w:val="21"/>
        </w:rPr>
        <w:t>Splitting preprocessing from parsing was worth more than five percentage points over the best single-pass approach — a larger gain than any individual grammar fix. The pattern generalises to any language with cpp-style conditional compilation.</w:t>
      </w:r>
    </w:p>
    <w:p>
      <w:pPr>
        <w:keepNext/>
        <w:spacing w:before="280" w:after="120"/>
      </w:pPr>
      <w:r>
        <w:rPr>
          <w:rFonts w:ascii="Georgia" w:hAnsi="Georgia"/>
          <w:b/>
          <w:color w:val="141C24"/>
          <w:sz w:val="23"/>
        </w:rPr>
        <w:t>Don’t resolve it at all</w:t>
      </w:r>
    </w:p>
    <w:p>
      <w:pPr>
        <w:spacing w:after="160" w:before="0"/>
      </w:pPr>
      <w:r>
        <w:rPr>
          <w:rFonts w:ascii="Segoe UI" w:hAnsi="Segoe UI"/>
          <w:b w:val="0"/>
          <w:i w:val="0"/>
          <w:color w:val="141C24"/>
          <w:sz w:val="21"/>
        </w:rPr>
        <w:t>The lexer’s answer is to hand you the directives as tokens and let you decide. For a formatter this is not a limitation but the entire requirement: a formatter must preserve both branches, because it is rewriting the file for a compiler that will resolve them later.</w:t>
      </w:r>
    </w:p>
    <w:p>
      <w:pPr>
        <w:spacing w:after="160" w:before="0"/>
      </w:pPr>
      <w:r>
        <w:rPr>
          <w:rFonts w:ascii="Segoe UI" w:hAnsi="Segoe UI"/>
          <w:b w:val="0"/>
          <w:i w:val="0"/>
          <w:color w:val="141C24"/>
          <w:sz w:val="21"/>
        </w:rPr>
        <w:t>Which brings us to the trade-off that is easy to miss.</w:t>
      </w:r>
    </w:p>
    <w:tbl>
      <w:tblPr>
        <w:tblStyle w:val="TableGrid"/>
        <w:tblW w:type="auto" w:w="0"/>
        <w:jc w:val="center"/>
        <w:tblLook w:firstColumn="1" w:firstRow="1" w:lastColumn="0" w:lastRow="0" w:noHBand="0" w:noVBand="1" w:val="04A0"/>
      </w:tblPr>
      <w:tblGrid>
        <w:gridCol w:w="3024"/>
        <w:gridCol w:w="3024"/>
        <w:gridCol w:w="3024"/>
      </w:tblGrid>
      <w:tr>
        <w:tc>
          <w:tcPr>
            <w:tcW w:type="dxa" w:w="2448"/>
            <w:shd w:val="clear" w:color="auto" w:fill="E4E9EE"/>
          </w:tcPr>
          <w:p>
            <w:pPr>
              <w:spacing w:after="40" w:before="40"/>
            </w:pPr>
            <w:r/>
            <w:r>
              <w:rPr>
                <w:rFonts w:ascii="Consolas" w:hAnsi="Consolas"/>
                <w:b/>
                <w:color w:val="141C24"/>
                <w:sz w:val="16"/>
              </w:rPr>
              <w:t>Consideration</w:t>
            </w:r>
          </w:p>
        </w:tc>
        <w:tc>
          <w:tcPr>
            <w:tcW w:type="dxa" w:w="3096"/>
            <w:shd w:val="clear" w:color="auto" w:fill="E4E9EE"/>
          </w:tcPr>
          <w:p>
            <w:pPr>
              <w:spacing w:after="40" w:before="40"/>
            </w:pPr>
            <w:r/>
            <w:r>
              <w:rPr>
                <w:rFonts w:ascii="Consolas" w:hAnsi="Consolas"/>
                <w:b/>
                <w:color w:val="176E5F"/>
                <w:sz w:val="16"/>
              </w:rPr>
              <w:t>Raw -&gt; full grammar</w:t>
            </w:r>
          </w:p>
        </w:tc>
        <w:tc>
          <w:tcPr>
            <w:tcW w:type="dxa" w:w="3096"/>
            <w:shd w:val="clear" w:color="auto" w:fill="E4E9EE"/>
          </w:tcPr>
          <w:p>
            <w:pPr>
              <w:spacing w:after="40" w:before="40"/>
            </w:pPr>
            <w:r/>
            <w:r>
              <w:rPr>
                <w:rFonts w:ascii="Consolas" w:hAnsi="Consolas"/>
                <w:b/>
                <w:color w:val="176E5F"/>
                <w:sz w:val="16"/>
              </w:rPr>
              <w:t>Preprocessor -&gt; pure grammar</w:t>
            </w:r>
          </w:p>
        </w:tc>
      </w:tr>
      <w:tr>
        <w:tc>
          <w:tcPr>
            <w:tcW w:type="dxa" w:w="2448"/>
            <w:shd w:val="clear" w:color="auto" w:fill="F2F5F8"/>
          </w:tcPr>
          <w:p>
            <w:pPr>
              <w:spacing w:after="60" w:before="60"/>
            </w:pPr>
            <w:r/>
            <w:r>
              <w:rPr>
                <w:rFonts w:ascii="Segoe UI" w:hAnsi="Segoe UI"/>
                <w:b/>
                <w:color w:val="141C24"/>
                <w:sz w:val="17"/>
              </w:rPr>
              <w:t>Corpus pass rate</w:t>
            </w:r>
          </w:p>
        </w:tc>
        <w:tc>
          <w:tcPr>
            <w:tcW w:type="dxa" w:w="3096"/>
          </w:tcPr>
          <w:p>
            <w:pPr>
              <w:spacing w:after="60" w:before="60"/>
            </w:pPr>
            <w:r/>
            <w:r>
              <w:rPr>
                <w:rFonts w:ascii="Segoe UI" w:hAnsi="Segoe UI"/>
                <w:color w:val="141C24"/>
                <w:sz w:val="17"/>
              </w:rPr>
              <w:t>~98.2%</w:t>
            </w:r>
          </w:p>
        </w:tc>
        <w:tc>
          <w:tcPr>
            <w:tcW w:type="dxa" w:w="3096"/>
          </w:tcPr>
          <w:p>
            <w:pPr>
              <w:spacing w:after="60" w:before="60"/>
            </w:pPr>
            <w:r/>
            <w:r>
              <w:rPr>
                <w:rFonts w:ascii="Segoe UI" w:hAnsi="Segoe UI"/>
                <w:color w:val="141C24"/>
                <w:sz w:val="17"/>
              </w:rPr>
              <w:t>~99.3%, and higher on later grammars</w:t>
            </w:r>
          </w:p>
        </w:tc>
      </w:tr>
      <w:tr>
        <w:tc>
          <w:tcPr>
            <w:tcW w:type="dxa" w:w="2448"/>
            <w:shd w:val="clear" w:color="auto" w:fill="F2F5F8"/>
          </w:tcPr>
          <w:p>
            <w:pPr>
              <w:spacing w:after="60" w:before="60"/>
            </w:pPr>
            <w:r/>
            <w:r>
              <w:rPr>
                <w:rFonts w:ascii="Segoe UI" w:hAnsi="Segoe UI"/>
                <w:b/>
                <w:color w:val="141C24"/>
                <w:sz w:val="17"/>
              </w:rPr>
              <w:t>Symbol coverage across {$IFDEF}</w:t>
            </w:r>
          </w:p>
        </w:tc>
        <w:tc>
          <w:tcPr>
            <w:tcW w:type="dxa" w:w="3096"/>
          </w:tcPr>
          <w:p>
            <w:pPr>
              <w:spacing w:after="60" w:before="60"/>
            </w:pPr>
            <w:r/>
            <w:r>
              <w:rPr>
                <w:rFonts w:ascii="Segoe UI" w:hAnsi="Segoe UI"/>
                <w:color w:val="141C24"/>
                <w:sz w:val="17"/>
              </w:rPr>
              <w:t>ALL BRANCHES. Every platform’s symbols land in the index.</w:t>
            </w:r>
          </w:p>
        </w:tc>
        <w:tc>
          <w:tcPr>
            <w:tcW w:type="dxa" w:w="3096"/>
          </w:tcPr>
          <w:p>
            <w:pPr>
              <w:spacing w:after="60" w:before="60"/>
            </w:pPr>
            <w:r/>
            <w:r>
              <w:rPr>
                <w:rFonts w:ascii="Segoe UI" w:hAnsi="Segoe UI"/>
                <w:color w:val="141C24"/>
                <w:sz w:val="17"/>
              </w:rPr>
              <w:t>ACTIVE BRANCH ONLY. More accurate per configuration, but narrower.</w:t>
            </w:r>
          </w:p>
        </w:tc>
      </w:tr>
      <w:tr>
        <w:tc>
          <w:tcPr>
            <w:tcW w:type="dxa" w:w="2448"/>
            <w:shd w:val="clear" w:color="auto" w:fill="F2F5F8"/>
          </w:tcPr>
          <w:p>
            <w:pPr>
              <w:spacing w:after="60" w:before="60"/>
            </w:pPr>
            <w:r/>
            <w:r>
              <w:rPr>
                <w:rFonts w:ascii="Segoe UI" w:hAnsi="Segoe UI"/>
                <w:b/>
                <w:color w:val="141C24"/>
                <w:sz w:val="17"/>
              </w:rPr>
              <w:t>Span fidelity to the original file</w:t>
            </w:r>
          </w:p>
        </w:tc>
        <w:tc>
          <w:tcPr>
            <w:tcW w:type="dxa" w:w="3096"/>
          </w:tcPr>
          <w:p>
            <w:pPr>
              <w:spacing w:after="60" w:before="60"/>
            </w:pPr>
            <w:r/>
            <w:r>
              <w:rPr>
                <w:rFonts w:ascii="Segoe UI" w:hAnsi="Segoe UI"/>
                <w:color w:val="141C24"/>
                <w:sz w:val="17"/>
              </w:rPr>
              <w:t>1:1. Offsets map straight back to source.</w:t>
            </w:r>
          </w:p>
        </w:tc>
        <w:tc>
          <w:tcPr>
            <w:tcW w:type="dxa" w:w="3096"/>
          </w:tcPr>
          <w:p>
            <w:pPr>
              <w:spacing w:after="60" w:before="60"/>
            </w:pPr>
            <w:r/>
            <w:r>
              <w:rPr>
                <w:rFonts w:ascii="Segoe UI" w:hAnsi="Segoe UI"/>
                <w:color w:val="141C24"/>
                <w:sz w:val="17"/>
              </w:rPr>
              <w:t>NEEDS A SOURCE MAP. Dropped branches change file length.</w:t>
            </w:r>
          </w:p>
        </w:tc>
      </w:tr>
      <w:tr>
        <w:tc>
          <w:tcPr>
            <w:tcW w:type="dxa" w:w="2448"/>
            <w:shd w:val="clear" w:color="auto" w:fill="F2F5F8"/>
          </w:tcPr>
          <w:p>
            <w:pPr>
              <w:spacing w:after="60" w:before="60"/>
            </w:pPr>
            <w:r/>
            <w:r>
              <w:rPr>
                <w:rFonts w:ascii="Segoe UI" w:hAnsi="Segoe UI"/>
                <w:b/>
                <w:color w:val="141C24"/>
                <w:sz w:val="17"/>
              </w:rPr>
              <w:t>Per-file cost</w:t>
            </w:r>
          </w:p>
        </w:tc>
        <w:tc>
          <w:tcPr>
            <w:tcW w:type="dxa" w:w="3096"/>
          </w:tcPr>
          <w:p>
            <w:pPr>
              <w:spacing w:after="60" w:before="60"/>
            </w:pPr>
            <w:r/>
            <w:r>
              <w:rPr>
                <w:rFonts w:ascii="Segoe UI" w:hAnsi="Segoe UI"/>
                <w:color w:val="141C24"/>
                <w:sz w:val="17"/>
              </w:rPr>
              <w:t>In-process — one library call.</w:t>
            </w:r>
          </w:p>
        </w:tc>
        <w:tc>
          <w:tcPr>
            <w:tcW w:type="dxa" w:w="3096"/>
          </w:tcPr>
          <w:p>
            <w:pPr>
              <w:spacing w:after="60" w:before="60"/>
            </w:pPr>
            <w:r/>
            <w:r>
              <w:rPr>
                <w:rFonts w:ascii="Segoe UI" w:hAnsi="Segoe UI"/>
                <w:color w:val="141C24"/>
                <w:sz w:val="17"/>
              </w:rPr>
              <w:t>An extra pass; expensive if it spawns a subprocess per file.</w:t>
            </w:r>
          </w:p>
        </w:tc>
      </w:tr>
    </w:tbl>
    <w:p>
      <w:pPr>
        <w:spacing w:after="80"/>
      </w:pPr>
    </w:p>
    <w:p>
      <w:pPr>
        <w:spacing w:after="160" w:before="0"/>
      </w:pPr>
      <w:r>
        <w:rPr>
          <w:rFonts w:ascii="Segoe UI" w:hAnsi="Segoe UI"/>
          <w:b w:val="0"/>
          <w:i w:val="0"/>
          <w:color w:val="141C24"/>
          <w:sz w:val="21"/>
        </w:rPr>
        <w:t>For a cross-platform symbol index, “all branches” may be a feature worth more than the extra percentage point — you want WIN32 and POSIX symbols both findable. For a linter that must report accurate line numbers on the code as actually compiled, the source map is non-negotiable. These are genuinely different products, and the honest answer is that they can coexist as two modes.</w:t>
      </w:r>
    </w:p>
    <w:p>
      <w:pPr>
        <w:keepNext/>
        <w:spacing w:before="360" w:after="0"/>
      </w:pPr>
      <w:r>
        <w:rPr>
          <w:rFonts w:ascii="Consolas" w:hAnsi="Consolas"/>
          <w:b/>
          <w:color w:val="5C6976"/>
          <w:sz w:val="15"/>
        </w:rPr>
        <w:t>05 — IN PRACTICE</w:t>
      </w:r>
    </w:p>
    <w:p>
      <w:pPr>
        <w:keepNext/>
        <w:spacing w:before="400" w:after="120"/>
      </w:pPr>
      <w:r>
        <w:rPr>
          <w:rFonts w:ascii="Georgia" w:hAnsi="Georgia"/>
          <w:b/>
          <w:color w:val="141C24"/>
          <w:sz w:val="34"/>
        </w:rPr>
        <w:t>When to reach for each</w:t>
      </w:r>
    </w:p>
    <w:p>
      <w:pPr>
        <w:keepNext/>
        <w:spacing w:before="280" w:after="120"/>
      </w:pPr>
      <w:r>
        <w:rPr>
          <w:rFonts w:ascii="Georgia" w:hAnsi="Georgia"/>
          <w:b/>
          <w:color w:val="9A6B0F"/>
          <w:sz w:val="27"/>
        </w:rPr>
        <w:t>Case study: a formatter should not use a parser</w:t>
      </w:r>
    </w:p>
    <w:p>
      <w:pPr>
        <w:spacing w:after="160" w:before="0"/>
      </w:pPr>
      <w:r>
        <w:rPr>
          <w:rFonts w:ascii="Segoe UI" w:hAnsi="Segoe UI"/>
          <w:b w:val="0"/>
          <w:i w:val="0"/>
          <w:color w:val="141C24"/>
          <w:sz w:val="21"/>
        </w:rPr>
        <w:t>YADF, a Delphi source formatter, links exactly two units from the DelphiAST distribution: SimpleParser.Lexer.pas and SimpleParser.Lexer.Types.pas. It never touches TPasSyntaxTreeBuilder. The drive loop is the whole interface:</w:t>
      </w:r>
    </w:p>
    <w:p>
      <w:pPr>
        <w:spacing w:before="120" w:after="200"/>
        <w:ind w:left="403"/>
        <w:shd w:val="clear" w:fill="EFF2F5"/>
      </w:pPr>
      <w:r>
        <w:rPr>
          <w:rFonts w:ascii="Consolas" w:hAnsi="Consolas"/>
          <w:color w:val="141C24"/>
          <w:sz w:val="17"/>
        </w:rPr>
        <w:t>Lex := TmwPasLex.Create;</w:t>
      </w:r>
      <w:r>
        <w:br/>
      </w:r>
      <w:r>
        <w:rPr>
          <w:rFonts w:ascii="Consolas" w:hAnsi="Consolas"/>
          <w:color w:val="141C24"/>
          <w:sz w:val="17"/>
        </w:rPr>
        <w:t>while Lex.TokenID &lt;&gt; ptNull do</w:t>
      </w:r>
      <w:r>
        <w:br/>
      </w:r>
      <w:r>
        <w:rPr>
          <w:rFonts w:ascii="Consolas" w:hAnsi="Consolas"/>
          <w:color w:val="141C24"/>
          <w:sz w:val="17"/>
        </w:rPr>
        <w:t>begin</w:t>
      </w:r>
      <w:r>
        <w:br/>
      </w:r>
      <w:r>
        <w:rPr>
          <w:rFonts w:ascii="Consolas" w:hAnsi="Consolas"/>
          <w:color w:val="141C24"/>
          <w:sz w:val="17"/>
        </w:rPr>
        <w:t xml:space="preserve">  T.Kind := Lex.TokenID;</w:t>
      </w:r>
      <w:r>
        <w:br/>
      </w:r>
      <w:r>
        <w:rPr>
          <w:rFonts w:ascii="Consolas" w:hAnsi="Consolas"/>
          <w:color w:val="141C24"/>
          <w:sz w:val="17"/>
        </w:rPr>
        <w:t xml:space="preserve">  ...</w:t>
      </w:r>
      <w:r>
        <w:br/>
      </w:r>
      <w:r>
        <w:rPr>
          <w:rFonts w:ascii="Consolas" w:hAnsi="Consolas"/>
          <w:color w:val="141C24"/>
          <w:sz w:val="17"/>
        </w:rPr>
        <w:t xml:space="preserve">  Lex.Next;</w:t>
      </w:r>
      <w:r>
        <w:br/>
      </w:r>
      <w:r>
        <w:rPr>
          <w:rFonts w:ascii="Consolas" w:hAnsi="Consolas"/>
          <w:color w:val="141C24"/>
          <w:sz w:val="17"/>
        </w:rPr>
        <w:t>end;</w:t>
      </w:r>
    </w:p>
    <w:p>
      <w:pPr>
        <w:spacing w:after="160" w:before="0"/>
      </w:pPr>
      <w:r>
        <w:rPr>
          <w:rFonts w:ascii="Segoe UI" w:hAnsi="Segoe UI"/>
          <w:b w:val="0"/>
          <w:i w:val="0"/>
          <w:color w:val="141C24"/>
          <w:sz w:val="21"/>
        </w:rPr>
        <w:t>On top of that sits a 332-line token layer and a 6,400-line layout engine that builds its own bracket-and-block grouping. That sounds like duplicated effort until you consider the requirement: a formatter must round-trip every byte, must preserve both arms of an {$IFDEF}, and must never refuse to format a file because of an unfamiliar construct. An AST throws all three away in its first step.</w:t>
      </w:r>
    </w:p>
    <w:p>
      <w:pPr>
        <w:spacing w:after="160" w:before="0"/>
      </w:pPr>
      <w:r>
        <w:rPr>
          <w:rFonts w:ascii="Segoe UI" w:hAnsi="Segoe UI"/>
          <w:b w:val="0"/>
          <w:i w:val="0"/>
          <w:color w:val="141C24"/>
          <w:sz w:val="21"/>
        </w:rPr>
        <w:t>The payoff is concrete. When a parser bug was reported against DelphiAST — a generic constructor with a defaulted generic-typed parameter, constructor Create(AFinProc: TProc&lt;T&gt; = nil), causing the unit to parse to zero nodes — the formatter was structurally immune. It doesn’t link the parser. Round-trip verification on that exact construct passes byte-for-byte.</w:t>
      </w:r>
    </w:p>
    <w:p>
      <w:pPr>
        <w:keepNext/>
        <w:spacing w:before="280" w:after="120"/>
      </w:pPr>
      <w:r>
        <w:rPr>
          <w:rFonts w:ascii="Georgia" w:hAnsi="Georgia"/>
          <w:b/>
          <w:color w:val="176E5F"/>
          <w:sz w:val="27"/>
        </w:rPr>
        <w:t>Case study: an indexer must survive the code it cannot read</w:t>
      </w:r>
    </w:p>
    <w:p>
      <w:pPr>
        <w:spacing w:after="160" w:before="0"/>
      </w:pPr>
      <w:r>
        <w:rPr>
          <w:rFonts w:ascii="Segoe UI" w:hAnsi="Segoe UI"/>
          <w:b w:val="0"/>
          <w:i w:val="0"/>
          <w:color w:val="141C24"/>
          <w:sz w:val="21"/>
        </w:rPr>
        <w:t>A symbol index over a large codebase has an unavoidable property: some files will not parse. Vendored third-party sources, work in progress, generated code, files targeting an older compiler. The question is what happens to those files.</w:t>
      </w:r>
    </w:p>
    <w:p>
      <w:pPr>
        <w:spacing w:after="160" w:before="0"/>
      </w:pPr>
      <w:r>
        <w:rPr>
          <w:rFonts w:ascii="Segoe UI" w:hAnsi="Segoe UI"/>
          <w:b w:val="0"/>
          <w:i w:val="0"/>
          <w:color w:val="141C24"/>
          <w:sz w:val="21"/>
        </w:rPr>
        <w:t>With an all-or-nothing parser, an unparseable file contributes nothing — and worse, does so silently. That is exactly the failure mode reported against DelphiAST: units matching a common generic pattern parsed to zero nodes and were quietly dropped, leaving whole libraries unsearchable with no error surfaced to the user. An index that silently omits things is worse than one that is simply incomplete, because you cannot tell the difference between “no results” and “not indexed.”</w:t>
      </w:r>
    </w:p>
    <w:p>
      <w:pPr>
        <w:spacing w:after="160" w:before="0"/>
      </w:pPr>
      <w:r>
        <w:rPr>
          <w:rFonts w:ascii="Segoe UI" w:hAnsi="Segoe UI"/>
          <w:b w:val="0"/>
          <w:i w:val="0"/>
          <w:color w:val="141C24"/>
          <w:sz w:val="21"/>
        </w:rPr>
        <w:t>Tree-sitter’s error recovery changes the economics. A file with one unrecognised construct still yields every symbol outside it. Combined with incremental re-parsing, this is also what makes editor integration viable: you cannot re-parse a 9,000-line unit on every keystroke, but you can re-parse the subtree the user just edited.</w:t>
      </w:r>
    </w:p>
    <w:p>
      <w:pPr>
        <w:keepNext/>
        <w:spacing w:before="280" w:after="120"/>
      </w:pPr>
      <w:r>
        <w:rPr>
          <w:rFonts w:ascii="Georgia" w:hAnsi="Georgia"/>
          <w:b/>
          <w:color w:val="9E3535"/>
          <w:sz w:val="27"/>
        </w:rPr>
        <w:t>Case study: where a hand-written AST still wins</w:t>
      </w:r>
    </w:p>
    <w:p>
      <w:pPr>
        <w:spacing w:after="160" w:before="0"/>
      </w:pPr>
      <w:r>
        <w:rPr>
          <w:rFonts w:ascii="Segoe UI" w:hAnsi="Segoe UI"/>
          <w:b w:val="0"/>
          <w:i w:val="0"/>
          <w:color w:val="141C24"/>
          <w:sz w:val="21"/>
        </w:rPr>
        <w:t>None of the above makes DelphiAST a bad choice. It occupies a real niche, and two properties keep it there.</w:t>
      </w:r>
    </w:p>
    <w:p>
      <w:pPr>
        <w:spacing w:after="160" w:before="0"/>
      </w:pPr>
      <w:r>
        <w:rPr>
          <w:rFonts w:ascii="Segoe UI" w:hAnsi="Segoe UI"/>
          <w:b w:val="0"/>
          <w:i w:val="0"/>
          <w:color w:val="141C24"/>
          <w:sz w:val="21"/>
        </w:rPr>
        <w:t>First, it is pure Object Pascal. It compiles into your executable with no native library, no build-time code generation, no C toolchain, no deployment story beyond adding units to a .dpr. For an IDE expert, a build-step tool, or anything that must ship as a single exe, that is worth a great deal.</w:t>
      </w:r>
    </w:p>
    <w:p>
      <w:pPr>
        <w:spacing w:after="160" w:before="0"/>
      </w:pPr>
      <w:r>
        <w:rPr>
          <w:rFonts w:ascii="Segoe UI" w:hAnsi="Segoe UI"/>
          <w:b w:val="0"/>
          <w:i w:val="0"/>
          <w:color w:val="141C24"/>
          <w:sz w:val="21"/>
        </w:rPr>
        <w:t>Second, its output is an abstract tree, not a concrete one. A CST faithfully contains every semicolon and every comma; when you are walking it looking for method declarations, that fidelity is noise you must filter. DelphiAST hands you a tree already shaped like the questions you want to ask.</w:t>
      </w:r>
    </w:p>
    <w:p>
      <w:pPr>
        <w:spacing w:after="160" w:before="0"/>
      </w:pPr>
      <w:r>
        <w:rPr>
          <w:rFonts w:ascii="Segoe UI" w:hAnsi="Segoe UI"/>
          <w:b w:val="0"/>
          <w:i w:val="0"/>
          <w:color w:val="141C24"/>
          <w:sz w:val="21"/>
        </w:rPr>
        <w:t>The condition is that you control the input. For one-shot analysis of a codebase you own — generating documentation, extracting a class model, a migration script over your own units — a hard failure on an unexpected construct is a perfectly acceptable, even desirable, contract: it tells you loudly that your assumptions broke. It is when the input is arbitrary and the failure is silent that the model stops working.</w:t>
      </w:r>
    </w:p>
    <w:p>
      <w:pPr>
        <w:keepNext/>
        <w:spacing w:before="360" w:after="0"/>
      </w:pPr>
      <w:r>
        <w:rPr>
          <w:rFonts w:ascii="Consolas" w:hAnsi="Consolas"/>
          <w:b/>
          <w:color w:val="5C6976"/>
          <w:sz w:val="15"/>
        </w:rPr>
        <w:t>06 — WHERE EACH ONE BREAKS</w:t>
      </w:r>
    </w:p>
    <w:p>
      <w:pPr>
        <w:keepNext/>
        <w:spacing w:before="400" w:after="120"/>
      </w:pPr>
      <w:r>
        <w:rPr>
          <w:rFonts w:ascii="Georgia" w:hAnsi="Georgia"/>
          <w:b/>
          <w:color w:val="141C24"/>
          <w:sz w:val="34"/>
        </w:rPr>
        <w:t>The honest weaknesses</w:t>
      </w:r>
    </w:p>
    <w:p>
      <w:pPr>
        <w:keepNext/>
        <w:spacing w:before="280" w:after="120"/>
      </w:pPr>
      <w:r>
        <w:rPr>
          <w:rFonts w:ascii="Georgia" w:hAnsi="Georgia"/>
          <w:b/>
          <w:color w:val="9A6B0F"/>
          <w:sz w:val="23"/>
        </w:rPr>
        <w:t>The lexer makes you build a parser eventually</w:t>
      </w:r>
    </w:p>
    <w:p>
      <w:pPr>
        <w:spacing w:after="160" w:before="0"/>
      </w:pPr>
      <w:r>
        <w:rPr>
          <w:rFonts w:ascii="Segoe UI" w:hAnsi="Segoe UI"/>
          <w:b w:val="0"/>
          <w:i w:val="0"/>
          <w:color w:val="141C24"/>
          <w:sz w:val="21"/>
        </w:rPr>
        <w:t>Every non-trivial lexer-based tool reinvents structure. YADF’s 6,400-line layout engine is a parser — a specialised, error-tolerant, layout-preserving one. If your tool needs to know that a given ‘&lt;’ opens a generic parameter list rather than being a less-than operator, the lexer will not tell you, and resolving it correctly is genuinely hard. Choose this layer when byte fidelity is the requirement, not because it looks simpler.</w:t>
      </w:r>
    </w:p>
    <w:p>
      <w:pPr>
        <w:keepNext/>
        <w:spacing w:before="280" w:after="120"/>
      </w:pPr>
      <w:r>
        <w:rPr>
          <w:rFonts w:ascii="Georgia" w:hAnsi="Georgia"/>
          <w:b/>
          <w:color w:val="9E3535"/>
          <w:sz w:val="23"/>
        </w:rPr>
        <w:t>DelphiAST’s failure mode is the whole file</w:t>
      </w:r>
    </w:p>
    <w:p>
      <w:pPr>
        <w:spacing w:after="160" w:before="0"/>
      </w:pPr>
      <w:r>
        <w:rPr>
          <w:rFonts w:ascii="Segoe UI" w:hAnsi="Segoe UI"/>
          <w:b w:val="0"/>
          <w:i w:val="0"/>
          <w:color w:val="141C24"/>
          <w:sz w:val="21"/>
        </w:rPr>
        <w:t>The severity here is easy to underestimate. It is not that a hard-to-parse construct produces a slightly wrong node — it is that a single unfamiliar token anywhere in a unit costs you the entire unit. Combined with a language that gains syntax every release, and with the fact that most embedding tools catch the exception and move on, this yields silent, spreading blind spots.</w:t>
      </w:r>
    </w:p>
    <w:p>
      <w:pPr>
        <w:spacing w:after="160" w:before="0"/>
      </w:pPr>
      <w:r>
        <w:rPr>
          <w:rFonts w:ascii="Segoe UI" w:hAnsi="Segoe UI"/>
          <w:b w:val="0"/>
          <w:i w:val="0"/>
          <w:color w:val="141C24"/>
          <w:sz w:val="21"/>
        </w:rPr>
        <w:t>There is a partial mitigation worth knowing about: ESyntaxTreeException carries the tree built so far on its SyntaxTree property, so a caller who catches that specific class can recover everything parsed before the failure point rather than nothing. Almost nobody does — the common shape is ‘on E: Exception’, which throws that salvage away. If you build on DelphiAST, catch the specific class, keep the partial tree, and above all count your parse failures. A blind spot you can measure is an inconvenience; one you cannot is a correctness bug in every answer the tool gives.</w:t>
      </w:r>
    </w:p>
    <w:p>
      <w:pPr>
        <w:keepNext/>
        <w:spacing w:before="280" w:after="120"/>
      </w:pPr>
      <w:r>
        <w:rPr>
          <w:rFonts w:ascii="Georgia" w:hAnsi="Georgia"/>
          <w:b/>
          <w:color w:val="176E5F"/>
          <w:sz w:val="23"/>
        </w:rPr>
        <w:t>Tree-sitter gives you syntax, and stops there</w:t>
      </w:r>
    </w:p>
    <w:p>
      <w:pPr>
        <w:spacing w:after="160" w:before="0"/>
      </w:pPr>
      <w:r>
        <w:rPr>
          <w:rFonts w:ascii="Segoe UI" w:hAnsi="Segoe UI"/>
          <w:b w:val="0"/>
          <w:i w:val="0"/>
          <w:color w:val="141C24"/>
          <w:sz w:val="21"/>
        </w:rPr>
        <w:t>A CST is not a semantic model. It will not resolve TFoo to a declaration in another unit, will not tell you a type, will not track scopes. That layer is yours to build, and it is usually larger than the parsing work it sits on. There are two further costs: ERROR nodes can mask real problems if you don’t measure them, and grammar changes can cascade unpredictably through GLR conflict tables — a fix that looks local can cost thousands of files. It also brings a native library into a Delphi build, which is a real deployment consideration.</w:t>
      </w:r>
    </w:p>
    <w:p>
      <w:pPr>
        <w:keepNext/>
        <w:spacing w:before="280" w:after="120"/>
      </w:pPr>
      <w:r>
        <w:rPr>
          <w:rFonts w:ascii="Georgia" w:hAnsi="Georgia"/>
          <w:b/>
          <w:color w:val="176E5F"/>
          <w:sz w:val="23"/>
        </w:rPr>
        <w:t>And the preprocessor adds a stage that can lie</w:t>
      </w:r>
    </w:p>
    <w:p>
      <w:pPr>
        <w:spacing w:after="160" w:before="0"/>
      </w:pPr>
      <w:r>
        <w:rPr>
          <w:rFonts w:ascii="Segoe UI" w:hAnsi="Segoe UI"/>
          <w:b w:val="0"/>
          <w:i w:val="0"/>
          <w:color w:val="141C24"/>
          <w:sz w:val="21"/>
        </w:rPr>
        <w:t>Resolving {$IFDEF} before parsing is measurably the best route to coverage, but it introduces a translation between what the parser saw and what is on disk. Every offset the tool reports must be mapped back. Skip the source map and you get a tool that is more accurate about syntax while being wrong about where — the worst combination for anything that reports diagnostics to a human.</w:t>
      </w:r>
    </w:p>
    <w:p>
      <w:pPr>
        <w:keepNext/>
        <w:spacing w:before="360" w:after="0"/>
      </w:pPr>
      <w:r>
        <w:rPr>
          <w:rFonts w:ascii="Consolas" w:hAnsi="Consolas"/>
          <w:b/>
          <w:color w:val="5C6976"/>
          <w:sz w:val="15"/>
        </w:rPr>
        <w:t>07 — CHOOSING</w:t>
      </w:r>
    </w:p>
    <w:p>
      <w:pPr>
        <w:keepNext/>
        <w:spacing w:before="400" w:after="120"/>
      </w:pPr>
      <w:r>
        <w:rPr>
          <w:rFonts w:ascii="Georgia" w:hAnsi="Georgia"/>
          <w:b/>
          <w:color w:val="141C24"/>
          <w:sz w:val="34"/>
        </w:rPr>
        <w:t>Four questions, in order</w:t>
      </w:r>
    </w:p>
    <w:p>
      <w:pPr>
        <w:spacing w:after="160" w:before="0"/>
      </w:pPr>
      <w:r>
        <w:rPr>
          <w:rFonts w:ascii="Segoe UI" w:hAnsi="Segoe UI"/>
          <w:b w:val="0"/>
          <w:i w:val="0"/>
          <w:color w:val="141C24"/>
          <w:sz w:val="21"/>
        </w:rPr>
        <w:t>The questions are ordered deliberately: the first one that gets a hard answer settles the choice, because it constrains the others.</w:t>
      </w:r>
    </w:p>
    <w:tbl>
      <w:tblPr>
        <w:tblStyle w:val="TableGrid"/>
        <w:tblW w:type="auto" w:w="0"/>
        <w:jc w:val="center"/>
        <w:tblLook w:firstColumn="1" w:firstRow="1" w:lastColumn="0" w:lastRow="0" w:noHBand="0" w:noVBand="1" w:val="04A0"/>
      </w:tblPr>
      <w:tblGrid>
        <w:gridCol w:w="3024"/>
        <w:gridCol w:w="3024"/>
        <w:gridCol w:w="3024"/>
      </w:tblGrid>
      <w:tr>
        <w:tc>
          <w:tcPr>
            <w:tcW w:type="dxa" w:w="648"/>
            <w:shd w:val="clear" w:color="auto" w:fill="E4E9EE"/>
          </w:tcPr>
          <w:p>
            <w:pPr>
              <w:spacing w:after="40" w:before="40"/>
            </w:pPr>
            <w:r/>
            <w:r>
              <w:rPr>
                <w:rFonts w:ascii="Consolas" w:hAnsi="Consolas"/>
                <w:b/>
                <w:color w:val="5C6976"/>
                <w:sz w:val="16"/>
              </w:rPr>
            </w:r>
          </w:p>
        </w:tc>
        <w:tc>
          <w:tcPr>
            <w:tcW w:type="dxa" w:w="3384"/>
            <w:shd w:val="clear" w:color="auto" w:fill="E4E9EE"/>
          </w:tcPr>
          <w:p>
            <w:pPr>
              <w:spacing w:after="40" w:before="40"/>
            </w:pPr>
            <w:r/>
            <w:r>
              <w:rPr>
                <w:rFonts w:ascii="Consolas" w:hAnsi="Consolas"/>
                <w:b/>
                <w:color w:val="141C24"/>
                <w:sz w:val="16"/>
              </w:rPr>
              <w:t>Question</w:t>
            </w:r>
          </w:p>
        </w:tc>
        <w:tc>
          <w:tcPr>
            <w:tcW w:type="dxa" w:w="4608"/>
            <w:shd w:val="clear" w:color="auto" w:fill="E4E9EE"/>
          </w:tcPr>
          <w:p>
            <w:pPr>
              <w:spacing w:after="40" w:before="40"/>
            </w:pPr>
            <w:r/>
            <w:r>
              <w:rPr>
                <w:rFonts w:ascii="Consolas" w:hAnsi="Consolas"/>
                <w:b/>
                <w:color w:val="141C24"/>
                <w:sz w:val="16"/>
              </w:rPr>
              <w:t>If yes</w:t>
            </w:r>
          </w:p>
        </w:tc>
      </w:tr>
      <w:tr>
        <w:tc>
          <w:tcPr>
            <w:tcW w:type="dxa" w:w="648"/>
            <w:shd w:val="clear" w:color="auto" w:fill="F2F5F8"/>
          </w:tcPr>
          <w:p>
            <w:pPr>
              <w:spacing w:after="60" w:before="60"/>
            </w:pPr>
            <w:r/>
            <w:r>
              <w:rPr>
                <w:rFonts w:ascii="Segoe UI" w:hAnsi="Segoe UI"/>
                <w:b/>
                <w:color w:val="141C24"/>
                <w:sz w:val="17"/>
              </w:rPr>
              <w:t>Q1</w:t>
            </w:r>
          </w:p>
        </w:tc>
        <w:tc>
          <w:tcPr>
            <w:tcW w:type="dxa" w:w="3384"/>
          </w:tcPr>
          <w:p>
            <w:pPr>
              <w:spacing w:after="60" w:before="60"/>
            </w:pPr>
            <w:r/>
            <w:r>
              <w:rPr>
                <w:rFonts w:ascii="Segoe UI" w:hAnsi="Segoe UI"/>
                <w:color w:val="141C24"/>
                <w:sz w:val="17"/>
              </w:rPr>
              <w:t>Must your output reproduce the input byte-for-byte?</w:t>
            </w:r>
          </w:p>
        </w:tc>
        <w:tc>
          <w:tcPr>
            <w:tcW w:type="dxa" w:w="4608"/>
          </w:tcPr>
          <w:p>
            <w:pPr>
              <w:spacing w:after="60" w:before="60"/>
            </w:pPr>
            <w:r/>
            <w:r>
              <w:rPr>
                <w:rFonts w:ascii="Segoe UI" w:hAnsi="Segoe UI"/>
                <w:color w:val="141C24"/>
                <w:sz w:val="17"/>
              </w:rPr>
              <w:t>Take the LEXER and stop. No AST preserves what you need, and a CST makes you reconstruct trivia you could have kept.</w:t>
            </w:r>
          </w:p>
        </w:tc>
      </w:tr>
      <w:tr>
        <w:tc>
          <w:tcPr>
            <w:tcW w:type="dxa" w:w="648"/>
            <w:shd w:val="clear" w:color="auto" w:fill="F2F5F8"/>
          </w:tcPr>
          <w:p>
            <w:pPr>
              <w:spacing w:after="60" w:before="60"/>
            </w:pPr>
            <w:r/>
            <w:r>
              <w:rPr>
                <w:rFonts w:ascii="Segoe UI" w:hAnsi="Segoe UI"/>
                <w:b/>
                <w:color w:val="141C24"/>
                <w:sz w:val="17"/>
              </w:rPr>
              <w:t>Q2</w:t>
            </w:r>
          </w:p>
        </w:tc>
        <w:tc>
          <w:tcPr>
            <w:tcW w:type="dxa" w:w="3384"/>
          </w:tcPr>
          <w:p>
            <w:pPr>
              <w:spacing w:after="60" w:before="60"/>
            </w:pPr>
            <w:r/>
            <w:r>
              <w:rPr>
                <w:rFonts w:ascii="Segoe UI" w:hAnsi="Segoe UI"/>
                <w:color w:val="141C24"/>
                <w:sz w:val="17"/>
              </w:rPr>
              <w:t>Is the input arbitrary code you do not control?</w:t>
            </w:r>
          </w:p>
        </w:tc>
        <w:tc>
          <w:tcPr>
            <w:tcW w:type="dxa" w:w="4608"/>
          </w:tcPr>
          <w:p>
            <w:pPr>
              <w:spacing w:after="60" w:before="60"/>
            </w:pPr>
            <w:r/>
            <w:r>
              <w:rPr>
                <w:rFonts w:ascii="Segoe UI" w:hAnsi="Segoe UI"/>
                <w:color w:val="141C24"/>
                <w:sz w:val="17"/>
              </w:rPr>
              <w:t>You need error recovery: TREE-SITTER. An all-or-nothing parser will silently drop files and you will not find out.</w:t>
            </w:r>
          </w:p>
        </w:tc>
      </w:tr>
      <w:tr>
        <w:tc>
          <w:tcPr>
            <w:tcW w:type="dxa" w:w="648"/>
            <w:shd w:val="clear" w:color="auto" w:fill="F2F5F8"/>
          </w:tcPr>
          <w:p>
            <w:pPr>
              <w:spacing w:after="60" w:before="60"/>
            </w:pPr>
            <w:r/>
            <w:r>
              <w:rPr>
                <w:rFonts w:ascii="Segoe UI" w:hAnsi="Segoe UI"/>
                <w:b/>
                <w:color w:val="141C24"/>
                <w:sz w:val="17"/>
              </w:rPr>
              <w:t>Q3</w:t>
            </w:r>
          </w:p>
        </w:tc>
        <w:tc>
          <w:tcPr>
            <w:tcW w:type="dxa" w:w="3384"/>
          </w:tcPr>
          <w:p>
            <w:pPr>
              <w:spacing w:after="60" w:before="60"/>
            </w:pPr>
            <w:r/>
            <w:r>
              <w:rPr>
                <w:rFonts w:ascii="Segoe UI" w:hAnsi="Segoe UI"/>
                <w:color w:val="141C24"/>
                <w:sz w:val="17"/>
              </w:rPr>
              <w:t>Does it need to keep up with a human typing?</w:t>
            </w:r>
          </w:p>
        </w:tc>
        <w:tc>
          <w:tcPr>
            <w:tcW w:type="dxa" w:w="4608"/>
          </w:tcPr>
          <w:p>
            <w:pPr>
              <w:spacing w:after="60" w:before="60"/>
            </w:pPr>
            <w:r/>
            <w:r>
              <w:rPr>
                <w:rFonts w:ascii="Segoe UI" w:hAnsi="Segoe UI"/>
                <w:color w:val="141C24"/>
                <w:sz w:val="17"/>
              </w:rPr>
              <w:t>Incremental re-parsing is not optional, and only TREE-SITTER offers it.</w:t>
            </w:r>
          </w:p>
        </w:tc>
      </w:tr>
      <w:tr>
        <w:tc>
          <w:tcPr>
            <w:tcW w:type="dxa" w:w="648"/>
            <w:shd w:val="clear" w:color="auto" w:fill="F2F5F8"/>
          </w:tcPr>
          <w:p>
            <w:pPr>
              <w:spacing w:after="60" w:before="60"/>
            </w:pPr>
            <w:r/>
            <w:r>
              <w:rPr>
                <w:rFonts w:ascii="Segoe UI" w:hAnsi="Segoe UI"/>
                <w:b/>
                <w:color w:val="141C24"/>
                <w:sz w:val="17"/>
              </w:rPr>
              <w:t>Q4</w:t>
            </w:r>
          </w:p>
        </w:tc>
        <w:tc>
          <w:tcPr>
            <w:tcW w:type="dxa" w:w="3384"/>
          </w:tcPr>
          <w:p>
            <w:pPr>
              <w:spacing w:after="60" w:before="60"/>
            </w:pPr>
            <w:r/>
            <w:r>
              <w:rPr>
                <w:rFonts w:ascii="Segoe UI" w:hAnsi="Segoe UI"/>
                <w:color w:val="141C24"/>
                <w:sz w:val="17"/>
              </w:rPr>
              <w:t>Otherwise: do you own the input, and must this ship as one executable?</w:t>
            </w:r>
          </w:p>
        </w:tc>
        <w:tc>
          <w:tcPr>
            <w:tcW w:type="dxa" w:w="4608"/>
          </w:tcPr>
          <w:p>
            <w:pPr>
              <w:spacing w:after="60" w:before="60"/>
            </w:pPr>
            <w:r/>
            <w:r>
              <w:rPr>
                <w:rFonts w:ascii="Segoe UI" w:hAnsi="Segoe UI"/>
                <w:color w:val="141C24"/>
                <w:sz w:val="17"/>
              </w:rPr>
              <w:t>DELPHIAST is the pragmatic choice — pure Pascal, an already-abstract tree, no native dependency.</w:t>
            </w:r>
          </w:p>
        </w:tc>
      </w:tr>
    </w:tbl>
    <w:p>
      <w:pPr>
        <w:spacing w:after="80"/>
      </w:pPr>
    </w:p>
    <w:p>
      <w:pPr>
        <w:keepNext/>
        <w:spacing w:before="360" w:after="0"/>
      </w:pPr>
      <w:r>
        <w:rPr>
          <w:rFonts w:ascii="Consolas" w:hAnsi="Consolas"/>
          <w:b/>
          <w:color w:val="5C6976"/>
          <w:sz w:val="15"/>
        </w:rPr>
        <w:t>08 — IN COMBINATION</w:t>
      </w:r>
    </w:p>
    <w:p>
      <w:pPr>
        <w:keepNext/>
        <w:spacing w:before="400" w:after="120"/>
      </w:pPr>
      <w:r>
        <w:rPr>
          <w:rFonts w:ascii="Georgia" w:hAnsi="Georgia"/>
          <w:b/>
          <w:color w:val="141C24"/>
          <w:sz w:val="34"/>
        </w:rPr>
        <w:t>The layered answer</w:t>
      </w:r>
    </w:p>
    <w:p>
      <w:pPr>
        <w:spacing w:after="160" w:before="0"/>
      </w:pPr>
      <w:r>
        <w:rPr>
          <w:rFonts w:ascii="Segoe UI" w:hAnsi="Segoe UI"/>
          <w:b w:val="0"/>
          <w:i w:val="0"/>
          <w:color w:val="141C24"/>
          <w:sz w:val="21"/>
        </w:rPr>
        <w:t>Framing this as a three-way choice is a simplification that mature tools abandon. The layers compose, and the interesting systems use more than one.</w:t>
      </w:r>
    </w:p>
    <w:p>
      <w:pPr>
        <w:spacing w:after="160" w:before="0"/>
      </w:pPr>
      <w:r>
        <w:rPr>
          <w:rFonts w:ascii="Segoe UI" w:hAnsi="Segoe UI"/>
          <w:b w:val="0"/>
          <w:i w:val="0"/>
          <w:color w:val="141C24"/>
          <w:sz w:val="21"/>
        </w:rPr>
        <w:t>A formatter reads through the lexer for fidelity, but may consult a tree-sitter parse to answer a structural question it cannot decide from tokens — is this ‘&lt;’ a generic bracket? — without ever letting the tree touch its output. An indexer parses with tree-sitter for coverage while keeping a preprocessor stage switchable, so it can offer both all-branch symbol coverage and per-configuration accuracy as separate modes. A code generator that owns its inputs can happily use DelphiAST for a clean semantic tree while the linter beside it uses something more forgiving.</w:t>
      </w:r>
    </w:p>
    <w:p>
      <w:pPr>
        <w:spacing w:after="160" w:before="0"/>
      </w:pPr>
      <w:r>
        <w:rPr>
          <w:rFonts w:ascii="Segoe UI" w:hAnsi="Segoe UI"/>
          <w:b w:val="0"/>
          <w:i w:val="0"/>
          <w:color w:val="141C24"/>
          <w:sz w:val="21"/>
        </w:rPr>
        <w:t>The failure to avoid is picking the most capable layer by default. A parser is not a better lexer — it is a lexer that has thrown away the things a formatter needs, in exchange for answering questions a formatter never asks. Decide what your tool must do when the source doesn’t fit, and the layer follows.</w:t>
      </w:r>
    </w:p>
    <w:p>
      <w:pPr>
        <w:spacing w:before="440"/>
      </w:pPr>
      <w:r>
        <w:rPr>
          <w:rFonts w:ascii="Segoe UI" w:hAnsi="Segoe UI"/>
          <w:i/>
          <w:color w:val="5C6976"/>
          <w:sz w:val="16"/>
        </w:rPr>
        <w:t>Figures cited from the tree-sitter-delphi13 corpus reports (v1.2.2) and measured line counts in the DelphiAST and YADF sources. Pass rates are corpus measurements against dcc32 cross-checks, not synthetic benchmarks. The DelphiAST parser defect described is the generic-constructor default-parameter case reported in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Segoe UI" w:hAnsi="Segoe UI"/>
      <w:color w:val="141C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