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A82" w:rsidRDefault="009551F1">
      <w:pPr>
        <w:rPr>
          <w:lang w:val="en-US"/>
        </w:rPr>
      </w:pPr>
      <w:r>
        <w:rPr>
          <w:lang w:val="en-US"/>
        </w:rPr>
        <w:t>Chart in word</w:t>
      </w:r>
      <w:r w:rsidR="00D816A9">
        <w:rPr>
          <w:lang w:val="en-US"/>
        </w:rPr>
        <w:t xml:space="preserve"> first page</w:t>
      </w:r>
    </w:p>
    <w:p w:rsidR="009551F1" w:rsidRDefault="009551F1">
      <w:pPr>
        <w:rPr>
          <w:lang w:val="en-US"/>
        </w:rPr>
      </w:pPr>
      <w:r>
        <w:rPr>
          <w:noProof/>
          <w:lang w:eastAsia="hr-HR"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45D08" w:rsidRDefault="00545D08">
      <w:pPr>
        <w:rPr>
          <w:lang w:val="en-US"/>
        </w:rPr>
      </w:pPr>
      <w:r>
        <w:rPr>
          <w:lang w:val="en-US"/>
        </w:rPr>
        <w:t>Since v2.7.0 same collection can be repeated multiple times without any additional metadata.</w:t>
      </w:r>
    </w:p>
    <w:tbl>
      <w:tblPr>
        <w:tblStyle w:val="LightList"/>
        <w:tblW w:w="0" w:type="auto"/>
        <w:tblLook w:val="04A0"/>
      </w:tblPr>
      <w:tblGrid>
        <w:gridCol w:w="6062"/>
        <w:gridCol w:w="3226"/>
      </w:tblGrid>
      <w:tr w:rsidR="00545D08" w:rsidTr="00545D08">
        <w:trPr>
          <w:cnfStyle w:val="100000000000"/>
        </w:trPr>
        <w:tc>
          <w:tcPr>
            <w:cnfStyle w:val="001000000000"/>
            <w:tcW w:w="6062" w:type="dxa"/>
          </w:tcPr>
          <w:p w:rsidR="00545D08" w:rsidRDefault="00545D0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226" w:type="dxa"/>
          </w:tcPr>
          <w:p w:rsidR="00545D08" w:rsidRDefault="00545D0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Percentage</w:t>
            </w:r>
          </w:p>
        </w:tc>
      </w:tr>
      <w:tr w:rsidR="00545D08" w:rsidTr="00545D08">
        <w:trPr>
          <w:cnfStyle w:val="000000100000"/>
        </w:trPr>
        <w:tc>
          <w:tcPr>
            <w:cnfStyle w:val="001000000000"/>
            <w:tcW w:w="6062" w:type="dxa"/>
          </w:tcPr>
          <w:p w:rsidR="00545D08" w:rsidRPr="00545D08" w:rsidRDefault="00545D08">
            <w:pPr>
              <w:rPr>
                <w:b w:val="0"/>
                <w:lang w:val="en-US"/>
              </w:rPr>
            </w:pPr>
            <w:r w:rsidRPr="00545D08">
              <w:rPr>
                <w:b w:val="0"/>
                <w:lang w:val="en-US"/>
              </w:rPr>
              <w:t>Top</w:t>
            </w:r>
          </w:p>
        </w:tc>
        <w:tc>
          <w:tcPr>
            <w:tcW w:w="3226" w:type="dxa"/>
          </w:tcPr>
          <w:p w:rsidR="00545D08" w:rsidRDefault="00545D0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11,2 %</w:t>
            </w:r>
          </w:p>
        </w:tc>
      </w:tr>
      <w:tr w:rsidR="00545D08" w:rsidTr="00545D08">
        <w:tc>
          <w:tcPr>
            <w:cnfStyle w:val="001000000000"/>
            <w:tcW w:w="6062" w:type="dxa"/>
          </w:tcPr>
          <w:p w:rsidR="00545D08" w:rsidRPr="00545D08" w:rsidRDefault="00545D08">
            <w:pPr>
              <w:rPr>
                <w:b w:val="0"/>
                <w:lang w:val="en-US"/>
              </w:rPr>
            </w:pPr>
            <w:r w:rsidRPr="00545D08">
              <w:rPr>
                <w:b w:val="0"/>
                <w:lang w:val="en-US"/>
              </w:rPr>
              <w:t>Middle</w:t>
            </w:r>
          </w:p>
        </w:tc>
        <w:tc>
          <w:tcPr>
            <w:tcW w:w="3226" w:type="dxa"/>
          </w:tcPr>
          <w:p w:rsidR="00545D08" w:rsidRDefault="00545D08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1,2 %</w:t>
            </w:r>
          </w:p>
        </w:tc>
      </w:tr>
      <w:tr w:rsidR="00545D08" w:rsidTr="00545D08">
        <w:trPr>
          <w:cnfStyle w:val="000000100000"/>
        </w:trPr>
        <w:tc>
          <w:tcPr>
            <w:cnfStyle w:val="001000000000"/>
            <w:tcW w:w="6062" w:type="dxa"/>
          </w:tcPr>
          <w:p w:rsidR="00545D08" w:rsidRPr="00545D08" w:rsidRDefault="00545D08">
            <w:pPr>
              <w:rPr>
                <w:b w:val="0"/>
                <w:lang w:val="en-US"/>
              </w:rPr>
            </w:pPr>
            <w:r w:rsidRPr="00545D08">
              <w:rPr>
                <w:b w:val="0"/>
                <w:lang w:val="en-US"/>
              </w:rPr>
              <w:t>Low</w:t>
            </w:r>
          </w:p>
        </w:tc>
        <w:tc>
          <w:tcPr>
            <w:tcW w:w="3226" w:type="dxa"/>
          </w:tcPr>
          <w:p w:rsidR="00545D08" w:rsidRDefault="00545D0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22 %</w:t>
            </w:r>
          </w:p>
        </w:tc>
      </w:tr>
    </w:tbl>
    <w:p w:rsidR="00643D52" w:rsidRDefault="00643D52">
      <w:pPr>
        <w:rPr>
          <w:lang w:val="en-US"/>
        </w:rPr>
      </w:pPr>
    </w:p>
    <w:p w:rsidR="00545D08" w:rsidRPr="00545D08" w:rsidRDefault="00545D08" w:rsidP="00545D08">
      <w:pPr>
        <w:pStyle w:val="ListParagraph"/>
        <w:numPr>
          <w:ilvl w:val="0"/>
          <w:numId w:val="1"/>
        </w:numPr>
        <w:rPr>
          <w:lang w:val="en-US"/>
        </w:rPr>
      </w:pPr>
      <w:r w:rsidRPr="00545D08">
        <w:rPr>
          <w:b/>
          <w:lang w:val="en-US"/>
        </w:rPr>
        <w:t>Top</w:t>
      </w:r>
      <w:r>
        <w:rPr>
          <w:lang w:val="en-US"/>
        </w:rPr>
        <w:t>: 11,2%</w:t>
      </w:r>
    </w:p>
    <w:p w:rsidR="00545D08" w:rsidRPr="00545D08" w:rsidRDefault="00545D08" w:rsidP="00545D08">
      <w:pPr>
        <w:pStyle w:val="ListParagraph"/>
        <w:numPr>
          <w:ilvl w:val="0"/>
          <w:numId w:val="1"/>
        </w:numPr>
        <w:rPr>
          <w:lang w:val="en-US"/>
        </w:rPr>
      </w:pPr>
      <w:r w:rsidRPr="00545D08">
        <w:rPr>
          <w:b/>
          <w:lang w:val="en-US"/>
        </w:rPr>
        <w:t>Middle</w:t>
      </w:r>
      <w:r>
        <w:rPr>
          <w:lang w:val="en-US"/>
        </w:rPr>
        <w:t>: 1,2%</w:t>
      </w:r>
    </w:p>
    <w:p w:rsidR="00545D08" w:rsidRPr="00545D08" w:rsidRDefault="00545D08" w:rsidP="00545D08">
      <w:pPr>
        <w:pStyle w:val="ListParagraph"/>
        <w:numPr>
          <w:ilvl w:val="0"/>
          <w:numId w:val="1"/>
        </w:numPr>
        <w:rPr>
          <w:lang w:val="en-US"/>
        </w:rPr>
      </w:pPr>
      <w:r w:rsidRPr="00545D08">
        <w:rPr>
          <w:b/>
          <w:lang w:val="en-US"/>
        </w:rPr>
        <w:t>Low</w:t>
      </w:r>
      <w:r>
        <w:rPr>
          <w:lang w:val="en-US"/>
        </w:rPr>
        <w:t>: 22%</w:t>
      </w:r>
    </w:p>
    <w:p w:rsidR="00545D08" w:rsidRDefault="00545D08">
      <w:pPr>
        <w:rPr>
          <w:lang w:val="en-US"/>
        </w:rPr>
      </w:pPr>
      <w:r>
        <w:rPr>
          <w:lang w:val="en-US"/>
        </w:rPr>
        <w:br w:type="page"/>
      </w:r>
    </w:p>
    <w:p w:rsidR="00643D52" w:rsidRDefault="00643D52">
      <w:pPr>
        <w:rPr>
          <w:lang w:val="en-US"/>
        </w:rPr>
      </w:pPr>
      <w:r>
        <w:rPr>
          <w:lang w:val="en-US"/>
        </w:rPr>
        <w:lastRenderedPageBreak/>
        <w:t>Graph…</w:t>
      </w:r>
    </w:p>
    <w:tbl>
      <w:tblPr>
        <w:tblStyle w:val="LightList-Accent5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545D08" w:rsidTr="00545D08">
        <w:trPr>
          <w:cnfStyle w:val="100000000000"/>
        </w:trPr>
        <w:tc>
          <w:tcPr>
            <w:cnfStyle w:val="001000000000"/>
            <w:tcW w:w="2322" w:type="dxa"/>
          </w:tcPr>
          <w:p w:rsidR="00545D08" w:rsidRDefault="00545D08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2322" w:type="dxa"/>
          </w:tcPr>
          <w:p w:rsidR="00545D08" w:rsidRDefault="00545D0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Series I</w:t>
            </w:r>
          </w:p>
        </w:tc>
        <w:tc>
          <w:tcPr>
            <w:tcW w:w="2322" w:type="dxa"/>
          </w:tcPr>
          <w:p w:rsidR="00545D08" w:rsidRDefault="00545D0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Series II</w:t>
            </w:r>
          </w:p>
        </w:tc>
        <w:tc>
          <w:tcPr>
            <w:tcW w:w="2322" w:type="dxa"/>
          </w:tcPr>
          <w:p w:rsidR="00545D08" w:rsidRDefault="00545D0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Series III</w:t>
            </w:r>
          </w:p>
        </w:tc>
      </w:tr>
      <w:tr w:rsidR="00545D08" w:rsidTr="00545D08">
        <w:trPr>
          <w:cnfStyle w:val="000000100000"/>
        </w:trPr>
        <w:tc>
          <w:tcPr>
            <w:cnfStyle w:val="001000000000"/>
            <w:tcW w:w="2322" w:type="dxa"/>
          </w:tcPr>
          <w:p w:rsidR="00545D08" w:rsidRDefault="00545D08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2322" w:type="dxa"/>
          </w:tcPr>
          <w:p w:rsidR="00545D08" w:rsidRDefault="00545D0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322" w:type="dxa"/>
          </w:tcPr>
          <w:p w:rsidR="00545D08" w:rsidRDefault="00545D0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2322" w:type="dxa"/>
          </w:tcPr>
          <w:p w:rsidR="00545D08" w:rsidRDefault="00545D0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545D08" w:rsidTr="00545D08">
        <w:tc>
          <w:tcPr>
            <w:cnfStyle w:val="001000000000"/>
            <w:tcW w:w="2322" w:type="dxa"/>
          </w:tcPr>
          <w:p w:rsidR="00545D08" w:rsidRDefault="00545D08">
            <w:pPr>
              <w:rPr>
                <w:lang w:val="en-US"/>
              </w:rPr>
            </w:pPr>
            <w:r>
              <w:rPr>
                <w:lang w:val="en-US"/>
              </w:rPr>
              <w:t>bad</w:t>
            </w:r>
          </w:p>
        </w:tc>
        <w:tc>
          <w:tcPr>
            <w:tcW w:w="2322" w:type="dxa"/>
          </w:tcPr>
          <w:p w:rsidR="00545D08" w:rsidRDefault="00545D08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22" w:type="dxa"/>
          </w:tcPr>
          <w:p w:rsidR="00545D08" w:rsidRDefault="00545D08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2322" w:type="dxa"/>
          </w:tcPr>
          <w:p w:rsidR="00545D08" w:rsidRDefault="00545D08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545D08" w:rsidTr="00545D08">
        <w:trPr>
          <w:cnfStyle w:val="000000100000"/>
        </w:trPr>
        <w:tc>
          <w:tcPr>
            <w:cnfStyle w:val="001000000000"/>
            <w:tcW w:w="2322" w:type="dxa"/>
          </w:tcPr>
          <w:p w:rsidR="00545D08" w:rsidRDefault="00545D08">
            <w:pPr>
              <w:rPr>
                <w:lang w:val="en-US"/>
              </w:rPr>
            </w:pPr>
            <w:r>
              <w:rPr>
                <w:lang w:val="en-US"/>
              </w:rPr>
              <w:t>great</w:t>
            </w:r>
          </w:p>
        </w:tc>
        <w:tc>
          <w:tcPr>
            <w:tcW w:w="2322" w:type="dxa"/>
          </w:tcPr>
          <w:p w:rsidR="00545D08" w:rsidRDefault="00545D0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  <w:tc>
          <w:tcPr>
            <w:tcW w:w="2322" w:type="dxa"/>
          </w:tcPr>
          <w:p w:rsidR="00545D08" w:rsidRDefault="00545D0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4,55</w:t>
            </w:r>
          </w:p>
        </w:tc>
        <w:tc>
          <w:tcPr>
            <w:tcW w:w="2322" w:type="dxa"/>
          </w:tcPr>
          <w:p w:rsidR="00545D08" w:rsidRDefault="00545D0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45D08" w:rsidTr="00545D08">
        <w:tc>
          <w:tcPr>
            <w:cnfStyle w:val="001000000000"/>
            <w:tcW w:w="2322" w:type="dxa"/>
          </w:tcPr>
          <w:p w:rsidR="00545D08" w:rsidRDefault="00545D08">
            <w:pPr>
              <w:rPr>
                <w:lang w:val="en-US"/>
              </w:rPr>
            </w:pPr>
            <w:r>
              <w:rPr>
                <w:lang w:val="en-US"/>
              </w:rPr>
              <w:t>awful</w:t>
            </w:r>
          </w:p>
        </w:tc>
        <w:tc>
          <w:tcPr>
            <w:tcW w:w="2322" w:type="dxa"/>
          </w:tcPr>
          <w:p w:rsidR="00545D08" w:rsidRDefault="00545D08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44,5</w:t>
            </w:r>
          </w:p>
        </w:tc>
        <w:tc>
          <w:tcPr>
            <w:tcW w:w="2322" w:type="dxa"/>
          </w:tcPr>
          <w:p w:rsidR="00545D08" w:rsidRDefault="00545D08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55,3</w:t>
            </w:r>
          </w:p>
        </w:tc>
        <w:tc>
          <w:tcPr>
            <w:tcW w:w="2322" w:type="dxa"/>
          </w:tcPr>
          <w:p w:rsidR="00545D08" w:rsidRDefault="00545D08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</w:tr>
    </w:tbl>
    <w:p w:rsidR="00545D08" w:rsidRDefault="00545D08">
      <w:pPr>
        <w:rPr>
          <w:lang w:val="en-US"/>
        </w:rPr>
      </w:pPr>
    </w:p>
    <w:p w:rsidR="00643D52" w:rsidRPr="009551F1" w:rsidRDefault="00643D52">
      <w:pPr>
        <w:rPr>
          <w:lang w:val="en-US"/>
        </w:rPr>
      </w:pPr>
      <w:r>
        <w:rPr>
          <w:noProof/>
          <w:lang w:eastAsia="hr-HR"/>
        </w:rPr>
        <w:drawing>
          <wp:inline distT="0" distB="0" distL="0" distR="0">
            <wp:extent cx="5486400" cy="32004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642F1" w:rsidRDefault="00F642F1">
      <w:pPr>
        <w:sectPr w:rsidR="00F642F1" w:rsidSect="003B04A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F7A82" w:rsidRDefault="009551F1">
      <w:pPr>
        <w:rPr>
          <w:lang w:val="en-US"/>
        </w:rPr>
      </w:pPr>
      <w:r>
        <w:rPr>
          <w:lang w:val="en-US"/>
        </w:rPr>
        <w:lastRenderedPageBreak/>
        <w:t>Chart in word</w:t>
      </w:r>
      <w:r w:rsidR="00D816A9">
        <w:rPr>
          <w:lang w:val="en-US"/>
        </w:rPr>
        <w:t xml:space="preserve"> second page</w:t>
      </w:r>
      <w:bookmarkStart w:id="0" w:name="_GoBack"/>
      <w:bookmarkEnd w:id="0"/>
    </w:p>
    <w:p w:rsidR="009551F1" w:rsidRDefault="009551F1">
      <w:pPr>
        <w:rPr>
          <w:lang w:val="en-US"/>
        </w:rPr>
      </w:pPr>
      <w:r>
        <w:rPr>
          <w:noProof/>
          <w:lang w:eastAsia="hr-HR"/>
        </w:rPr>
        <w:drawing>
          <wp:inline distT="0" distB="0" distL="0" distR="0">
            <wp:extent cx="5486400" cy="3200400"/>
            <wp:effectExtent l="0" t="0" r="19050" b="19050"/>
            <wp:docPr id="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45D08" w:rsidRDefault="00545D08">
      <w:pPr>
        <w:rPr>
          <w:lang w:val="en-US"/>
        </w:rPr>
      </w:pPr>
      <w:r>
        <w:rPr>
          <w:lang w:val="en-US"/>
        </w:rPr>
        <w:t>Since v2.7.0 same collection can be repeated multiple times without any additional metadata.</w:t>
      </w:r>
    </w:p>
    <w:tbl>
      <w:tblPr>
        <w:tblStyle w:val="LightList"/>
        <w:tblW w:w="0" w:type="auto"/>
        <w:tblLook w:val="04A0"/>
      </w:tblPr>
      <w:tblGrid>
        <w:gridCol w:w="6062"/>
        <w:gridCol w:w="3226"/>
      </w:tblGrid>
      <w:tr w:rsidR="00545D08" w:rsidTr="00545D08">
        <w:trPr>
          <w:cnfStyle w:val="100000000000"/>
        </w:trPr>
        <w:tc>
          <w:tcPr>
            <w:cnfStyle w:val="001000000000"/>
            <w:tcW w:w="6062" w:type="dxa"/>
          </w:tcPr>
          <w:p w:rsidR="00545D08" w:rsidRDefault="00545D0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226" w:type="dxa"/>
          </w:tcPr>
          <w:p w:rsidR="00545D08" w:rsidRDefault="00545D0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Percentage</w:t>
            </w:r>
          </w:p>
        </w:tc>
      </w:tr>
      <w:tr w:rsidR="00545D08" w:rsidTr="00545D08">
        <w:trPr>
          <w:cnfStyle w:val="000000100000"/>
        </w:trPr>
        <w:tc>
          <w:tcPr>
            <w:cnfStyle w:val="001000000000"/>
            <w:tcW w:w="6062" w:type="dxa"/>
          </w:tcPr>
          <w:p w:rsidR="00545D08" w:rsidRPr="00545D08" w:rsidRDefault="00545D08">
            <w:pPr>
              <w:rPr>
                <w:b w:val="0"/>
                <w:lang w:val="en-US"/>
              </w:rPr>
            </w:pPr>
            <w:r w:rsidRPr="00545D08">
              <w:rPr>
                <w:b w:val="0"/>
                <w:lang w:val="en-US"/>
              </w:rPr>
              <w:t>Top</w:t>
            </w:r>
          </w:p>
        </w:tc>
        <w:tc>
          <w:tcPr>
            <w:tcW w:w="3226" w:type="dxa"/>
          </w:tcPr>
          <w:p w:rsidR="00545D08" w:rsidRDefault="00545D0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44,2 %</w:t>
            </w:r>
          </w:p>
        </w:tc>
      </w:tr>
      <w:tr w:rsidR="00545D08" w:rsidTr="00545D08">
        <w:tc>
          <w:tcPr>
            <w:cnfStyle w:val="001000000000"/>
            <w:tcW w:w="6062" w:type="dxa"/>
          </w:tcPr>
          <w:p w:rsidR="00545D08" w:rsidRPr="00545D08" w:rsidRDefault="00545D08">
            <w:pPr>
              <w:rPr>
                <w:b w:val="0"/>
                <w:lang w:val="en-US"/>
              </w:rPr>
            </w:pPr>
            <w:r w:rsidRPr="00545D08">
              <w:rPr>
                <w:b w:val="0"/>
                <w:lang w:val="en-US"/>
              </w:rPr>
              <w:t>Low</w:t>
            </w:r>
          </w:p>
        </w:tc>
        <w:tc>
          <w:tcPr>
            <w:tcW w:w="3226" w:type="dxa"/>
          </w:tcPr>
          <w:p w:rsidR="00545D08" w:rsidRDefault="00545D08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12 %</w:t>
            </w:r>
          </w:p>
        </w:tc>
      </w:tr>
    </w:tbl>
    <w:p w:rsidR="00643D52" w:rsidRDefault="00643D52">
      <w:pPr>
        <w:rPr>
          <w:lang w:val="en-US"/>
        </w:rPr>
      </w:pPr>
    </w:p>
    <w:p w:rsidR="00545D08" w:rsidRPr="00545D08" w:rsidRDefault="00545D08" w:rsidP="00545D08">
      <w:pPr>
        <w:pStyle w:val="ListParagraph"/>
        <w:numPr>
          <w:ilvl w:val="0"/>
          <w:numId w:val="2"/>
        </w:numPr>
        <w:rPr>
          <w:lang w:val="en-US"/>
        </w:rPr>
      </w:pPr>
      <w:r w:rsidRPr="00545D08">
        <w:rPr>
          <w:b/>
          <w:lang w:val="en-US"/>
        </w:rPr>
        <w:t>Top</w:t>
      </w:r>
      <w:r>
        <w:rPr>
          <w:lang w:val="en-US"/>
        </w:rPr>
        <w:t>: 44,2%</w:t>
      </w:r>
    </w:p>
    <w:p w:rsidR="00545D08" w:rsidRPr="00545D08" w:rsidRDefault="00545D08" w:rsidP="00545D08">
      <w:pPr>
        <w:pStyle w:val="ListParagraph"/>
        <w:numPr>
          <w:ilvl w:val="0"/>
          <w:numId w:val="2"/>
        </w:numPr>
        <w:rPr>
          <w:lang w:val="en-US"/>
        </w:rPr>
      </w:pPr>
      <w:r w:rsidRPr="00545D08">
        <w:rPr>
          <w:b/>
          <w:lang w:val="en-US"/>
        </w:rPr>
        <w:t>Low</w:t>
      </w:r>
      <w:r>
        <w:rPr>
          <w:lang w:val="en-US"/>
        </w:rPr>
        <w:t>: 12%</w:t>
      </w:r>
    </w:p>
    <w:p w:rsidR="00545D08" w:rsidRDefault="00545D08">
      <w:pPr>
        <w:rPr>
          <w:lang w:val="en-US"/>
        </w:rPr>
      </w:pPr>
      <w:r>
        <w:rPr>
          <w:lang w:val="en-US"/>
        </w:rPr>
        <w:br w:type="page"/>
      </w:r>
    </w:p>
    <w:p w:rsidR="00643D52" w:rsidRDefault="00643D52">
      <w:pPr>
        <w:rPr>
          <w:lang w:val="en-US"/>
        </w:rPr>
      </w:pPr>
      <w:r>
        <w:rPr>
          <w:lang w:val="en-US"/>
        </w:rPr>
        <w:lastRenderedPageBreak/>
        <w:t>Graph…</w:t>
      </w:r>
    </w:p>
    <w:tbl>
      <w:tblPr>
        <w:tblStyle w:val="LightList-Accent5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545D08" w:rsidTr="00545D08">
        <w:trPr>
          <w:cnfStyle w:val="100000000000"/>
        </w:trPr>
        <w:tc>
          <w:tcPr>
            <w:cnfStyle w:val="001000000000"/>
            <w:tcW w:w="2322" w:type="dxa"/>
          </w:tcPr>
          <w:p w:rsidR="00545D08" w:rsidRDefault="00545D08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2322" w:type="dxa"/>
          </w:tcPr>
          <w:p w:rsidR="00545D08" w:rsidRDefault="00545D0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Series I</w:t>
            </w:r>
          </w:p>
        </w:tc>
        <w:tc>
          <w:tcPr>
            <w:tcW w:w="2322" w:type="dxa"/>
          </w:tcPr>
          <w:p w:rsidR="00545D08" w:rsidRDefault="00545D0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Series II</w:t>
            </w:r>
          </w:p>
        </w:tc>
        <w:tc>
          <w:tcPr>
            <w:tcW w:w="2322" w:type="dxa"/>
          </w:tcPr>
          <w:p w:rsidR="00545D08" w:rsidRDefault="00545D0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Series III</w:t>
            </w:r>
          </w:p>
        </w:tc>
      </w:tr>
      <w:tr w:rsidR="00545D08" w:rsidTr="00545D08">
        <w:trPr>
          <w:cnfStyle w:val="000000100000"/>
        </w:trPr>
        <w:tc>
          <w:tcPr>
            <w:cnfStyle w:val="001000000000"/>
            <w:tcW w:w="2322" w:type="dxa"/>
          </w:tcPr>
          <w:p w:rsidR="00545D08" w:rsidRDefault="00545D08">
            <w:pPr>
              <w:rPr>
                <w:lang w:val="en-US"/>
              </w:rPr>
            </w:pPr>
            <w:r>
              <w:rPr>
                <w:lang w:val="en-US"/>
              </w:rPr>
              <w:t>nice</w:t>
            </w:r>
          </w:p>
        </w:tc>
        <w:tc>
          <w:tcPr>
            <w:tcW w:w="2322" w:type="dxa"/>
          </w:tcPr>
          <w:p w:rsidR="00545D08" w:rsidRDefault="00545D0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122</w:t>
            </w:r>
          </w:p>
        </w:tc>
        <w:tc>
          <w:tcPr>
            <w:tcW w:w="2322" w:type="dxa"/>
          </w:tcPr>
          <w:p w:rsidR="00545D08" w:rsidRDefault="00545D0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22" w:type="dxa"/>
          </w:tcPr>
          <w:p w:rsidR="00545D08" w:rsidRDefault="00545D0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545D08" w:rsidTr="00545D08">
        <w:tc>
          <w:tcPr>
            <w:cnfStyle w:val="001000000000"/>
            <w:tcW w:w="2322" w:type="dxa"/>
          </w:tcPr>
          <w:p w:rsidR="00545D08" w:rsidRDefault="00545D08">
            <w:pPr>
              <w:rPr>
                <w:lang w:val="en-US"/>
              </w:rPr>
            </w:pPr>
            <w:r>
              <w:rPr>
                <w:lang w:val="en-US"/>
              </w:rPr>
              <w:t>cute</w:t>
            </w:r>
          </w:p>
        </w:tc>
        <w:tc>
          <w:tcPr>
            <w:tcW w:w="2322" w:type="dxa"/>
          </w:tcPr>
          <w:p w:rsidR="00545D08" w:rsidRDefault="00545D08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212</w:t>
            </w:r>
          </w:p>
        </w:tc>
        <w:tc>
          <w:tcPr>
            <w:tcW w:w="2322" w:type="dxa"/>
          </w:tcPr>
          <w:p w:rsidR="00545D08" w:rsidRDefault="00545D08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322" w:type="dxa"/>
          </w:tcPr>
          <w:p w:rsidR="00545D08" w:rsidRDefault="00545D08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545D08" w:rsidRDefault="00545D08">
      <w:pPr>
        <w:rPr>
          <w:lang w:val="en-US"/>
        </w:rPr>
      </w:pPr>
    </w:p>
    <w:p w:rsidR="00643D52" w:rsidRPr="009551F1" w:rsidRDefault="00643D52">
      <w:pPr>
        <w:rPr>
          <w:lang w:val="en-US"/>
        </w:rPr>
      </w:pPr>
      <w:r>
        <w:rPr>
          <w:noProof/>
          <w:lang w:eastAsia="hr-HR"/>
        </w:rPr>
        <w:drawing>
          <wp:inline distT="0" distB="0" distL="0" distR="0">
            <wp:extent cx="5486400" cy="3200400"/>
            <wp:effectExtent l="0" t="0" r="19050" b="19050"/>
            <wp:docPr id="5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643D52" w:rsidRPr="009551F1" w:rsidSect="003B0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148B8"/>
    <w:multiLevelType w:val="hybridMultilevel"/>
    <w:tmpl w:val="F91682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51F1"/>
    <w:rsid w:val="000F7A82"/>
    <w:rsid w:val="003B04AE"/>
    <w:rsid w:val="00545D08"/>
    <w:rsid w:val="00643D52"/>
    <w:rsid w:val="009551F1"/>
    <w:rsid w:val="009E01C3"/>
    <w:rsid w:val="00D816A9"/>
    <w:rsid w:val="00F642F1"/>
    <w:rsid w:val="00FD3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1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5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45D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545D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545D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1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microsoft.com/office/2007/relationships/stylesWithEffects" Target="stylesWithEffects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r-HR"/>
  <c:chart>
    <c:title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Top</c:v>
                </c:pt>
                <c:pt idx="1">
                  <c:v>Middle</c:v>
                </c:pt>
                <c:pt idx="2">
                  <c:v>Low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11.2</c:v>
                </c:pt>
                <c:pt idx="1">
                  <c:v>1.2</c:v>
                </c:pt>
                <c:pt idx="2">
                  <c:v>22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  <c:dispBlanksAs val="zero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r-HR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good</c:v>
                </c:pt>
                <c:pt idx="1">
                  <c:v>bad</c:v>
                </c:pt>
                <c:pt idx="2">
                  <c:v>great</c:v>
                </c:pt>
                <c:pt idx="3">
                  <c:v>awful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22</c:v>
                </c:pt>
                <c:pt idx="1">
                  <c:v>12</c:v>
                </c:pt>
                <c:pt idx="2">
                  <c:v>2.5</c:v>
                </c:pt>
                <c:pt idx="3">
                  <c:v>44.5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good</c:v>
                </c:pt>
                <c:pt idx="1">
                  <c:v>bad</c:v>
                </c:pt>
                <c:pt idx="2">
                  <c:v>great</c:v>
                </c:pt>
                <c:pt idx="3">
                  <c:v>awful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55</c:v>
                </c:pt>
                <c:pt idx="1">
                  <c:v>155</c:v>
                </c:pt>
                <c:pt idx="2">
                  <c:v>4.55</c:v>
                </c:pt>
                <c:pt idx="3">
                  <c:v>55.3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good</c:v>
                </c:pt>
                <c:pt idx="1">
                  <c:v>bad</c:v>
                </c:pt>
                <c:pt idx="2">
                  <c:v>great</c:v>
                </c:pt>
                <c:pt idx="3">
                  <c:v>awful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120</c:v>
                </c:pt>
                <c:pt idx="1">
                  <c:v>20</c:v>
                </c:pt>
                <c:pt idx="2">
                  <c:v>2</c:v>
                </c:pt>
                <c:pt idx="3">
                  <c:v>1.2</c:v>
                </c:pt>
              </c:numCache>
            </c:numRef>
          </c:val>
        </c:ser>
        <c:marker val="1"/>
        <c:axId val="62737408"/>
        <c:axId val="62743296"/>
      </c:lineChart>
      <c:catAx>
        <c:axId val="62737408"/>
        <c:scaling>
          <c:orientation val="minMax"/>
        </c:scaling>
        <c:axPos val="b"/>
        <c:tickLblPos val="nextTo"/>
        <c:crossAx val="62743296"/>
        <c:crosses val="autoZero"/>
        <c:auto val="1"/>
        <c:lblAlgn val="ctr"/>
        <c:lblOffset val="100"/>
      </c:catAx>
      <c:valAx>
        <c:axId val="62743296"/>
        <c:scaling>
          <c:orientation val="minMax"/>
        </c:scaling>
        <c:axPos val="l"/>
        <c:majorGridlines/>
        <c:numFmt formatCode="General" sourceLinked="1"/>
        <c:tickLblPos val="nextTo"/>
        <c:crossAx val="62737408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r-HR"/>
  <c:chart>
    <c:title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strRef>
              <c:f>Sheet1!$A$2:$A$3</c:f>
              <c:strCache>
                <c:ptCount val="2"/>
                <c:pt idx="0">
                  <c:v>Top</c:v>
                </c:pt>
                <c:pt idx="1">
                  <c:v>Low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44.2</c:v>
                </c:pt>
                <c:pt idx="1">
                  <c:v>12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  <c:dispBlanksAs val="zero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r-HR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Sheet1!$A$2:$A$3</c:f>
              <c:strCache>
                <c:ptCount val="2"/>
                <c:pt idx="0">
                  <c:v>nice</c:v>
                </c:pt>
                <c:pt idx="1">
                  <c:v>cute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122</c:v>
                </c:pt>
                <c:pt idx="1">
                  <c:v>212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Sheet1!$A$2:$A$3</c:f>
              <c:strCache>
                <c:ptCount val="2"/>
                <c:pt idx="0">
                  <c:v>nice</c:v>
                </c:pt>
                <c:pt idx="1">
                  <c:v>cute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5</c:v>
                </c:pt>
                <c:pt idx="1">
                  <c:v>15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Sheet1!$A$2:$A$3</c:f>
              <c:strCache>
                <c:ptCount val="2"/>
                <c:pt idx="0">
                  <c:v>nice</c:v>
                </c:pt>
                <c:pt idx="1">
                  <c:v>cute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20</c:v>
                </c:pt>
                <c:pt idx="1">
                  <c:v>2</c:v>
                </c:pt>
              </c:numCache>
            </c:numRef>
          </c:val>
        </c:ser>
        <c:marker val="1"/>
        <c:axId val="58244480"/>
        <c:axId val="58254464"/>
      </c:lineChart>
      <c:catAx>
        <c:axId val="58244480"/>
        <c:scaling>
          <c:orientation val="minMax"/>
        </c:scaling>
        <c:axPos val="b"/>
        <c:tickLblPos val="nextTo"/>
        <c:crossAx val="58254464"/>
        <c:crosses val="autoZero"/>
        <c:auto val="1"/>
        <c:lblAlgn val="ctr"/>
        <c:lblOffset val="100"/>
      </c:catAx>
      <c:valAx>
        <c:axId val="58254464"/>
        <c:scaling>
          <c:orientation val="minMax"/>
        </c:scaling>
        <c:axPos val="l"/>
        <c:majorGridlines/>
        <c:numFmt formatCode="General" sourceLinked="1"/>
        <c:tickLblPos val="nextTo"/>
        <c:crossAx val="5824448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2</cp:revision>
  <dcterms:created xsi:type="dcterms:W3CDTF">2017-07-29T15:56:00Z</dcterms:created>
  <dcterms:modified xsi:type="dcterms:W3CDTF">2017-07-29T15:56:00Z</dcterms:modified>
</cp:coreProperties>
</file>