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aps/>
          <w:color w:val="001D48"/>
          <w:sz w:val="32"/>
          <w:szCs w:val="32"/>
        </w:rPr>
        <w:t xml:space="preserve">RAJASTHAN ROYALS ACADEMY MELBOURNE</w:t>
      </w:r>
    </w:p>
    <w:p>
      <w:pPr>
        <w:spacing w:before="0" w:after="60"/>
        <w:jc w:val="center"/>
      </w:pPr>
      <w:r>
        <w:rPr>
          <w:rFonts w:ascii="Arial" w:cs="Arial" w:eastAsia="Arial" w:hAnsi="Arial"/>
          <w:color w:val="E11F8F"/>
          <w:sz w:val="24"/>
          <w:szCs w:val="24"/>
        </w:rPr>
        <w:t xml:space="preserve">Elite Program — Program &amp; Value Guide</w:t>
      </w:r>
    </w:p>
    <w:p>
      <w:pPr>
        <w:spacing w:before="0" w:after="40"/>
        <w:jc w:val="center"/>
      </w:pPr>
      <w:r>
        <w:rPr>
          <w:rFonts w:ascii="Arial" w:cs="Arial" w:eastAsia="Arial" w:hAnsi="Arial"/>
          <w:i/>
          <w:iCs/>
          <w:color w:val="1226AA"/>
          <w:sz w:val="22"/>
          <w:szCs w:val="22"/>
        </w:rPr>
        <w:t xml:space="preserve">Discover. Develop. Elevate.</w:t>
      </w:r>
    </w:p>
    <w:p>
      <w:pPr>
        <w:pBdr>
          <w:bottom w:val="single" w:color="E11F8F" w:sz="6"/>
        </w:pBdr>
        <w:spacing w:before="160" w:after="160"/>
      </w:pPr>
    </w:p>
    <w:p>
      <w:pPr>
        <w:spacing w:before="60" w:after="120"/>
      </w:pPr>
      <w:r>
        <w:rPr>
          <w:rFonts w:ascii="Arial" w:cs="Arial" w:eastAsia="Arial" w:hAnsi="Arial"/>
          <w:color w:val="333333"/>
          <w:sz w:val="22"/>
          <w:szCs w:val="22"/>
        </w:rPr>
        <w:t xml:space="preserve">You have been selected to join the Rajasthan Royals Academy Melbourne Elite Program — Australia's first direct IPL franchise player development pathway. This document details everything included in your program, what to expect across the 12 weeks, and what being part of the Royals Academy system means beyond the final session.</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Program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Duration</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12 weeks commencing early April 2026</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Sessions</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Two sessions per week — one weeknight evening, one weekend session</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Total Hours</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48 hours of coaching across 24 sessions — 4 hours per week, every week</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Location</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Cutting Edge Cricket, Bundoora, Melbourne. Primarily indoor with outdoor components weather dependent</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Format</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Approximately 70% T20-focused content, 30% application of T20 skills across longer formats</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Squad Size</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~12 players per squad, allocated by age and ability. 10 squads across the program</w:t>
            </w:r>
          </w:p>
        </w:tc>
      </w:tr>
    </w:tbl>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What's Included</w:t>
      </w:r>
    </w:p>
    <w:p>
      <w:pPr>
        <w:spacing w:before="240" w:after="80"/>
      </w:pPr>
      <w:r>
        <w:rPr>
          <w:rFonts w:ascii="Arial" w:cs="Arial" w:eastAsia="Arial" w:hAnsi="Arial"/>
          <w:b/>
          <w:bCs/>
          <w:color w:val="001D48"/>
          <w:sz w:val="24"/>
          <w:szCs w:val="24"/>
        </w:rPr>
        <w:t xml:space="preserve">Player DNA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NEW LANGUAGE + REPOSITIONED TO HERO</w:t>
            </w:r>
          </w:p>
          <w:p>
            <w:pPr>
              <w:spacing w:before="0" w:after="0"/>
            </w:pPr>
            <w:r>
              <w:rPr>
                <w:rFonts w:ascii="Arial" w:cs="Arial" w:eastAsia="Arial" w:hAnsi="Arial"/>
                <w:i/>
                <w:iCs/>
                <w:color w:val="333333"/>
                <w:sz w:val="20"/>
                <w:szCs w:val="20"/>
              </w:rPr>
              <w:t xml:space="preserve">This section has been moved to the top of deliverables and renamed from "Player DNA Card". Language draws from the RRA Rating Engine doc and project DNA assessment framework. Naming uses "Player DNA Profile" per your preference — flag if you want a different name.</w:t>
            </w:r>
          </w:p>
        </w:tc>
      </w:tr>
    </w:tbl>
    <w:p>
      <w:pPr>
        <w:spacing w:before="120" w:after="0"/>
      </w:pPr>
    </w:p>
    <w:p>
      <w:pPr>
        <w:spacing w:before="60" w:after="120"/>
      </w:pPr>
      <w:r>
        <w:rPr>
          <w:rFonts w:ascii="Arial" w:cs="Arial" w:eastAsia="Arial" w:hAnsi="Arial"/>
          <w:color w:val="333333"/>
          <w:sz w:val="22"/>
          <w:szCs w:val="22"/>
        </w:rPr>
        <w:t xml:space="preserve">Before the program begins, every accepted player receives an onboarding link to complete their Player DNA Profile — a proprietary assessment exclusive to the Rajasthan Royals Academy Melbourne. It is the foundation of everything that follows, and it starts before you walk through the door.</w:t>
      </w:r>
    </w:p>
    <w:p>
      <w:pPr>
        <w:spacing w:before="60" w:after="120"/>
      </w:pPr>
      <w:r>
        <w:rPr>
          <w:rFonts w:ascii="Arial" w:cs="Arial" w:eastAsia="Arial" w:hAnsi="Arial"/>
          <w:color w:val="333333"/>
          <w:sz w:val="22"/>
          <w:szCs w:val="22"/>
        </w:rPr>
        <w:t xml:space="preserve">Your Player DNA Profile captures:</w:t>
      </w:r>
    </w:p>
    <w:p>
      <w:pPr>
        <w:pStyle w:val="ListParagraph"/>
        <w:numPr>
          <w:ilvl w:val="0"/>
          <w:numId w:val="2"/>
        </w:numPr>
        <w:spacing w:before="40" w:after="40"/>
      </w:pPr>
      <w:r>
        <w:rPr>
          <w:rFonts w:ascii="Arial" w:cs="Arial" w:eastAsia="Arial" w:hAnsi="Arial"/>
          <w:color w:val="333333"/>
          <w:sz w:val="22"/>
          <w:szCs w:val="22"/>
        </w:rPr>
        <w:t xml:space="preserve">Your batting archetype — The Firestarter, The Controller, The Closer, The Dual Threat, The 360°, or Spin Dominator</w:t>
      </w:r>
    </w:p>
    <w:p>
      <w:pPr>
        <w:pStyle w:val="ListParagraph"/>
        <w:numPr>
          <w:ilvl w:val="0"/>
          <w:numId w:val="2"/>
        </w:numPr>
        <w:spacing w:before="40" w:after="40"/>
      </w:pPr>
      <w:r>
        <w:rPr>
          <w:rFonts w:ascii="Arial" w:cs="Arial" w:eastAsia="Arial" w:hAnsi="Arial"/>
          <w:color w:val="333333"/>
          <w:sz w:val="22"/>
          <w:szCs w:val="22"/>
        </w:rPr>
        <w:t xml:space="preserve">Your bowling archetype — Wicket Hunter, The Weapon, The Squeeze, Death Specialist, Express Pace, Containing Spinner, or Developer</w:t>
      </w:r>
    </w:p>
    <w:p>
      <w:pPr>
        <w:pStyle w:val="ListParagraph"/>
        <w:numPr>
          <w:ilvl w:val="0"/>
          <w:numId w:val="2"/>
        </w:numPr>
        <w:spacing w:before="40" w:after="40"/>
      </w:pPr>
      <w:r>
        <w:rPr>
          <w:rFonts w:ascii="Arial" w:cs="Arial" w:eastAsia="Arial" w:hAnsi="Arial"/>
          <w:color w:val="333333"/>
          <w:sz w:val="22"/>
          <w:szCs w:val="22"/>
        </w:rPr>
        <w:t xml:space="preserve">T20 phase effectiveness — how you perform in the Powerplay, Middle Overs and Death, with bat and ball</w:t>
      </w:r>
    </w:p>
    <w:p>
      <w:pPr>
        <w:pStyle w:val="ListParagraph"/>
        <w:numPr>
          <w:ilvl w:val="0"/>
          <w:numId w:val="2"/>
        </w:numPr>
        <w:spacing w:before="40" w:after="40"/>
      </w:pPr>
      <w:r>
        <w:rPr>
          <w:rFonts w:ascii="Arial" w:cs="Arial" w:eastAsia="Arial" w:hAnsi="Arial"/>
          <w:color w:val="333333"/>
          <w:sz w:val="22"/>
          <w:szCs w:val="22"/>
        </w:rPr>
        <w:t xml:space="preserve">Skill domain scores across six domains — Technical Batting, Technical Bowling, Fielding, Game Intelligence, Physical/Athletic, and Mental/Character — with close to 40 granular metrics assessed</w:t>
      </w:r>
    </w:p>
    <w:p>
      <w:pPr>
        <w:pStyle w:val="ListParagraph"/>
        <w:numPr>
          <w:ilvl w:val="0"/>
          <w:numId w:val="2"/>
        </w:numPr>
        <w:spacing w:before="40" w:after="40"/>
      </w:pPr>
      <w:r>
        <w:rPr>
          <w:rFonts w:ascii="Arial" w:cs="Arial" w:eastAsia="Arial" w:hAnsi="Arial"/>
          <w:color w:val="333333"/>
          <w:sz w:val="22"/>
          <w:szCs w:val="22"/>
        </w:rPr>
        <w:t xml:space="preserve">Top 3 strengths and top 3 development priorities — specific, honest, actionable</w:t>
      </w:r>
    </w:p>
    <w:p>
      <w:pPr>
        <w:pStyle w:val="ListParagraph"/>
        <w:numPr>
          <w:ilvl w:val="0"/>
          <w:numId w:val="2"/>
        </w:numPr>
        <w:spacing w:before="40" w:after="40"/>
      </w:pPr>
      <w:r>
        <w:rPr>
          <w:rFonts w:ascii="Arial" w:cs="Arial" w:eastAsia="Arial" w:hAnsi="Arial"/>
          <w:color w:val="333333"/>
          <w:sz w:val="22"/>
          <w:szCs w:val="22"/>
        </w:rPr>
        <w:t xml:space="preserve">A written DNA Summary — a narrative from the coaching team describing exactly who you are as a cricketer right now</w:t>
      </w:r>
    </w:p>
    <w:p>
      <w:pPr>
        <w:numPr>
          <w:ilvl w:val="0"/>
          <w:numId w:val="1"/>
        </w:numPr>
        <w:spacing w:before="40" w:after="40"/>
      </w:pPr>
      <w:r>
        <w:rPr>
          <w:rFonts w:ascii="Arial" w:hAnsi="Arial"/>
          <w:sz w:val="22"/>
          <w:szCs w:val="22"/>
          <w:color w:val="333333"/>
        </w:rPr>
        <w:t xml:space="preserve">A professional-grade DNA Report Card — a tangible, high-quality document that captures your complete profile. This is the document you take into your next club season, representative trial, or school program. Coaches, selectors, and clubs don’t have to guess. Your DNA Report Card tells the story for them.</w:t>
      </w:r>
    </w:p>
    <w:p>
      <w:pPr>
        <w:spacing w:before="80" w:after="120"/>
      </w:pPr>
      <w:r>
        <w:rPr>
          <w:rFonts w:ascii="Arial" w:cs="Arial" w:eastAsia="Arial" w:hAnsi="Arial"/>
          <w:i/>
          <w:iCs/>
          <w:color w:val="333333"/>
          <w:sz w:val="22"/>
          <w:szCs w:val="22"/>
        </w:rPr>
        <w:t xml:space="preserve">Your Player DNA Profile is not a report card. It is your starting point — and you help build it. During onboarding, you contribute your own self-assessment, your tactical identity, and your archetype selection. That player voice is embedded permanently into your profile. The coaching team then assess against it, and the gap between how you see yourself and how the coaches see you becomes one of the most powerful development conversations in the program. It is the lens through which every coaching decision, every session plan, and every 1-on-1 conversation is made. It lives alongside your Individual Development Plan and drives it.</w:t>
      </w:r>
    </w:p>
    <w:p>
      <w:pPr>
        <w:spacing w:before="240" w:after="80"/>
      </w:pPr>
      <w:r>
        <w:rPr>
          <w:rFonts w:ascii="Arial" w:cs="Arial" w:eastAsia="Arial" w:hAnsi="Arial"/>
          <w:b/>
          <w:bCs/>
          <w:color w:val="001D48"/>
          <w:sz w:val="24"/>
          <w:szCs w:val="24"/>
        </w:rPr>
        <w:t xml:space="preserve">Individual Development Plan (IDP)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EXPANDED, TO DO</w:t>
            </w:r>
          </w:p>
          <w:p>
            <w:pPr>
              <w:spacing w:before="0" w:after="0"/>
            </w:pPr>
            <w:r>
              <w:rPr>
                <w:rFonts w:ascii="Arial" w:cs="Arial" w:eastAsia="Arial" w:hAnsi="Arial"/>
                <w:i/>
                <w:iCs/>
                <w:color w:val="333333"/>
                <w:sz w:val="20"/>
                <w:szCs w:val="20"/>
              </w:rPr>
              <w:t xml:space="preserve">Expanded from basic LP description using Rating Engine doc. IDP section flagged for further discussion between Alex and Claude — placeholder language is directionally correct but needs Alex's input on scope and detail before finalising.</w:t>
            </w:r>
          </w:p>
        </w:tc>
      </w:tr>
    </w:tbl>
    <w:p>
      <w:pPr>
        <w:spacing w:before="120" w:after="0"/>
      </w:pPr>
    </w:p>
    <w:p>
      <w:pPr>
        <w:spacing w:before="60" w:after="120"/>
      </w:pPr>
      <w:r>
        <w:rPr>
          <w:rFonts w:ascii="Arial" w:cs="Arial" w:eastAsia="Arial" w:hAnsi="Arial"/>
          <w:color w:val="333333"/>
          <w:sz w:val="22"/>
          <w:szCs w:val="22"/>
        </w:rPr>
        <w:t xml:space="preserve">Every player receives a personalised Individual Development Plan mapped directly from their Player DNA Profile findings. The IDP addresses the whole player — skills, fitness, mindset, recovery, and life — and is structured across the three program phases.</w:t>
      </w:r>
    </w:p>
    <w:p>
      <w:pPr>
        <w:pStyle w:val="ListParagraph"/>
        <w:numPr>
          <w:ilvl w:val="0"/>
          <w:numId w:val="2"/>
        </w:numPr>
        <w:spacing w:before="40" w:after="40"/>
      </w:pPr>
      <w:r>
        <w:rPr>
          <w:rFonts w:ascii="Arial" w:cs="Arial" w:eastAsia="Arial" w:hAnsi="Arial"/>
          <w:color w:val="333333"/>
          <w:sz w:val="22"/>
          <w:szCs w:val="22"/>
        </w:rPr>
        <w:t xml:space="preserve">Month 1 — Explore: baseline assessment, archetype confirmation, development levers identified</w:t>
      </w:r>
    </w:p>
    <w:p>
      <w:pPr>
        <w:pStyle w:val="ListParagraph"/>
        <w:numPr>
          <w:ilvl w:val="0"/>
          <w:numId w:val="2"/>
        </w:numPr>
        <w:spacing w:before="40" w:after="40"/>
      </w:pPr>
      <w:r>
        <w:rPr>
          <w:rFonts w:ascii="Arial" w:cs="Arial" w:eastAsia="Arial" w:hAnsi="Arial"/>
          <w:color w:val="333333"/>
          <w:sz w:val="22"/>
          <w:szCs w:val="22"/>
        </w:rPr>
        <w:t xml:space="preserve">Month 2 — Challenge: deliberate practice on the 2–3 priority areas revealed by the DNA Profile</w:t>
      </w:r>
    </w:p>
    <w:p>
      <w:pPr>
        <w:pStyle w:val="ListParagraph"/>
        <w:numPr>
          <w:ilvl w:val="0"/>
          <w:numId w:val="2"/>
        </w:numPr>
        <w:spacing w:before="40" w:after="40"/>
      </w:pPr>
      <w:r>
        <w:rPr>
          <w:rFonts w:ascii="Arial" w:cs="Arial" w:eastAsia="Arial" w:hAnsi="Arial"/>
          <w:color w:val="333333"/>
          <w:sz w:val="22"/>
          <w:szCs w:val="22"/>
        </w:rPr>
        <w:t xml:space="preserve">Month 3 — Execute: performance under match pressure — translating training into competitive results</w:t>
      </w:r>
    </w:p>
    <w:p>
      <w:pPr>
        <w:spacing w:before="60" w:after="120"/>
      </w:pPr>
      <w:r>
        <w:rPr>
          <w:rFonts w:ascii="Arial" w:cs="Arial" w:eastAsia="Arial" w:hAnsi="Arial"/>
          <w:color w:val="333333"/>
          <w:sz w:val="22"/>
          <w:szCs w:val="22"/>
        </w:rPr>
        <w:t xml:space="preserve">Progress is measurable. Domain scores are captured at intake and again at Week 12, giving you concrete evidence of where you've improved and by how much. No guessing. No "going well." Actual data.</w:t>
      </w:r>
    </w:p>
    <w:p>
      <w:pPr>
        <w:spacing w:before="60" w:after="120"/>
      </w:pPr>
      <w:r>
        <w:rPr>
          <w:rFonts w:ascii="Arial" w:cs="Arial" w:eastAsia="Arial" w:hAnsi="Arial"/>
          <w:color w:val="333333"/>
          <w:sz w:val="22"/>
          <w:szCs w:val="22"/>
        </w:rPr>
        <w:t xml:space="preserve">Every player is coached differently. Your IDP and DNA Profile shape how the coaching team works with you individually — your pathway through the program is your own.</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Coaching &amp; Training</w:t>
      </w:r>
    </w:p>
    <w:p>
      <w:pPr>
        <w:spacing w:before="240" w:after="80"/>
      </w:pPr>
      <w:r>
        <w:rPr>
          <w:rFonts w:ascii="Arial" w:cs="Arial" w:eastAsia="Arial" w:hAnsi="Arial"/>
          <w:b/>
          <w:bCs/>
          <w:color w:val="001D48"/>
          <w:sz w:val="24"/>
          <w:szCs w:val="24"/>
        </w:rPr>
        <w:t xml:space="preserve">Squad Training</w:t>
      </w:r>
    </w:p>
    <w:p>
      <w:pPr>
        <w:spacing w:before="60" w:after="120"/>
      </w:pPr>
      <w:r>
        <w:rPr>
          <w:rFonts w:ascii="Arial" w:cs="Arial" w:eastAsia="Arial" w:hAnsi="Arial"/>
          <w:color w:val="333333"/>
          <w:sz w:val="22"/>
          <w:szCs w:val="22"/>
        </w:rPr>
        <w:t xml:space="preserve">Each player is allocated to a squad of similar age and ability based on the Academy's selection assessment. Your squad trains together consistently across all 24 sessions, building the competitive familiarity and shared standards that accelerate individual development.</w:t>
      </w:r>
    </w:p>
    <w:p>
      <w:pPr>
        <w:spacing w:before="240" w:after="80"/>
      </w:pPr>
      <w:r>
        <w:rPr>
          <w:rFonts w:ascii="Arial" w:cs="Arial" w:eastAsia="Arial" w:hAnsi="Arial"/>
          <w:b/>
          <w:bCs/>
          <w:color w:val="001D48"/>
          <w:sz w:val="24"/>
          <w:szCs w:val="24"/>
        </w:rPr>
        <w:t xml:space="preserve">2-on-1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REFRAMED FROM "PRIVATE SESSIONS"</w:t>
            </w:r>
          </w:p>
          <w:p>
            <w:pPr>
              <w:spacing w:before="0" w:after="0"/>
            </w:pPr>
            <w:r>
              <w:rPr>
                <w:rFonts w:ascii="Arial" w:cs="Arial" w:eastAsia="Arial" w:hAnsi="Arial"/>
                <w:i/>
                <w:iCs/>
                <w:color w:val="333333"/>
                <w:sz w:val="20"/>
                <w:szCs w:val="20"/>
              </w:rPr>
              <w:t xml:space="preserve">"Private Sessions" and "Peer Coaching" have been merged and reframed. Language draws from LP "2 on 1" framing and Andy's note about coach + peer activity. "Private" language removed entirely.</w:t>
            </w:r>
          </w:p>
        </w:tc>
      </w:tr>
    </w:tbl>
    <w:p>
      <w:pPr>
        <w:spacing w:before="120" w:after="0"/>
      </w:pPr>
    </w:p>
    <w:p>
      <w:pPr>
        <w:spacing w:before="60" w:after="120"/>
      </w:pPr>
      <w:r>
        <w:rPr>
          <w:rFonts w:ascii="Arial" w:cs="Arial" w:eastAsia="Arial" w:hAnsi="Arial"/>
          <w:color w:val="333333"/>
          <w:sz w:val="22"/>
          <w:szCs w:val="22"/>
        </w:rPr>
        <w:t xml:space="preserve">Throughout the program, players receive dedicated 2-on-1 sessions — a coach working directly with two players on specific IDP priorities. These sessions combine expert coaching with structured peer learning, creating focused opportunities to address key development areas with immediate, targeted feedback. Peer-to-peer learning is embedded by design, not added as an extra.</w:t>
      </w:r>
    </w:p>
    <w:p>
      <w:pPr>
        <w:spacing w:before="240" w:after="80"/>
      </w:pPr>
      <w:r>
        <w:rPr>
          <w:rFonts w:ascii="Arial" w:cs="Arial" w:eastAsia="Arial" w:hAnsi="Arial"/>
          <w:b/>
          <w:bCs/>
          <w:color w:val="001D48"/>
          <w:sz w:val="24"/>
          <w:szCs w:val="24"/>
        </w:rPr>
        <w:t xml:space="preserve">Specialist Coaching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PLACEHOLDER, TO BUILD OUT SEPARATELY</w:t>
            </w:r>
          </w:p>
          <w:p>
            <w:pPr>
              <w:spacing w:before="0" w:after="0"/>
            </w:pPr>
            <w:r>
              <w:rPr>
                <w:rFonts w:ascii="Arial" w:cs="Arial" w:eastAsia="Arial" w:hAnsi="Arial"/>
                <w:i/>
                <w:iCs/>
                <w:color w:val="333333"/>
                <w:sz w:val="20"/>
                <w:szCs w:val="20"/>
              </w:rPr>
              <w:t xml:space="preserve">Specialist coaching content to be built out with specific language as agreed. The list below draws from LP Critical Modern Skills section and project briefing docs. Alex and Claude to develop full specialist block language separately.</w:t>
            </w:r>
          </w:p>
        </w:tc>
      </w:tr>
    </w:tbl>
    <w:p>
      <w:pPr>
        <w:spacing w:before="120" w:after="0"/>
      </w:pPr>
    </w:p>
    <w:p>
      <w:pPr>
        <w:spacing w:before="60" w:after="120"/>
      </w:pPr>
      <w:r>
        <w:rPr>
          <w:rFonts w:ascii="Arial" w:cs="Arial" w:eastAsia="Arial" w:hAnsi="Arial"/>
          <w:color w:val="333333"/>
          <w:sz w:val="22"/>
          <w:szCs w:val="22"/>
        </w:rPr>
        <w:t xml:space="preserve">A rotating roster of specialist coaches and mentors delivers targeted sessions across the skill areas that define the modern T20 game:</w:t>
      </w:r>
    </w:p>
    <w:p>
      <w:pPr>
        <w:pStyle w:val="ListParagraph"/>
        <w:numPr>
          <w:ilvl w:val="0"/>
          <w:numId w:val="2"/>
        </w:numPr>
        <w:spacing w:before="40" w:after="40"/>
      </w:pPr>
      <w:r>
        <w:rPr>
          <w:rFonts w:ascii="Arial" w:cs="Arial" w:eastAsia="Arial" w:hAnsi="Arial"/>
          <w:color w:val="333333"/>
          <w:sz w:val="22"/>
          <w:szCs w:val="22"/>
        </w:rPr>
        <w:t xml:space="preserve">Power and 360-degree hitting</w:t>
      </w:r>
    </w:p>
    <w:p>
      <w:pPr>
        <w:pStyle w:val="ListParagraph"/>
        <w:numPr>
          <w:ilvl w:val="0"/>
          <w:numId w:val="2"/>
        </w:numPr>
        <w:spacing w:before="40" w:after="40"/>
      </w:pPr>
      <w:r>
        <w:rPr>
          <w:rFonts w:ascii="Arial" w:cs="Arial" w:eastAsia="Arial" w:hAnsi="Arial"/>
          <w:color w:val="333333"/>
          <w:sz w:val="22"/>
          <w:szCs w:val="22"/>
        </w:rPr>
        <w:t xml:space="preserve">Reverse-side batting</w:t>
      </w:r>
    </w:p>
    <w:p>
      <w:pPr>
        <w:pStyle w:val="ListParagraph"/>
        <w:numPr>
          <w:ilvl w:val="0"/>
          <w:numId w:val="2"/>
        </w:numPr>
        <w:spacing w:before="40" w:after="40"/>
      </w:pPr>
      <w:r>
        <w:rPr>
          <w:rFonts w:ascii="Arial" w:cs="Arial" w:eastAsia="Arial" w:hAnsi="Arial"/>
          <w:color w:val="333333"/>
          <w:sz w:val="22"/>
          <w:szCs w:val="22"/>
        </w:rPr>
        <w:t xml:space="preserve">Death bowling and yorker execution</w:t>
      </w:r>
    </w:p>
    <w:p>
      <w:pPr>
        <w:pStyle w:val="ListParagraph"/>
        <w:numPr>
          <w:ilvl w:val="0"/>
          <w:numId w:val="2"/>
        </w:numPr>
        <w:spacing w:before="40" w:after="40"/>
      </w:pPr>
      <w:r>
        <w:rPr>
          <w:rFonts w:ascii="Arial" w:cs="Arial" w:eastAsia="Arial" w:hAnsi="Arial"/>
          <w:color w:val="333333"/>
          <w:sz w:val="22"/>
          <w:szCs w:val="22"/>
        </w:rPr>
        <w:t xml:space="preserve">Spin mastery and variation</w:t>
      </w:r>
    </w:p>
    <w:p>
      <w:pPr>
        <w:pStyle w:val="ListParagraph"/>
        <w:numPr>
          <w:ilvl w:val="0"/>
          <w:numId w:val="2"/>
        </w:numPr>
        <w:spacing w:before="40" w:after="40"/>
      </w:pPr>
      <w:r>
        <w:rPr>
          <w:rFonts w:ascii="Arial" w:cs="Arial" w:eastAsia="Arial" w:hAnsi="Arial"/>
          <w:color w:val="333333"/>
          <w:sz w:val="22"/>
          <w:szCs w:val="22"/>
        </w:rPr>
        <w:t xml:space="preserve">Wicketkeeping craft</w:t>
      </w:r>
    </w:p>
    <w:p>
      <w:pPr>
        <w:pStyle w:val="ListParagraph"/>
        <w:numPr>
          <w:ilvl w:val="0"/>
          <w:numId w:val="2"/>
        </w:numPr>
        <w:spacing w:before="40" w:after="40"/>
      </w:pPr>
      <w:r>
        <w:rPr>
          <w:rFonts w:ascii="Arial" w:cs="Arial" w:eastAsia="Arial" w:hAnsi="Arial"/>
          <w:color w:val="333333"/>
          <w:sz w:val="22"/>
          <w:szCs w:val="22"/>
        </w:rPr>
        <w:t xml:space="preserve">Game-changing fielding</w:t>
      </w:r>
    </w:p>
    <w:p>
      <w:pPr>
        <w:pStyle w:val="ListParagraph"/>
        <w:numPr>
          <w:ilvl w:val="0"/>
          <w:numId w:val="2"/>
        </w:numPr>
        <w:spacing w:before="40" w:after="40"/>
      </w:pPr>
      <w:r>
        <w:rPr>
          <w:rFonts w:ascii="Arial" w:cs="Arial" w:eastAsia="Arial" w:hAnsi="Arial"/>
          <w:color w:val="333333"/>
          <w:sz w:val="22"/>
          <w:szCs w:val="22"/>
        </w:rPr>
        <w:t xml:space="preserve">Strength and conditioning</w:t>
      </w:r>
    </w:p>
    <w:p>
      <w:pPr>
        <w:pStyle w:val="ListParagraph"/>
        <w:numPr>
          <w:ilvl w:val="0"/>
          <w:numId w:val="2"/>
        </w:numPr>
        <w:spacing w:before="40" w:after="40"/>
      </w:pPr>
      <w:r>
        <w:rPr>
          <w:rFonts w:ascii="Arial" w:cs="Arial" w:eastAsia="Arial" w:hAnsi="Arial"/>
          <w:color w:val="333333"/>
          <w:sz w:val="22"/>
          <w:szCs w:val="22"/>
        </w:rPr>
        <w:t xml:space="preserve">Mental performance and winning T20 mindset</w:t>
      </w:r>
    </w:p>
    <w:p>
      <w:pPr>
        <w:spacing w:before="60" w:after="120"/>
      </w:pPr>
      <w:r>
        <w:rPr>
          <w:rFonts w:ascii="Arial" w:cs="Arial" w:eastAsia="Arial" w:hAnsi="Arial"/>
          <w:color w:val="333333"/>
          <w:sz w:val="22"/>
          <w:szCs w:val="22"/>
        </w:rPr>
        <w:t xml:space="preserve">The coaching team monitors the skill requirements of each squad and determines which specialist focus areas are prioritised at each stage of the program.</w:t>
      </w:r>
    </w:p>
    <w:p>
      <w:pPr>
        <w:spacing w:before="240" w:after="80"/>
      </w:pPr>
      <w:r>
        <w:rPr>
          <w:rFonts w:ascii="Arial" w:cs="Arial" w:eastAsia="Arial" w:hAnsi="Arial"/>
          <w:b/>
          <w:bCs/>
          <w:color w:val="001D48"/>
          <w:sz w:val="24"/>
          <w:szCs w:val="24"/>
        </w:rPr>
        <w:t xml:space="preserve">Match and Scenario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NEW SECTION, NOT IN v3</w:t>
            </w:r>
          </w:p>
          <w:p>
            <w:pPr>
              <w:spacing w:before="0" w:after="0"/>
            </w:pPr>
            <w:r>
              <w:rPr>
                <w:rFonts w:ascii="Arial" w:cs="Arial" w:eastAsia="Arial" w:hAnsi="Arial"/>
                <w:i/>
                <w:iCs/>
                <w:color w:val="333333"/>
                <w:sz w:val="20"/>
                <w:szCs w:val="20"/>
              </w:rPr>
              <w:t xml:space="preserve">This section did not exist in the previous document. Added per Andy's notes and LP Program Overview. Language sourced from LP "Scenario Simulation" section and Coaching Briefing R3 competitive block documentation.</w:t>
            </w:r>
          </w:p>
        </w:tc>
      </w:tr>
    </w:tbl>
    <w:p>
      <w:pPr>
        <w:spacing w:before="120" w:after="0"/>
      </w:pPr>
    </w:p>
    <w:p>
      <w:pPr>
        <w:spacing w:before="60" w:after="120"/>
      </w:pPr>
      <w:r>
        <w:rPr>
          <w:rFonts w:ascii="Arial" w:cs="Arial" w:eastAsia="Arial" w:hAnsi="Arial"/>
          <w:color w:val="333333"/>
          <w:sz w:val="22"/>
          <w:szCs w:val="22"/>
        </w:rPr>
        <w:t xml:space="preserve">Match simulation is not an add-on — it is built into every session. The final 45 minutes of each session is a competitive block where all players train together under live match pressure: real scenarios, scoreboards, game states, and competitive consequences.</w:t>
      </w:r>
    </w:p>
    <w:p>
      <w:pPr>
        <w:spacing w:before="60" w:after="120"/>
      </w:pPr>
      <w:r>
        <w:rPr>
          <w:rFonts w:ascii="Arial" w:cs="Arial" w:eastAsia="Arial" w:hAnsi="Arial"/>
          <w:color w:val="333333"/>
          <w:sz w:val="22"/>
          <w:szCs w:val="22"/>
        </w:rPr>
        <w:t xml:space="preserve">Indoor scenario simulation sessions are held at Cutting Edge Cricket to develop players' ability to recognise and navigate specific match situations — Powerplay aggression, middle-overs control, death-over execution under pressure. This is where T20 decision-making is trained, not just talked about.</w:t>
      </w:r>
    </w:p>
    <w:p>
      <w:pPr>
        <w:spacing w:before="60" w:after="120"/>
      </w:pPr>
      <w:r>
        <w:rPr>
          <w:rFonts w:ascii="Arial" w:cs="Arial" w:eastAsia="Arial" w:hAnsi="Arial"/>
          <w:color w:val="333333"/>
          <w:sz w:val="22"/>
          <w:szCs w:val="22"/>
        </w:rPr>
        <w:t xml:space="preserve">From Month 3 (Execute phase), all sessions shift to full match simulation across all seven lanes. No specialist stations. Pure competitive performance.</w:t>
      </w:r>
    </w:p>
    <w:p>
      <w:pPr>
        <w:spacing w:before="240" w:after="80"/>
      </w:pPr>
      <w:r>
        <w:rPr>
          <w:rFonts w:ascii="Arial" w:cs="Arial" w:eastAsia="Arial" w:hAnsi="Arial"/>
          <w:b/>
          <w:bCs/>
          <w:color w:val="001D48"/>
          <w:sz w:val="24"/>
          <w:szCs w:val="24"/>
        </w:rPr>
        <w:t xml:space="preserve">Performance Analysis</w:t>
      </w:r>
    </w:p>
    <w:p>
      <w:pPr>
        <w:spacing w:before="60" w:after="120"/>
      </w:pPr>
      <w:r>
        <w:rPr>
          <w:rFonts w:ascii="Arial" w:cs="Arial" w:eastAsia="Arial" w:hAnsi="Arial"/>
          <w:color w:val="333333"/>
          <w:sz w:val="22"/>
          <w:szCs w:val="22"/>
        </w:rPr>
        <w:t xml:space="preserve">Player performance is monitored continuously throughout the program via the Rajasthan Royals Academy Management System and Full Track, alongside additional technology platforms. Video analysis is a cornerstone of the Elite Program — providing instant feedback and enabling meaningful development conversations in real time between players and coaches.</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The 12-Week Program — Explore · Challenge ·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EXPANDED WITH BLOCK DETAIL</w:t>
            </w:r>
          </w:p>
          <w:p>
            <w:pPr>
              <w:spacing w:before="0" w:after="0"/>
            </w:pPr>
            <w:r>
              <w:rPr>
                <w:rFonts w:ascii="Arial" w:cs="Arial" w:eastAsia="Arial" w:hAnsi="Arial"/>
                <w:i/>
                <w:iCs/>
                <w:color w:val="333333"/>
                <w:sz w:val="20"/>
                <w:szCs w:val="20"/>
              </w:rPr>
              <w:t xml:space="preserve">Expanded from v3 phase table. Block-specific skill content added using LP "Critical Modern Skills" language and Andy's notes. Modern T20 vocabulary used throughout.</w:t>
            </w:r>
          </w:p>
        </w:tc>
      </w:tr>
    </w:tbl>
    <w:p>
      <w:pPr>
        <w:spacing w:before="120" w:after="0"/>
      </w:pPr>
    </w:p>
    <w:p>
      <w:pPr>
        <w:spacing w:before="60" w:after="120"/>
      </w:pPr>
      <w:r>
        <w:rPr>
          <w:rFonts w:ascii="Arial" w:cs="Arial" w:eastAsia="Arial" w:hAnsi="Arial"/>
          <w:color w:val="333333"/>
          <w:sz w:val="22"/>
          <w:szCs w:val="22"/>
        </w:rPr>
        <w:t xml:space="preserve">The program is deliberately periodised across three phases. What you work on, how you train, and how you're challenged shifts each month. This structure is not accidental — it mirrors how elite T20 programs are designed and ensures development builds progressively toward competitive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Month 1
EXPLORE
Weeks 1–4</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Learn your full range. New shots, new deliveries, creative freedom. Build the complete toolkit without fear of failure. Skill blocks include: 360-degree and power hitting, reverse-side batting, wicketkeeping craft, spin development, and foundational game-changing fielding. Player DNA Profiles completed. IDPs set.</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Month 2
CHALLENGE
Weeks 5–8</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Sharpen your decisions. Tactical constraints, match awareness, game plans. Learn when and why to use each skill. Skill blocks include: death bowling and yorker execution, controlling the game with the ball, Powerplay tactics, middle-overs batting strategies. Pace bowling development intensifies. De-load at Week 8.</w:t>
            </w:r>
          </w:p>
        </w:tc>
      </w:tr>
      <w:tr>
        <w:tc>
          <w:tcPr>
            <w:tcW w:type="dxa" w:w="2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vAlign w:val="top"/>
          </w:tcPr>
          <w:p>
            <w:r>
              <w:rPr>
                <w:rFonts w:ascii="Arial" w:cs="Arial" w:eastAsia="Arial" w:hAnsi="Arial"/>
                <w:b/>
                <w:bCs/>
                <w:color w:val="001D48"/>
                <w:sz w:val="20"/>
                <w:szCs w:val="20"/>
              </w:rPr>
              <w:t xml:space="preserve">Month 3
EXECUTE
Weeks 9–12</w:t>
            </w:r>
          </w:p>
        </w:tc>
        <w:tc>
          <w:tcPr>
            <w:tcW w:type="dxa" w:w="6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r>
              <w:rPr>
                <w:rFonts w:ascii="Arial" w:cs="Arial" w:eastAsia="Arial" w:hAnsi="Arial"/>
                <w:color w:val="333333"/>
                <w:sz w:val="20"/>
                <w:szCs w:val="20"/>
              </w:rPr>
              <w:t xml:space="preserve">Prove it under pressure. All seven lanes, all players, full match simulation from minute one. Scoreboards. Game states. Competitive consequences. IDP re-assessment at Week 12 — concrete measurement of how far you've come.</w:t>
            </w:r>
          </w:p>
        </w:tc>
      </w:tr>
    </w:tbl>
    <w:p>
      <w:pPr>
        <w:spacing w:before="60" w:after="120"/>
      </w:pPr>
      <w:r>
        <w:rPr>
          <w:rFonts w:ascii="Arial" w:cs="Arial" w:eastAsia="Arial" w:hAnsi="Arial"/>
          <w:color w:val="333333"/>
          <w:sz w:val="22"/>
          <w:szCs w:val="22"/>
        </w:rPr>
        <w:t xml:space="preserve">From time to time, additional optional sessions may be offered to ensure we deliver the best possible program.</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The Royals Group Connection</w:t>
      </w:r>
    </w:p>
    <w:p>
      <w:pPr>
        <w:spacing w:before="240" w:after="80"/>
      </w:pPr>
      <w:r>
        <w:rPr>
          <w:rFonts w:ascii="Arial" w:cs="Arial" w:eastAsia="Arial" w:hAnsi="Arial"/>
          <w:b/>
          <w:bCs/>
          <w:color w:val="001D48"/>
          <w:sz w:val="24"/>
          <w:szCs w:val="24"/>
        </w:rPr>
        <w:t xml:space="preserve">Royals Group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SIGNIFICANTLY EXPANDED FROM v3</w:t>
            </w:r>
          </w:p>
          <w:p>
            <w:pPr>
              <w:spacing w:before="0" w:after="0"/>
            </w:pPr>
            <w:r>
              <w:rPr>
                <w:rFonts w:ascii="Arial" w:cs="Arial" w:eastAsia="Arial" w:hAnsi="Arial"/>
                <w:i/>
                <w:iCs/>
                <w:color w:val="333333"/>
                <w:sz w:val="20"/>
                <w:szCs w:val="20"/>
              </w:rPr>
              <w:t xml:space="preserve">Expanded per Andy's notes: global network framing, Royals Player Management System named, monthly review cadence added. Grounded in LP "ALL members are tracked by Royals coaches globally" language.</w:t>
            </w:r>
          </w:p>
        </w:tc>
      </w:tr>
    </w:tbl>
    <w:p>
      <w:pPr>
        <w:spacing w:before="120" w:after="0"/>
      </w:pPr>
    </w:p>
    <w:p>
      <w:pPr>
        <w:spacing w:before="60" w:after="120"/>
      </w:pPr>
      <w:r>
        <w:rPr>
          <w:rFonts w:ascii="Arial" w:cs="Arial" w:eastAsia="Arial" w:hAnsi="Arial"/>
          <w:color w:val="333333"/>
          <w:sz w:val="22"/>
          <w:szCs w:val="22"/>
        </w:rPr>
        <w:t xml:space="preserve">By joining the Elite Program, you are entering the Rajasthan Royals' global player development network. This is not a local academy with a logo. Your data, your development, and your progress are actively monitored by Royals Group coaches — the same people who develop players across the IPL, SA20, and CPL.</w:t>
      </w:r>
    </w:p>
    <w:p>
      <w:pPr>
        <w:pStyle w:val="ListParagraph"/>
        <w:numPr>
          <w:ilvl w:val="0"/>
          <w:numId w:val="2"/>
        </w:numPr>
        <w:spacing w:before="40" w:after="40"/>
      </w:pPr>
      <w:r>
        <w:rPr>
          <w:rFonts w:ascii="Arial" w:cs="Arial" w:eastAsia="Arial" w:hAnsi="Arial"/>
          <w:color w:val="333333"/>
          <w:sz w:val="22"/>
          <w:szCs w:val="22"/>
        </w:rPr>
        <w:t xml:space="preserve">All players are tracked within the Royals Player Management System throughout the 12 weeks and beyond</w:t>
      </w:r>
    </w:p>
    <w:p>
      <w:pPr>
        <w:pStyle w:val="ListParagraph"/>
        <w:numPr>
          <w:ilvl w:val="0"/>
          <w:numId w:val="2"/>
        </w:numPr>
        <w:spacing w:before="40" w:after="40"/>
      </w:pPr>
      <w:r>
        <w:rPr>
          <w:rFonts w:ascii="Arial" w:cs="Arial" w:eastAsia="Arial" w:hAnsi="Arial"/>
          <w:color w:val="333333"/>
          <w:sz w:val="22"/>
          <w:szCs w:val="22"/>
        </w:rPr>
        <w:t xml:space="preserve">Monthly player performance reviews are conducted by the coaching and Royals Group team</w:t>
      </w:r>
    </w:p>
    <w:p>
      <w:pPr>
        <w:pStyle w:val="ListParagraph"/>
        <w:numPr>
          <w:ilvl w:val="0"/>
          <w:numId w:val="2"/>
        </w:numPr>
        <w:spacing w:before="40" w:after="40"/>
      </w:pPr>
      <w:r>
        <w:rPr>
          <w:rFonts w:ascii="Arial" w:cs="Arial" w:eastAsia="Arial" w:hAnsi="Arial"/>
          <w:color w:val="333333"/>
          <w:sz w:val="22"/>
          <w:szCs w:val="22"/>
        </w:rPr>
        <w:t xml:space="preserve">Player data — training performance, DNA Profile scores, IDP progress — is regularly reviewed at franchise level</w:t>
      </w:r>
    </w:p>
    <w:p>
      <w:pPr>
        <w:pStyle w:val="ListParagraph"/>
        <w:numPr>
          <w:ilvl w:val="0"/>
          <w:numId w:val="2"/>
        </w:numPr>
        <w:spacing w:before="40" w:after="40"/>
      </w:pPr>
      <w:r>
        <w:rPr>
          <w:rFonts w:ascii="Arial" w:cs="Arial" w:eastAsia="Arial" w:hAnsi="Arial"/>
          <w:color w:val="333333"/>
          <w:sz w:val="22"/>
          <w:szCs w:val="22"/>
        </w:rPr>
        <w:t xml:space="preserve">The Royals are always looking for talent that meets the needs of their franchises for specific tournaments and opposition preparation. Being in the system means being seen.</w:t>
      </w:r>
    </w:p>
    <w:p>
      <w:pPr>
        <w:spacing w:before="240" w:after="80"/>
      </w:pPr>
      <w:r>
        <w:rPr>
          <w:rFonts w:ascii="Arial" w:cs="Arial" w:eastAsia="Arial" w:hAnsi="Arial"/>
          <w:b/>
          <w:bCs/>
          <w:color w:val="001D48"/>
          <w:sz w:val="24"/>
          <w:szCs w:val="24"/>
        </w:rPr>
        <w:t xml:space="preserve">Royals Ecosystem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CONSOLIDATED FROM THREE SEPARATE ITEMS + REFRAMED</w:t>
            </w:r>
          </w:p>
          <w:p>
            <w:pPr>
              <w:spacing w:before="0" w:after="0"/>
            </w:pPr>
            <w:r>
              <w:rPr>
                <w:rFonts w:ascii="Arial" w:cs="Arial" w:eastAsia="Arial" w:hAnsi="Arial"/>
                <w:i/>
                <w:iCs/>
                <w:color w:val="333333"/>
                <w:sz w:val="20"/>
                <w:szCs w:val="20"/>
              </w:rPr>
              <w:t xml:space="preserve">Masterclasses, DOC sessions and Royals Player Sessions merged into one section per Andy's notes. Sid Lahiri visit commitment removed. Hedged language used — cannot over-promise. Framing draws from LP "Visits by Royals Coaches and Scouts" section.</w:t>
            </w:r>
          </w:p>
        </w:tc>
      </w:tr>
    </w:tbl>
    <w:p>
      <w:pPr>
        <w:spacing w:before="120" w:after="0"/>
      </w:pPr>
    </w:p>
    <w:p>
      <w:pPr>
        <w:spacing w:before="60" w:after="120"/>
      </w:pPr>
      <w:r>
        <w:rPr>
          <w:rFonts w:ascii="Arial" w:cs="Arial" w:eastAsia="Arial" w:hAnsi="Arial"/>
          <w:color w:val="333333"/>
          <w:sz w:val="22"/>
          <w:szCs w:val="22"/>
        </w:rPr>
        <w:t xml:space="preserve">The Rajasthan Royals are actively embedded in this program. Throughout each year, key personnel from within the Royals ecosystem — franchise coaches, scouts, players and executives — visit the Melbourne Elite Program to review players and the program first-hand.</w:t>
      </w:r>
    </w:p>
    <w:p>
      <w:pPr>
        <w:spacing w:before="60" w:after="120"/>
      </w:pPr>
      <w:r>
        <w:rPr>
          <w:rFonts w:ascii="Arial" w:cs="Arial" w:eastAsia="Arial" w:hAnsi="Arial"/>
          <w:color w:val="333333"/>
          <w:sz w:val="22"/>
          <w:szCs w:val="22"/>
        </w:rPr>
        <w:t xml:space="preserve">Players will also receive opportunities to join online sessions with key personnel from within the Royals network for mentoring, tactical discussions, and development conversations that connect you directly to the global T20 ecosystem.</w:t>
      </w:r>
    </w:p>
    <w:p>
      <w:pPr>
        <w:spacing w:before="240" w:after="80"/>
      </w:pPr>
      <w:r>
        <w:rPr>
          <w:rFonts w:ascii="Arial" w:cs="Arial" w:eastAsia="Arial" w:hAnsi="Arial"/>
          <w:b/>
          <w:bCs/>
          <w:color w:val="001D48"/>
          <w:sz w:val="24"/>
          <w:szCs w:val="24"/>
        </w:rPr>
        <w:t xml:space="preserve">Performance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RENAMED FROM "SCOUT EXPOSURE" + REWRITTEN</w:t>
            </w:r>
          </w:p>
          <w:p>
            <w:pPr>
              <w:spacing w:before="0" w:after="0"/>
            </w:pPr>
            <w:r>
              <w:rPr>
                <w:rFonts w:ascii="Arial" w:cs="Arial" w:eastAsia="Arial" w:hAnsi="Arial"/>
                <w:i/>
                <w:iCs/>
                <w:color w:val="333333"/>
                <w:sz w:val="20"/>
                <w:szCs w:val="20"/>
              </w:rPr>
              <w:t xml:space="preserve">Renamed and rewritten per Andy's notes. Language covers: data in front of scouting network, Royals seeking specific talent profiles, trial opportunities for high performers, external network visibility. Grounded in LP "YOUR PATHWAY STARTS HERE" section.</w:t>
            </w:r>
          </w:p>
        </w:tc>
      </w:tr>
    </w:tbl>
    <w:p>
      <w:pPr>
        <w:spacing w:before="120" w:after="0"/>
      </w:pPr>
    </w:p>
    <w:p>
      <w:pPr>
        <w:spacing w:before="60" w:after="120"/>
      </w:pPr>
      <w:r>
        <w:rPr>
          <w:rFonts w:ascii="Arial" w:cs="Arial" w:eastAsia="Arial" w:hAnsi="Arial"/>
          <w:color w:val="333333"/>
          <w:sz w:val="22"/>
          <w:szCs w:val="22"/>
        </w:rPr>
        <w:t xml:space="preserve">Every player's training and performance data is regularly put in front of the Royals' coaching and scouting network. The Royals are consistently building squads for specific tournaments based on specific talent needs — being tracked in their system is not passive visibility, it is active consideration.</w:t>
      </w:r>
    </w:p>
    <w:p>
      <w:pPr>
        <w:pStyle w:val="ListParagraph"/>
        <w:numPr>
          <w:ilvl w:val="0"/>
          <w:numId w:val="2"/>
        </w:numPr>
        <w:spacing w:before="40" w:after="40"/>
      </w:pPr>
      <w:r>
        <w:rPr>
          <w:rFonts w:ascii="Arial" w:cs="Arial" w:eastAsia="Arial" w:hAnsi="Arial"/>
          <w:color w:val="333333"/>
          <w:sz w:val="22"/>
          <w:szCs w:val="22"/>
        </w:rPr>
        <w:t xml:space="preserve">Players who consistently perform at a high level may be offered opportunities to train or trial with franchises within the Royals Group — Rajasthan Royals (IPL), Paarl Royals (SA20), or Barbados Royals (CPL)</w:t>
      </w:r>
    </w:p>
    <w:p>
      <w:pPr>
        <w:pStyle w:val="ListParagraph"/>
        <w:numPr>
          <w:ilvl w:val="0"/>
          <w:numId w:val="2"/>
        </w:numPr>
        <w:spacing w:before="40" w:after="40"/>
      </w:pPr>
      <w:r>
        <w:rPr>
          <w:rFonts w:ascii="Arial" w:cs="Arial" w:eastAsia="Arial" w:hAnsi="Arial"/>
          <w:color w:val="333333"/>
          <w:sz w:val="22"/>
          <w:szCs w:val="22"/>
        </w:rPr>
        <w:t xml:space="preserve">High-performing players also put themselves on the radar of clubs, representative teams and T20 franchises outside the Royals network — through the connections and contacts that come from being part of Melbourne's Rajasthan Royals Academy</w:t>
      </w:r>
    </w:p>
    <w:p>
      <w:pPr>
        <w:spacing w:before="60" w:after="120"/>
      </w:pPr>
      <w:r>
        <w:rPr>
          <w:rFonts w:ascii="Arial" w:cs="Arial" w:eastAsia="Arial" w:hAnsi="Arial"/>
          <w:color w:val="333333"/>
          <w:sz w:val="22"/>
          <w:szCs w:val="22"/>
        </w:rPr>
        <w:t xml:space="preserve">All trial and pathway opportunities are performance-based. The system is designed to surface the right player at the right time.</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Games, Camps &amp;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NEW SECTION, NOT IN v3</w:t>
            </w:r>
          </w:p>
          <w:p>
            <w:pPr>
              <w:spacing w:before="0" w:after="0"/>
            </w:pPr>
            <w:r>
              <w:rPr>
                <w:rFonts w:ascii="Arial" w:cs="Arial" w:eastAsia="Arial" w:hAnsi="Arial"/>
                <w:i/>
                <w:iCs/>
                <w:color w:val="333333"/>
                <w:sz w:val="20"/>
                <w:szCs w:val="20"/>
              </w:rPr>
              <w:t xml:space="preserve">New section built from Andy's notes and LP Program Overview. Three-tier structure: Academy games, Nagpur HPC, franchise trials. All performance-based. Language hedged appropriately throughout.</w:t>
            </w:r>
          </w:p>
        </w:tc>
      </w:tr>
    </w:tbl>
    <w:p>
      <w:pPr>
        <w:spacing w:before="120" w:after="0"/>
      </w:pPr>
    </w:p>
    <w:p>
      <w:pPr>
        <w:spacing w:before="60" w:after="120"/>
      </w:pPr>
      <w:r>
        <w:rPr>
          <w:rFonts w:ascii="Arial" w:cs="Arial" w:eastAsia="Arial" w:hAnsi="Arial"/>
          <w:color w:val="333333"/>
          <w:sz w:val="22"/>
          <w:szCs w:val="22"/>
        </w:rPr>
        <w:t xml:space="preserve">The Elite Program creates a pathway to opportunities that extend beyond the training environment. All of the following are available to players who are consistently performing at a high level:</w:t>
      </w:r>
    </w:p>
    <w:p>
      <w:pPr>
        <w:spacing w:before="240" w:after="80"/>
      </w:pPr>
      <w:r>
        <w:rPr>
          <w:rFonts w:ascii="Arial" w:cs="Arial" w:eastAsia="Arial" w:hAnsi="Arial"/>
          <w:b/>
          <w:bCs/>
          <w:color w:val="001D48"/>
          <w:sz w:val="24"/>
          <w:szCs w:val="24"/>
        </w:rPr>
        <w:t xml:space="preserve">Royals Academy Match Play</w:t>
      </w:r>
    </w:p>
    <w:p>
      <w:pPr>
        <w:spacing w:before="60" w:after="120"/>
      </w:pPr>
      <w:r>
        <w:rPr>
          <w:rFonts w:ascii="Arial" w:cs="Arial" w:eastAsia="Arial" w:hAnsi="Arial"/>
          <w:color w:val="333333"/>
          <w:sz w:val="22"/>
          <w:szCs w:val="22"/>
        </w:rPr>
        <w:t xml:space="preserve">Players performing at a high level will be offered opportunities to represent the Royals Academy Melbourne in matches and scenario simulation sessions staged through the second half of 2026. From time to time, the Academy will compete in mini-tournaments or matches against external opponents — selection for these opportunities is performance-based.</w:t>
      </w:r>
    </w:p>
    <w:p>
      <w:pPr>
        <w:spacing w:before="240" w:after="80"/>
      </w:pPr>
      <w:r>
        <w:rPr>
          <w:rFonts w:ascii="Arial" w:cs="Arial" w:eastAsia="Arial" w:hAnsi="Arial"/>
          <w:b/>
          <w:bCs/>
          <w:color w:val="001D48"/>
          <w:sz w:val="24"/>
          <w:szCs w:val="24"/>
        </w:rPr>
        <w:t xml:space="preserve">Rajasthan Royals High Performance Centre — Nagpur</w:t>
      </w:r>
    </w:p>
    <w:p>
      <w:pPr>
        <w:spacing w:before="60" w:after="120"/>
      </w:pPr>
      <w:r>
        <w:rPr>
          <w:rFonts w:ascii="Arial" w:cs="Arial" w:eastAsia="Arial" w:hAnsi="Arial"/>
          <w:color w:val="333333"/>
          <w:sz w:val="22"/>
          <w:szCs w:val="22"/>
        </w:rPr>
        <w:t xml:space="preserve">Each year, standout performers from the Elite Program may be invited to attend an exclusive camp at the Rajasthan Royals' state-of-the-art High Performance Centre in Nagpur, India — training in the same environment used by IPL, SA20, and CPL players.</w:t>
      </w:r>
    </w:p>
    <w:p>
      <w:pPr>
        <w:spacing w:before="240" w:after="80"/>
      </w:pPr>
      <w:r>
        <w:rPr>
          <w:rFonts w:ascii="Arial" w:cs="Arial" w:eastAsia="Arial" w:hAnsi="Arial"/>
          <w:b/>
          <w:bCs/>
          <w:color w:val="001D48"/>
          <w:sz w:val="24"/>
          <w:szCs w:val="24"/>
        </w:rPr>
        <w:t xml:space="preserve">Franchise Trial Opportunities</w:t>
      </w:r>
    </w:p>
    <w:p>
      <w:pPr>
        <w:spacing w:before="60" w:after="120"/>
      </w:pPr>
      <w:r>
        <w:rPr>
          <w:rFonts w:ascii="Arial" w:cs="Arial" w:eastAsia="Arial" w:hAnsi="Arial"/>
          <w:color w:val="333333"/>
          <w:sz w:val="22"/>
          <w:szCs w:val="22"/>
        </w:rPr>
        <w:t xml:space="preserve">Elite players who demonstrate exceptional development and consistent high performance may be offered opportunities to trial with franchises within the Royals Group. These are not guaranteed — they are earned. But every player in the Elite Program is visible to the people who make those decisions.</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Additional Services</w:t>
      </w:r>
    </w:p>
    <w:p>
      <w:pPr>
        <w:spacing w:before="240" w:after="80"/>
      </w:pPr>
      <w:r>
        <w:rPr>
          <w:rFonts w:ascii="Arial" w:cs="Arial" w:eastAsia="Arial" w:hAnsi="Arial"/>
          <w:b/>
          <w:bCs/>
          <w:color w:val="001D48"/>
          <w:sz w:val="24"/>
          <w:szCs w:val="24"/>
        </w:rPr>
        <w:t xml:space="preserve">Career Mentorship &amp; Player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NEW, NOT IN v3</w:t>
            </w:r>
          </w:p>
          <w:p>
            <w:pPr>
              <w:spacing w:before="0" w:after="0"/>
            </w:pPr>
            <w:r>
              <w:rPr>
                <w:rFonts w:ascii="Arial" w:cs="Arial" w:eastAsia="Arial" w:hAnsi="Arial"/>
                <w:i/>
                <w:iCs/>
                <w:color w:val="333333"/>
                <w:sz w:val="20"/>
                <w:szCs w:val="20"/>
              </w:rPr>
              <w:t xml:space="preserve">New section per Andy's notes. LP calls this "Career Mentorship". Onboarding, offboarding and career mapping added as requested. Language stays within LP and Andy's note boundaries.</w:t>
            </w:r>
          </w:p>
        </w:tc>
      </w:tr>
    </w:tbl>
    <w:p>
      <w:pPr>
        <w:spacing w:before="120" w:after="0"/>
      </w:pPr>
    </w:p>
    <w:p>
      <w:pPr>
        <w:spacing w:before="60" w:after="120"/>
      </w:pPr>
      <w:r>
        <w:rPr>
          <w:rFonts w:ascii="Arial" w:cs="Arial" w:eastAsia="Arial" w:hAnsi="Arial"/>
          <w:color w:val="333333"/>
          <w:sz w:val="22"/>
          <w:szCs w:val="22"/>
        </w:rPr>
        <w:t xml:space="preserve">From the moment you are accepted into the program, your development is managed end to end. Onboarding establishes your baseline — DNA Profile, IDP, squad placement, and goals. Throughout the 12 weeks, the coaching team works with you on mapping your cricket career and development opportunities based on your skills and trajectory.</w:t>
      </w:r>
    </w:p>
    <w:p>
      <w:pPr>
        <w:spacing w:before="60" w:after="120"/>
      </w:pPr>
      <w:r>
        <w:rPr>
          <w:rFonts w:ascii="Arial" w:cs="Arial" w:eastAsia="Arial" w:hAnsi="Arial"/>
          <w:color w:val="333333"/>
          <w:sz w:val="22"/>
          <w:szCs w:val="22"/>
        </w:rPr>
        <w:t xml:space="preserve">At Week 12, an offboarding conversation with your coach sets the direction for what comes next — whether that's re-entering the program, transitioning to another Royals Academy pathway, or entering the 2026–27 club and representative season with a professional-grade development profile behind you.</w:t>
      </w:r>
    </w:p>
    <w:p>
      <w:pPr>
        <w:spacing w:before="240" w:after="80"/>
      </w:pPr>
      <w:r>
        <w:rPr>
          <w:rFonts w:ascii="Arial" w:cs="Arial" w:eastAsia="Arial" w:hAnsi="Arial"/>
          <w:b/>
          <w:bCs/>
          <w:color w:val="001D48"/>
          <w:sz w:val="24"/>
          <w:szCs w:val="24"/>
        </w:rPr>
        <w:t xml:space="preserve">360 Player Development</w:t>
      </w:r>
    </w:p>
    <w:p>
      <w:pPr>
        <w:spacing w:before="60" w:after="120"/>
      </w:pPr>
      <w:r>
        <w:rPr>
          <w:rFonts w:ascii="Arial" w:cs="Arial" w:eastAsia="Arial" w:hAnsi="Arial"/>
          <w:color w:val="333333"/>
          <w:sz w:val="22"/>
          <w:szCs w:val="22"/>
        </w:rPr>
        <w:t xml:space="preserve">The Elite Program addresses the whole player. Alongside on-field coaching, the program integrates nutrition guidance, sports and performance psychology, strength and conditioning development, and body management — the complete picture of what it takes to perform at a higher level.</w:t>
      </w:r>
    </w:p>
    <w:p>
      <w:pPr>
        <w:spacing w:before="240" w:after="80"/>
      </w:pPr>
      <w:r>
        <w:rPr>
          <w:rFonts w:ascii="Arial" w:cs="Arial" w:eastAsia="Arial" w:hAnsi="Arial"/>
          <w:b/>
          <w:bCs/>
          <w:color w:val="001D48"/>
          <w:sz w:val="24"/>
          <w:szCs w:val="24"/>
        </w:rPr>
        <w:t xml:space="preserve">Biomechanical Assessment</w:t>
      </w:r>
    </w:p>
    <w:p>
      <w:pPr>
        <w:spacing w:before="60" w:after="120"/>
      </w:pPr>
      <w:r>
        <w:rPr>
          <w:rFonts w:ascii="Arial" w:cs="Arial" w:eastAsia="Arial" w:hAnsi="Arial"/>
          <w:color w:val="333333"/>
          <w:sz w:val="22"/>
          <w:szCs w:val="22"/>
        </w:rPr>
        <w:t xml:space="preserve">Selected pace bowlers will have the opportunity to undertake a biomechanical assessment during the program period.</w:t>
      </w:r>
    </w:p>
    <w:p>
      <w:pPr>
        <w:spacing w:before="240" w:after="80"/>
      </w:pPr>
      <w:r>
        <w:rPr>
          <w:rFonts w:ascii="Arial" w:cs="Arial" w:eastAsia="Arial" w:hAnsi="Arial"/>
          <w:b/>
          <w:bCs/>
          <w:color w:val="001D48"/>
          <w:sz w:val="24"/>
          <w:szCs w:val="24"/>
        </w:rPr>
        <w:t xml:space="preserve">Royals Apparel</w:t>
      </w:r>
    </w:p>
    <w:p>
      <w:pPr>
        <w:spacing w:before="60" w:after="120"/>
      </w:pPr>
      <w:r>
        <w:rPr>
          <w:rFonts w:ascii="Arial" w:cs="Arial" w:eastAsia="Arial" w:hAnsi="Arial"/>
          <w:color w:val="333333"/>
          <w:sz w:val="22"/>
          <w:szCs w:val="22"/>
        </w:rPr>
        <w:t xml:space="preserve">Every player receives an official Rajasthan Royals Academy apparel pack — hat, training shirt, and training shorts. Additional items including jumper, track pants, and jacket are available for purchase by Academy players. Playing apparel is available only to players selected for match opportunities.</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Cricket Leadership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RENAMED FROM "COACHING TEAM" + ACCREDITATION EXPANDED</w:t>
            </w:r>
          </w:p>
          <w:p>
            <w:pPr>
              <w:spacing w:before="0" w:after="0"/>
            </w:pPr>
            <w:r>
              <w:rPr>
                <w:rFonts w:ascii="Arial" w:cs="Arial" w:eastAsia="Arial" w:hAnsi="Arial"/>
                <w:i/>
                <w:iCs/>
                <w:color w:val="333333"/>
                <w:sz w:val="20"/>
                <w:szCs w:val="20"/>
              </w:rPr>
              <w:t xml:space="preserve">Section renamed to "Cricket Leadership Team" per Andy's notes and LP "Elite Leadership" language. Coaching structure updated: Head Coach, Squad Coach, Assistant Coach, Sessional Coach, Specialist Coach, Mentor Coach. Accreditation expanded: Royals Coaching Hub, ICC qualifications, Premier Cricket positions. Bios pulled verbatim from LP as source of truth.</w:t>
            </w:r>
          </w:p>
        </w:tc>
      </w:tr>
    </w:tbl>
    <w:p>
      <w:pPr>
        <w:spacing w:before="120" w:after="0"/>
      </w:pPr>
    </w:p>
    <w:p>
      <w:pPr>
        <w:spacing w:before="60" w:after="120"/>
      </w:pPr>
      <w:r>
        <w:rPr>
          <w:rFonts w:ascii="Arial" w:cs="Arial" w:eastAsia="Arial" w:hAnsi="Arial"/>
          <w:color w:val="333333"/>
          <w:sz w:val="22"/>
          <w:szCs w:val="22"/>
        </w:rPr>
        <w:t xml:space="preserve">The Rajasthan Royals Academy Melbourne Elite Program leadership group has been assembled to take your T20 game to the next level and provide a direct connection into the Royals global network.</w:t>
      </w:r>
    </w:p>
    <w:p>
      <w:pPr>
        <w:spacing w:before="240" w:after="80"/>
      </w:pPr>
      <w:r>
        <w:rPr>
          <w:rFonts w:ascii="Arial" w:cs="Arial" w:eastAsia="Arial" w:hAnsi="Arial"/>
          <w:b/>
          <w:bCs/>
          <w:color w:val="001D48"/>
          <w:sz w:val="24"/>
          <w:szCs w:val="24"/>
        </w:rPr>
        <w:t xml:space="preserve">Siddhartha Lahiri — Head of International Player Development</w:t>
      </w:r>
    </w:p>
    <w:p>
      <w:pPr>
        <w:spacing w:before="60" w:after="120"/>
      </w:pPr>
      <w:r>
        <w:rPr>
          <w:rFonts w:ascii="Arial" w:cs="Arial" w:eastAsia="Arial" w:hAnsi="Arial"/>
          <w:color w:val="333333"/>
          <w:sz w:val="22"/>
          <w:szCs w:val="22"/>
        </w:rPr>
        <w:t xml:space="preserve">Leading talent identification and performance globally for the Royals Group of franchises and the Royals Academy network. Sid oversees the Rajasthan Royals Academy system within his portfolio, including the Rajasthan Royals Academy Melbourne. As well as assistant or performance coach to Rajasthan, Paarl and Barbados Royals, he is a key figure in the global scouting network for the Royals Group and an expert in identifying performance talent. His eye for raw talent has unearthed some of the most exciting names in modern T20 cricket.</w:t>
      </w:r>
    </w:p>
    <w:p>
      <w:pPr>
        <w:spacing w:before="240" w:after="80"/>
      </w:pPr>
      <w:r>
        <w:rPr>
          <w:rFonts w:ascii="Arial" w:cs="Arial" w:eastAsia="Arial" w:hAnsi="Arial"/>
          <w:b/>
          <w:bCs/>
          <w:color w:val="001D48"/>
          <w:sz w:val="24"/>
          <w:szCs w:val="24"/>
        </w:rPr>
        <w:t xml:space="preserve">Andy Crook — Director of Cricket</w:t>
      </w:r>
    </w:p>
    <w:p>
      <w:pPr>
        <w:spacing w:before="60" w:after="120"/>
      </w:pPr>
      <w:r>
        <w:rPr>
          <w:rFonts w:ascii="Arial" w:cs="Arial" w:eastAsia="Arial" w:hAnsi="Arial"/>
          <w:color w:val="333333"/>
          <w:sz w:val="22"/>
          <w:szCs w:val="22"/>
        </w:rPr>
        <w:t xml:space="preserve">Leading the development of the Royals Academy system in Australia, providing opportunities to talented cricketers. Andy brings to the Royals Academy decades of executive experience at the highest levels of sport, including leading such sports leagues as Australia's National Basketball League and Super Netball. A former professional who played for South Australia, Northamptonshire and Lancashire, Andy's connection with the game has remained strong, playing for Victoria at Masters level, and recently being a part of Australia's 2025 T20 Masters World Cup winning campaign in Pakistan. Charged with driving the Rajasthan Royals Academy in Australia, his network and vision for T20 cricket and player development has led to creating a world-first pathway of opportunities for talented cricketers to put themselves in front of global leaders of the T20 game.</w:t>
      </w:r>
    </w:p>
    <w:p>
      <w:pPr>
        <w:spacing w:before="240" w:after="80"/>
      </w:pPr>
      <w:r>
        <w:rPr>
          <w:rFonts w:ascii="Arial" w:cs="Arial" w:eastAsia="Arial" w:hAnsi="Arial"/>
          <w:b/>
          <w:bCs/>
          <w:color w:val="001D48"/>
          <w:sz w:val="24"/>
          <w:szCs w:val="24"/>
        </w:rPr>
        <w:t xml:space="preserve">Steven Crook — Director of Talent</w:t>
      </w:r>
    </w:p>
    <w:p>
      <w:pPr>
        <w:spacing w:before="60" w:after="120"/>
      </w:pPr>
      <w:r>
        <w:rPr>
          <w:rFonts w:ascii="Arial" w:cs="Arial" w:eastAsia="Arial" w:hAnsi="Arial"/>
          <w:color w:val="333333"/>
          <w:sz w:val="22"/>
          <w:szCs w:val="22"/>
        </w:rPr>
        <w:t xml:space="preserve">One of the original T20 power hitting allrounders. 330 professional games. 2x T20 Blast champion with Northamptonshire Steelbacks. Steven regularly reached speeds of 150km/h+ and was known for demolishing teams at the back end of T20 innings. His 330-game career at Lancashire, Middlesex and Northamptonshire included 4 Vitality Blast Finals Days and 2 Championships. Now making his mark in coaching — Head Coach of the Adelaide Strikers Academy that won the Top End T20 Series in 2024, Assistant Coach to Ryan Harris during the 2025/26 Sheffield Shield winning season for South Australia, and Assistant Coach to Tim Paine at the Adelaide Strikers. Steven brings first-hand, modern-day elite T20 experience and a passion for developing the next generation.</w:t>
      </w:r>
    </w:p>
    <w:p>
      <w:pPr>
        <w:spacing w:before="240" w:after="80"/>
      </w:pPr>
      <w:r>
        <w:rPr>
          <w:rFonts w:ascii="Arial" w:cs="Arial" w:eastAsia="Arial" w:hAnsi="Arial"/>
          <w:b/>
          <w:bCs/>
          <w:color w:val="001D48"/>
          <w:sz w:val="24"/>
          <w:szCs w:val="24"/>
        </w:rPr>
        <w:t xml:space="preserve">Alex Lewis — Head Coach</w:t>
      </w:r>
    </w:p>
    <w:p>
      <w:pPr>
        <w:spacing w:before="60" w:after="120"/>
      </w:pPr>
      <w:r>
        <w:rPr>
          <w:rFonts w:ascii="Arial" w:cs="Arial" w:eastAsia="Arial" w:hAnsi="Arial"/>
          <w:color w:val="333333"/>
          <w:sz w:val="22"/>
          <w:szCs w:val="22"/>
        </w:rPr>
        <w:t xml:space="preserve">For over 22 years, thousands of cricketers have had their careers heavily and positively influenced by his coaching, tactical and player management skills. With over two decades of hands-on coaching experience in the Victorian cricket system, Alex has a proven track record of identifying emerging talent and creating development environments where cricketers thrive and progress to representative honours. Selected by the Rajasthan Royals Academy to lead the Melbourne Elite Program, Alex will ensure that no stone is left unturned in maximising every player's return from their time in the program. Academy Director and Assistant Coach at Fitzroy Doncaster Cricket Club, Alex operates at the cutting edge of the game's development pathway.</w:t>
      </w:r>
    </w:p>
    <w:p>
      <w:pPr>
        <w:spacing w:before="240" w:after="80"/>
      </w:pPr>
      <w:r>
        <w:rPr>
          <w:rFonts w:ascii="Arial" w:cs="Arial" w:eastAsia="Arial" w:hAnsi="Arial"/>
          <w:b/>
          <w:bCs/>
          <w:color w:val="001D48"/>
          <w:sz w:val="24"/>
          <w:szCs w:val="24"/>
        </w:rPr>
        <w:t xml:space="preserve">Coaching Structure &amp; Accreditation</w:t>
      </w:r>
    </w:p>
    <w:p>
      <w:pPr>
        <w:spacing w:before="60" w:after="120"/>
      </w:pPr>
      <w:r>
        <w:rPr>
          <w:rFonts w:ascii="Arial" w:cs="Arial" w:eastAsia="Arial" w:hAnsi="Arial"/>
          <w:color w:val="333333"/>
          <w:sz w:val="22"/>
          <w:szCs w:val="22"/>
        </w:rPr>
        <w:t xml:space="preserve">The Elite Program operates with a full coaching structure across every session: Head Coach, Squad Coaches, Assistant Coaches, Sessional Coaches, Specialist Coaches, and Mentor Coaches.</w:t>
      </w:r>
    </w:p>
    <w:p>
      <w:pPr>
        <w:spacing w:before="60" w:after="120"/>
      </w:pPr>
      <w:r>
        <w:rPr>
          <w:rFonts w:ascii="Arial" w:cs="Arial" w:eastAsia="Arial" w:hAnsi="Arial"/>
          <w:color w:val="333333"/>
          <w:sz w:val="22"/>
          <w:szCs w:val="22"/>
        </w:rPr>
        <w:t xml:space="preserve">Squad Coaches hold current Premier Cricket pathway positions — they are active in the same representative and elite club environments that players in this program are working towards. They bring real, current on-field T20 experience onto the session floor every week.</w:t>
      </w:r>
    </w:p>
    <w:p>
      <w:pPr>
        <w:spacing w:before="60" w:after="120"/>
      </w:pPr>
      <w:r>
        <w:rPr>
          <w:rFonts w:ascii="Arial" w:cs="Arial" w:eastAsia="Arial" w:hAnsi="Arial"/>
          <w:color w:val="333333"/>
          <w:sz w:val="22"/>
          <w:szCs w:val="22"/>
        </w:rPr>
        <w:t xml:space="preserve">All coaches in the Elite Program are accredited through the official Royals Coaching Hub — trained and certified in the Rajasthan Royals' player development methodology. The coaching team also holds ICC Level 3 coaching qualifications, ensuring the highest standard of formal coaching expertise alongside franchise-level T20 experience.</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The Royals Way</w:t>
      </w:r>
    </w:p>
    <w:p>
      <w:pPr>
        <w:spacing w:before="60" w:after="120"/>
      </w:pPr>
      <w:r>
        <w:rPr>
          <w:rFonts w:ascii="Arial" w:cs="Arial" w:eastAsia="Arial" w:hAnsi="Arial"/>
          <w:color w:val="333333"/>
          <w:sz w:val="22"/>
          <w:szCs w:val="22"/>
        </w:rPr>
        <w:t xml:space="preserve">We believe cricket is a vehicle to shape confident, curious, resilient people. We don't wait for the finished product — we back talent early and teach boldly. Our approach is holistic, valuing courage over comfort and curiosity over ego.</w:t>
      </w:r>
    </w:p>
    <w:p>
      <w:pPr>
        <w:spacing w:before="60" w:after="120"/>
      </w:pPr>
      <w:r>
        <w:rPr>
          <w:rFonts w:ascii="Arial" w:cs="Arial" w:eastAsia="Arial" w:hAnsi="Arial"/>
          <w:color w:val="333333"/>
          <w:sz w:val="22"/>
          <w:szCs w:val="22"/>
        </w:rPr>
        <w:t xml:space="preserve">This is the Royals Way: discover, develop, and elevate — with purpose, integrity, and relentless optimism.</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Beyond the 12 Weeks — Welcome to the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NEW CLOSING SECTION</w:t>
            </w:r>
          </w:p>
          <w:p>
            <w:pPr>
              <w:spacing w:before="0" w:after="0"/>
            </w:pPr>
            <w:r>
              <w:rPr>
                <w:rFonts w:ascii="Arial" w:cs="Arial" w:eastAsia="Arial" w:hAnsi="Arial"/>
                <w:i/>
                <w:iCs/>
                <w:color w:val="333333"/>
                <w:sz w:val="20"/>
                <w:szCs w:val="20"/>
              </w:rPr>
              <w:t xml:space="preserve">New section per Andy's notes. Framing: 12 weeks is the entry point, not the destination. Grounded in LP "Beyond the Elite Program" and "YOUR PATHWAY STARTS HERE" language. Extended beyond LP depth as requested.</w:t>
            </w:r>
          </w:p>
        </w:tc>
      </w:tr>
    </w:tbl>
    <w:p>
      <w:pPr>
        <w:spacing w:before="120" w:after="0"/>
      </w:pPr>
    </w:p>
    <w:p>
      <w:pPr>
        <w:spacing w:before="60" w:after="120"/>
      </w:pPr>
      <w:r>
        <w:rPr>
          <w:rFonts w:ascii="Arial" w:cs="Arial" w:eastAsia="Arial" w:hAnsi="Arial"/>
          <w:color w:val="333333"/>
          <w:sz w:val="22"/>
          <w:szCs w:val="22"/>
        </w:rPr>
        <w:t xml:space="preserve">You are being invited to and investing in a 12-week program. But from the moment you accept your place, you are part of something larger — the Rajasthan Royals Academy system. The 12 weeks are the entry point, not the destination.</w:t>
      </w:r>
    </w:p>
    <w:p>
      <w:pPr>
        <w:spacing w:before="60" w:after="120"/>
      </w:pPr>
      <w:r>
        <w:rPr>
          <w:rFonts w:ascii="Arial" w:cs="Arial" w:eastAsia="Arial" w:hAnsi="Arial"/>
          <w:color w:val="333333"/>
          <w:sz w:val="22"/>
          <w:szCs w:val="22"/>
        </w:rPr>
        <w:t xml:space="preserve">Your performance will be continually monitored and assessed during and after your time in the program. Depending on your development level and trajectory, the Royals Academy Melbourne will extend further opportunities — additional programs, match opportunities, network access, and pathway conversations — as part of your ongoing relationship with the Academy.</w:t>
      </w:r>
    </w:p>
    <w:p>
      <w:pPr>
        <w:spacing w:before="60" w:after="120"/>
      </w:pPr>
      <w:r>
        <w:rPr>
          <w:rFonts w:ascii="Arial" w:cs="Arial" w:eastAsia="Arial" w:hAnsi="Arial"/>
          <w:color w:val="333333"/>
          <w:sz w:val="22"/>
          <w:szCs w:val="22"/>
        </w:rPr>
        <w:t xml:space="preserve">Various opportunities will be extended to you as part of Melbourne's Rajasthan Royals Academy. The Royals journey does not end at Week 12. It starts there.</w:t>
      </w:r>
    </w:p>
    <w:p>
      <w:pPr>
        <w:pBdr>
          <w:bottom w:val="single" w:color="E0E0E0" w:sz="4"/>
        </w:pBdr>
        <w:spacing w:before="200" w:after="200"/>
      </w:pPr>
    </w:p>
    <w:p>
      <w:pPr>
        <w:spacing w:before="360" w:after="120"/>
      </w:pPr>
      <w:r>
        <w:rPr>
          <w:rFonts w:ascii="Arial" w:cs="Arial" w:eastAsia="Arial" w:hAnsi="Arial"/>
          <w:b/>
          <w:bCs/>
          <w:caps/>
          <w:color w:val="E11F8F"/>
          <w:sz w:val="28"/>
          <w:szCs w:val="28"/>
        </w:rPr>
        <w:t xml:space="preserve">Your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2"/>
              <w:left w:val="single" w:color="FFC107" w:sz="2"/>
              <w:bottom w:val="single" w:color="FFC107" w:sz="2"/>
              <w:right w:val="single" w:color="FFC107" w:sz="2"/>
            </w:tcBorders>
            <w:shd w:fill="FFF3CD" w:val="clear"/>
            <w:tcMar>
              <w:top w:type="dxa" w:w="100"/>
              <w:left w:type="dxa" w:w="160"/>
              <w:bottom w:type="dxa" w:w="100"/>
              <w:right w:type="dxa" w:w="160"/>
            </w:tcMar>
          </w:tcPr>
          <w:p>
            <w:pPr>
              <w:spacing w:before="0" w:after="60"/>
            </w:pPr>
            <w:r>
              <w:rPr>
                <w:rFonts w:ascii="Arial" w:cs="Arial" w:eastAsia="Arial" w:hAnsi="Arial"/>
                <w:b/>
                <w:bCs/>
                <w:color w:val="856404"/>
                <w:sz w:val="20"/>
                <w:szCs w:val="20"/>
              </w:rPr>
              <w:t xml:space="preserve">⚑ REVIEWED — PRICE UPDATED, PAYMENT STRUCTURE ADDED</w:t>
            </w:r>
          </w:p>
          <w:p>
            <w:pPr>
              <w:spacing w:before="0" w:after="0"/>
            </w:pPr>
            <w:r>
              <w:rPr>
                <w:rFonts w:ascii="Arial" w:cs="Arial" w:eastAsia="Arial" w:hAnsi="Arial"/>
                <w:i/>
                <w:iCs/>
                <w:color w:val="333333"/>
                <w:sz w:val="20"/>
                <w:szCs w:val="20"/>
              </w:rPr>
              <w:t xml:space="preserve">Price updated from $3,990 to $3,995 per Andy's notes. Deposit and staged payment language added. Framed as "investment" consistent with LP "premium performance experience" positioning.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vAlign w:val="top"/>
          </w:tcPr>
          <w:p>
            <w:r>
              <w:rPr>
                <w:rFonts w:ascii="Arial" w:cs="Arial" w:eastAsia="Arial" w:hAnsi="Arial"/>
                <w:b/>
                <w:bCs/>
                <w:color w:val="856404"/>
                <w:sz w:val="20"/>
                <w:szCs w:val="20"/>
              </w:rPr>
              <w:t xml:space="preserve">Program Investment</w:t>
            </w:r>
          </w:p>
        </w:tc>
        <w:tc>
          <w:tcPr>
            <w:tcW w:type="dxa" w:w="6760"/>
            <w:tcBorders>
              <w:top w:val="none" w:color="FFFFFF" w:sz="0"/>
              <w:left w:val="none" w:color="FFFFFF" w:sz="0"/>
              <w:bottom w:val="none" w:color="FFFFFF" w:sz="0"/>
              <w:right w:val="none" w:color="FFFFFF" w:sz="0"/>
            </w:tcBorders>
            <w:shd w:fill="FFFBF0" w:val="clear"/>
            <w:tcMar>
              <w:top w:type="dxa" w:w="100"/>
              <w:left w:type="dxa" w:w="160"/>
              <w:bottom w:type="dxa" w:w="100"/>
              <w:right w:type="dxa" w:w="160"/>
            </w:tcMar>
            <w:vAlign w:val="top"/>
          </w:tcPr>
          <w:p>
            <w:r>
              <w:rPr>
                <w:rFonts w:ascii="Arial" w:cs="Arial" w:eastAsia="Arial" w:hAnsi="Arial"/>
                <w:color w:val="333333"/>
                <w:sz w:val="20"/>
                <w:szCs w:val="20"/>
              </w:rPr>
              <w:t xml:space="preserve">$3,995</w:t>
            </w:r>
          </w:p>
        </w:tc>
      </w:tr>
      <w:tr>
        <w:tc>
          <w:tcPr>
            <w:tcW w:type="dxa" w:w="260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vAlign w:val="top"/>
          </w:tcPr>
          <w:p>
            <w:r>
              <w:rPr>
                <w:rFonts w:ascii="Arial" w:cs="Arial" w:eastAsia="Arial" w:hAnsi="Arial"/>
                <w:b/>
                <w:bCs/>
                <w:color w:val="856404"/>
                <w:sz w:val="20"/>
                <w:szCs w:val="20"/>
              </w:rPr>
              <w:t xml:space="preserve">Securing Your Place</w:t>
            </w:r>
          </w:p>
        </w:tc>
        <w:tc>
          <w:tcPr>
            <w:tcW w:type="dxa" w:w="6760"/>
            <w:tcBorders>
              <w:top w:val="none" w:color="FFFFFF" w:sz="0"/>
              <w:left w:val="none" w:color="FFFFFF" w:sz="0"/>
              <w:bottom w:val="none" w:color="FFFFFF" w:sz="0"/>
              <w:right w:val="none" w:color="FFFFFF" w:sz="0"/>
            </w:tcBorders>
            <w:shd w:fill="FFFBF0" w:val="clear"/>
            <w:tcMar>
              <w:top w:type="dxa" w:w="100"/>
              <w:left w:type="dxa" w:w="160"/>
              <w:bottom w:type="dxa" w:w="100"/>
              <w:right w:type="dxa" w:w="160"/>
            </w:tcMar>
            <w:vAlign w:val="top"/>
          </w:tcPr>
          <w:p>
            <w:r>
              <w:rPr>
                <w:rFonts w:ascii="Arial" w:cs="Arial" w:eastAsia="Arial" w:hAnsi="Arial"/>
                <w:color w:val="333333"/>
                <w:sz w:val="20"/>
                <w:szCs w:val="20"/>
              </w:rPr>
              <w:t xml:space="preserve">A deposit is required to confirm your place in the Elite Program</w:t>
            </w:r>
          </w:p>
        </w:tc>
      </w:tr>
      <w:tr>
        <w:tc>
          <w:tcPr>
            <w:tcW w:type="dxa" w:w="260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vAlign w:val="top"/>
          </w:tcPr>
          <w:p>
            <w:r>
              <w:rPr>
                <w:rFonts w:ascii="Arial" w:cs="Arial" w:eastAsia="Arial" w:hAnsi="Arial"/>
                <w:b/>
                <w:bCs/>
                <w:color w:val="856404"/>
                <w:sz w:val="20"/>
                <w:szCs w:val="20"/>
              </w:rPr>
              <w:t xml:space="preserve">Payment Options</w:t>
            </w:r>
          </w:p>
        </w:tc>
        <w:tc>
          <w:tcPr>
            <w:tcW w:type="dxa" w:w="6760"/>
            <w:tcBorders>
              <w:top w:val="none" w:color="FFFFFF" w:sz="0"/>
              <w:left w:val="none" w:color="FFFFFF" w:sz="0"/>
              <w:bottom w:val="none" w:color="FFFFFF" w:sz="0"/>
              <w:right w:val="none" w:color="FFFFFF" w:sz="0"/>
            </w:tcBorders>
            <w:shd w:fill="FFFBF0" w:val="clear"/>
            <w:tcMar>
              <w:top w:type="dxa" w:w="100"/>
              <w:left w:type="dxa" w:w="160"/>
              <w:bottom w:type="dxa" w:w="100"/>
              <w:right w:type="dxa" w:w="160"/>
            </w:tcMar>
            <w:vAlign w:val="top"/>
          </w:tcPr>
          <w:p>
            <w:r>
              <w:rPr>
                <w:rFonts w:ascii="Arial" w:cs="Arial" w:eastAsia="Arial" w:hAnsi="Arial"/>
                <w:color w:val="333333"/>
                <w:sz w:val="20"/>
                <w:szCs w:val="20"/>
              </w:rPr>
              <w:t xml:space="preserve">Staged payment plans and alternative payment options are available. Details provided upon offer acceptance</w:t>
            </w:r>
          </w:p>
        </w:tc>
      </w:tr>
    </w:tbl>
    <w:p>
      <w:pPr>
        <w:spacing w:before="160" w:after="80"/>
      </w:pPr>
      <w:r>
        <w:rPr>
          <w:rFonts w:ascii="Arial" w:cs="Arial" w:eastAsia="Arial" w:hAnsi="Arial"/>
          <w:i/>
          <w:iCs/>
          <w:color w:val="001D48"/>
          <w:sz w:val="22"/>
          <w:szCs w:val="22"/>
        </w:rPr>
        <w:t xml:space="preserve">48 hours of coaching. Player DNA Profile. Individual Development Plan. Squad training. 2-on-1 sessions. Specialist coaching. Franchise-accredited coaches. Royals ecosystem access. Performance visibility. Match opportunities. Royals apparel. A pathway. All included. Nothing extra.</w:t>
      </w:r>
    </w:p>
    <w:p>
      <w:pPr>
        <w:pBdr>
          <w:bottom w:val="single" w:color="E11F8F" w:sz="6"/>
        </w:pBdr>
        <w:spacing w:before="160" w:after="160"/>
      </w:pPr>
    </w:p>
    <w:p>
      <w:pPr>
        <w:spacing w:before="120" w:after="40"/>
        <w:jc w:val="center"/>
      </w:pPr>
      <w:r>
        <w:rPr>
          <w:rFonts w:ascii="Arial" w:cs="Arial" w:eastAsia="Arial" w:hAnsi="Arial"/>
          <w:color w:val="1226AA"/>
          <w:sz w:val="20"/>
          <w:szCs w:val="20"/>
        </w:rPr>
        <w:t xml:space="preserve">Rajasthan Royals Academy Melbourne  ·  Elite Program 2026</w:t>
      </w:r>
    </w:p>
    <w:p>
      <w:pPr>
        <w:spacing w:before="0" w:after="0"/>
        <w:jc w:val="center"/>
      </w:pPr>
      <w:r>
        <w:rPr>
          <w:rFonts w:ascii="Arial" w:cs="Arial" w:eastAsia="Arial" w:hAnsi="Arial"/>
          <w:i/>
          <w:iCs/>
          <w:color w:val="E11F8F"/>
          <w:sz w:val="20"/>
          <w:szCs w:val="20"/>
        </w:rPr>
        <w:t xml:space="preserve">Discover. Develop. Elevate.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2026-02-21T22:50:20.572Z</dcterms:created>
  <dcterms:modified xsi:type="dcterms:W3CDTF">2026-02-21T22:50:20.573Z</dcterms:modified>
</cp:coreProperties>
</file>

<file path=docProps/custom.xml><?xml version="1.0" encoding="utf-8"?>
<Properties xmlns="http://schemas.openxmlformats.org/officeDocument/2006/custom-properties" xmlns:vt="http://schemas.openxmlformats.org/officeDocument/2006/docPropsVTypes"/>
</file>