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Bdr>
          <w:bottom w:val="single" w:sz="8" w:space="6" w:color="1F497D"/>
        </w:pBdr>
      </w:pPr>
      <w:r>
        <w:rPr>
          <w:rFonts w:ascii="Arial" w:hAnsi="Arial" w:cs="Arial"/>
          <w:b/>
          <w:color w:val="1F497D"/>
          <w:sz w:val="36"/>
        </w:rPr>
        <w:t>1. Project Overview</w:t>
      </w:r>
    </w:p>
    <w:p>
      <w:pPr>
        <w:spacing w:after="160"/>
      </w:pPr>
      <w:r>
        <w:rPr>
          <w:rFonts w:ascii="Arial" w:hAnsi="Arial" w:cs="Arial"/>
          <w:b w:val="0"/>
          <w:color w:val="1F1F1F"/>
          <w:sz w:val="22"/>
        </w:rPr>
        <w:t>Welcome to the NexaTel Customer Churn Analytics project. You have been hired as a Junior Data Analyst at NexaTel Digital Services Pvt. Ltd., a fast-growing Indian telecom and digital-services operator. The company's leadership team needs data-driven answers to one urgent question — why are customers leaving? — and that is where you come in.</w:t>
      </w:r>
    </w:p>
    <w:p>
      <w:pPr>
        <w:spacing w:after="160"/>
      </w:pPr>
      <w:r>
        <w:rPr>
          <w:rFonts w:ascii="Arial" w:hAnsi="Arial" w:cs="Arial"/>
          <w:b w:val="0"/>
          <w:color w:val="1F1F1F"/>
          <w:sz w:val="22"/>
        </w:rPr>
        <w:t>This project simulates a real-world analytics assignment. You will work with a realistic dataset covering the company's customer base and operations, containing roughly 757,000 records across 24 interconnected tables. Your job is to clean, explore, analyse, and present the data in a way that helps non-technical managers understand who is churning, why, how much revenue is at risk, and what can be done about it.</w:t>
      </w:r>
    </w:p>
    <w:p>
      <w:pPr>
        <w:spacing w:before="240" w:after="80"/>
      </w:pPr>
      <w:r>
        <w:rPr>
          <w:rFonts w:ascii="Arial" w:hAnsi="Arial" w:cs="Arial"/>
          <w:b/>
          <w:color w:val="1F497D"/>
          <w:sz w:val="28"/>
        </w:rPr>
        <w:t>1.1  Business Context</w:t>
      </w:r>
    </w:p>
    <w:p>
      <w:pPr>
        <w:spacing w:after="160"/>
      </w:pPr>
      <w:r>
        <w:rPr>
          <w:rFonts w:ascii="Arial" w:hAnsi="Arial" w:cs="Arial"/>
          <w:b w:val="0"/>
          <w:color w:val="1F1F1F"/>
          <w:sz w:val="22"/>
        </w:rPr>
        <w:t>NexaTel operates as an integrated telecom provider serving customers across India. It sells across multiple product lines — Prepaid Mobile, Postpaid Mobile, 4G, 5G, Fiber Broadband, Enterprise Connectivity, IoT Solutions, Smart Home, and OTT Bundles. The platform accepts multiple payment methods including UPI, Credit Card, Debit Card, Net Banking, Wallet, Auto Debit, Cash, IMPS, NEFT, and RTGS, and serves metro, Tier-2, and Tier-3 cities.</w:t>
      </w:r>
    </w:p>
    <w:p>
      <w:pPr>
        <w:spacing w:after="160"/>
      </w:pPr>
      <w:r>
        <w:rPr>
          <w:rFonts w:ascii="Arial" w:hAnsi="Arial" w:cs="Arial"/>
          <w:b w:val="0"/>
          <w:color w:val="1F1F1F"/>
          <w:sz w:val="22"/>
        </w:rPr>
        <w:t>Over the last four quarters, blended monthly churn has risen from 1.9% to 2.7% while the cost of acquiring a new subscriber has climbed 22%. Management has the following pressing questions they need answered this quarter:</w:t>
      </w:r>
    </w:p>
    <w:p>
      <w:pPr>
        <w:pStyle w:val="ListBullet"/>
        <w:spacing w:after="60"/>
      </w:pPr>
      <w:r>
        <w:rPr>
          <w:rFonts w:ascii="Arial" w:hAnsi="Arial" w:cs="Arial"/>
          <w:b w:val="0"/>
          <w:color w:val="1F1F1F"/>
          <w:sz w:val="22"/>
        </w:rPr>
        <w:t>Which plans and customer segments have the highest churn — and why?</w:t>
      </w:r>
    </w:p>
    <w:p>
      <w:pPr>
        <w:pStyle w:val="ListBullet"/>
        <w:spacing w:after="60"/>
      </w:pPr>
      <w:r>
        <w:rPr>
          <w:rFonts w:ascii="Arial" w:hAnsi="Arial" w:cs="Arial"/>
          <w:b w:val="0"/>
          <w:color w:val="1F1F1F"/>
          <w:sz w:val="22"/>
        </w:rPr>
        <w:t>Are unresolved or repeat complaints driving customers away?</w:t>
      </w:r>
    </w:p>
    <w:p>
      <w:pPr>
        <w:pStyle w:val="ListBullet"/>
        <w:spacing w:after="60"/>
      </w:pPr>
      <w:r>
        <w:rPr>
          <w:rFonts w:ascii="Arial" w:hAnsi="Arial" w:cs="Arial"/>
          <w:b w:val="0"/>
          <w:color w:val="1F1F1F"/>
          <w:sz w:val="22"/>
        </w:rPr>
        <w:t>Which customers are the most valuable, and which of them are most at risk?</w:t>
      </w:r>
    </w:p>
    <w:p>
      <w:pPr>
        <w:pStyle w:val="ListBullet"/>
        <w:spacing w:after="60"/>
      </w:pPr>
      <w:r>
        <w:rPr>
          <w:rFonts w:ascii="Arial" w:hAnsi="Arial" w:cs="Arial"/>
          <w:b w:val="0"/>
          <w:color w:val="1F1F1F"/>
          <w:sz w:val="22"/>
        </w:rPr>
        <w:t>Are there network-quality black spots causing localised churn spikes?</w:t>
      </w:r>
    </w:p>
    <w:p>
      <w:pPr>
        <w:pStyle w:val="ListBullet"/>
        <w:spacing w:after="60"/>
      </w:pPr>
      <w:r>
        <w:rPr>
          <w:rFonts w:ascii="Arial" w:hAnsi="Arial" w:cs="Arial"/>
          <w:b w:val="0"/>
          <w:color w:val="1F1F1F"/>
          <w:sz w:val="22"/>
        </w:rPr>
        <w:t>Which states and circles are losing the most subscribers?</w:t>
      </w:r>
    </w:p>
    <w:p>
      <w:pPr>
        <w:pStyle w:val="ListBullet"/>
        <w:spacing w:after="60"/>
      </w:pPr>
      <w:r>
        <w:rPr>
          <w:rFonts w:ascii="Arial" w:hAnsi="Arial" w:cs="Arial"/>
          <w:b w:val="0"/>
          <w:color w:val="1F1F1F"/>
          <w:sz w:val="22"/>
        </w:rPr>
        <w:t>Do our retention campaigns actually keep customers, or are we wasting spend?</w:t>
      </w:r>
    </w:p>
    <w:p>
      <w:pPr>
        <w:spacing w:before="280" w:after="40"/>
        <w:pBdr>
          <w:bottom w:val="single" w:sz="8" w:space="6" w:color="1F497D"/>
        </w:pBdr>
      </w:pPr>
      <w:r>
        <w:rPr>
          <w:rFonts w:ascii="Arial" w:hAnsi="Arial" w:cs="Arial"/>
          <w:b/>
          <w:color w:val="1F497D"/>
          <w:sz w:val="36"/>
        </w:rPr>
        <w:t>2. Dataset Description</w:t>
      </w:r>
    </w:p>
    <w:p>
      <w:pPr>
        <w:spacing w:after="160"/>
      </w:pPr>
      <w:r>
        <w:rPr>
          <w:rFonts w:ascii="Arial" w:hAnsi="Arial" w:cs="Arial"/>
          <w:b w:val="0"/>
          <w:color w:val="1F1F1F"/>
          <w:sz w:val="22"/>
        </w:rPr>
        <w:t>You are provided 24 CSV files that together form the NexaTel database. Together they contain approximately 757,000 records and preserve full referential integrity through primary and foreign keys.</w:t>
      </w:r>
    </w:p>
    <w:p>
      <w:pPr>
        <w:spacing w:before="240" w:after="80"/>
      </w:pPr>
      <w:r>
        <w:rPr>
          <w:rFonts w:ascii="Arial" w:hAnsi="Arial" w:cs="Arial"/>
          <w:b/>
          <w:color w:val="1F497D"/>
          <w:sz w:val="28"/>
        </w:rPr>
        <w:t>2.1  Files Provided</w:t>
      </w:r>
    </w:p>
    <w:tbl>
      <w:tblPr>
        <w:tblW w:type="auto" w:w="0"/>
        <w:jc w:val="left"/>
        <w:tblLook w:firstColumn="1" w:firstRow="1" w:lastColumn="0" w:lastRow="0" w:noHBand="0" w:noVBand="1" w:val="04A0"/>
      </w:tblPr>
      <w:tblGrid>
        <w:gridCol w:w="2256"/>
        <w:gridCol w:w="2256"/>
        <w:gridCol w:w="2256"/>
        <w:gridCol w:w="2256"/>
      </w:tblGrid>
      <w:tr>
        <w:tc>
          <w:tcPr>
            <w:tcW w:type="dxa" w:w="2736"/>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File</w:t>
            </w:r>
          </w:p>
        </w:tc>
        <w:tc>
          <w:tcPr>
            <w:tcW w:type="dxa" w:w="1296"/>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Records</w:t>
            </w:r>
          </w:p>
        </w:tc>
        <w:tc>
          <w:tcPr>
            <w:tcW w:type="dxa" w:w="1152"/>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Size</w:t>
            </w:r>
          </w:p>
        </w:tc>
        <w:tc>
          <w:tcPr>
            <w:tcW w:type="dxa" w:w="5040"/>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Description</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customers.csv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19,076</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4.5 MB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 profiles, segment, plan, tenure, churn status</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subscriptions.csv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20,523</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1.2 MB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Active and terminated subscriptions per customer</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plans.csv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25</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 KB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Plan catalogue: charges, data/voice quota, billing cycle</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plan_history.csv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19,349</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1.1 MB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Plan upgrade / downgrade change events</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contracts.csv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10,607</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798 KB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Contracts for postpaid / fibre / enterprise customers</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devices.csv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19,000</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1.5 MB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Device per customer (handset / router / IoT)</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billing.csv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115,313</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8.7 MB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Monthly invoices with base, GST and total amounts</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payments.csv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92,362</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5.9 MB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Payments made against invoices</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recharges.csv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146,501</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7.2 MB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Prepaid recharge transactions</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usage_voice.csv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57,000</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2.2 MB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Monthly voice usage per customer</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usage_sms.csv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57,000</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1.9 MB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Monthly SMS usage per customer</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usage_data.csv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57,000</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2.1 MB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Monthly data (GB) usage per customer</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network_quality.csv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57,000</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3.1 MB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Monthly network experience per customer</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support_tickets.csv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31,490</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2.6 MB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Support tickets, priority, FCR, resolution time</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complaints.csv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16,584</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1.2 MB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Complaints with type, severity, resolution status</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customer_feedback.csv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28,499</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1.6 MB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CSAT / NPS survey responses</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retention_campaigns.csv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6,475</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524 KB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Customer-level retention offers and outcomes</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marketing_campaigns.csv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40</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3.8 KB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Campaign definitions, budget, reach, conversions</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employees.csv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800</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84 KB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Support / sales staff handling tickets</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stores.csv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2,180</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146 KB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Retail stores by city and region</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regions.csv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4</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&lt; 1 KB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Operating zones (North / West / South / East)</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cities.csv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68</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3.7 KB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Cities with tier and PIN prefix</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states.csv</w:t>
            </w:r>
          </w:p>
        </w:tc>
        <w:tc>
          <w:tcPr>
            <w:tcW w:type="dxa" w:w="129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36</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&lt; 1 KB</w:t>
            </w:r>
          </w:p>
        </w:tc>
        <w:tc>
          <w:tcPr>
            <w:tcW w:type="dxa" w:w="504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Indian states and union territories</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data_quality_issue_log.csv</w:t>
            </w:r>
          </w:p>
        </w:tc>
        <w:tc>
          <w:tcPr>
            <w:tcW w:type="dxa" w:w="129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20</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&lt; 1 KB</w:t>
            </w:r>
          </w:p>
        </w:tc>
        <w:tc>
          <w:tcPr>
            <w:tcW w:type="dxa" w:w="504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Catalogue of intentionally injected DQ issues</w:t>
            </w:r>
          </w:p>
        </w:tc>
      </w:tr>
    </w:tbl>
    <w:p>
      <w:pPr>
        <w:spacing w:after="40"/>
      </w:pPr>
    </w:p>
    <w:p>
      <w:pPr>
        <w:spacing w:before="240" w:after="80"/>
      </w:pPr>
      <w:r>
        <w:rPr>
          <w:rFonts w:ascii="Arial" w:hAnsi="Arial" w:cs="Arial"/>
          <w:b/>
          <w:color w:val="1F497D"/>
          <w:sz w:val="28"/>
        </w:rPr>
        <w:t>2.2  Key Columns Reference</w:t>
      </w:r>
    </w:p>
    <w:p>
      <w:pPr>
        <w:spacing w:after="160"/>
      </w:pPr>
      <w:r>
        <w:rPr>
          <w:rFonts w:ascii="Arial" w:hAnsi="Arial" w:cs="Arial"/>
          <w:b w:val="0"/>
          <w:color w:val="1F1F1F"/>
          <w:sz w:val="22"/>
        </w:rPr>
        <w:t>Below are the most important columns you will use throughout this project. Refer to the full Data Dictionary for every column definition.</w:t>
      </w:r>
    </w:p>
    <w:p>
      <w:pPr>
        <w:spacing w:before="160" w:after="40"/>
      </w:pPr>
      <w:r>
        <w:rPr>
          <w:rFonts w:ascii="Arial" w:hAnsi="Arial" w:cs="Arial"/>
          <w:b/>
          <w:color w:val="1F497D"/>
          <w:sz w:val="24"/>
        </w:rPr>
        <w:t>customers.csv — The Central Table</w:t>
      </w:r>
    </w:p>
    <w:tbl>
      <w:tblPr>
        <w:tblW w:type="auto" w:w="0"/>
        <w:jc w:val="left"/>
        <w:tblLook w:firstColumn="1" w:firstRow="1" w:lastColumn="0" w:lastRow="0" w:noHBand="0" w:noVBand="1" w:val="04A0"/>
      </w:tblPr>
      <w:tblGrid>
        <w:gridCol w:w="2256"/>
        <w:gridCol w:w="2256"/>
        <w:gridCol w:w="2256"/>
        <w:gridCol w:w="2256"/>
      </w:tblGrid>
      <w:tr>
        <w:tc>
          <w:tcPr>
            <w:tcW w:type="dxa" w:w="2448"/>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Column</w:t>
            </w:r>
          </w:p>
        </w:tc>
        <w:tc>
          <w:tcPr>
            <w:tcW w:type="dxa" w:w="1872"/>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Type</w:t>
            </w:r>
          </w:p>
        </w:tc>
        <w:tc>
          <w:tcPr>
            <w:tcW w:type="dxa" w:w="2016"/>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Example</w:t>
            </w:r>
          </w:p>
        </w:tc>
        <w:tc>
          <w:tcPr>
            <w:tcW w:type="dxa" w:w="3888"/>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Description</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customer_id</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C0000001</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Unique customer ID (primary key)</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customer_segment</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Premium</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Mass / Value / Premium / Enterprise</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product_line</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Fiber Broadband</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Primary product the customer is on</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plan_id</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PL015</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Links to plans.csv</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city_name / city_tier</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Pune / Metro</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Location and city tier</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acquisition_date</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DATE (DD-MM-YYYY)</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12-07-2021</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When the customer joined</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tenure_months</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INT</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57</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Length of relationship in months</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annual_income_inr</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DECIMAL</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850000.00</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Estimated annual income in INR</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customer_status</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Active</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Active / Churned</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churn_date</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DATE</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05-02-2026</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Date the customer churned (blank if active)</w:t>
            </w:r>
          </w:p>
        </w:tc>
      </w:tr>
    </w:tbl>
    <w:p>
      <w:pPr>
        <w:spacing w:after="40"/>
      </w:pPr>
    </w:p>
    <w:p>
      <w:pPr>
        <w:spacing w:before="160" w:after="40"/>
      </w:pPr>
      <w:r>
        <w:rPr>
          <w:rFonts w:ascii="Arial" w:hAnsi="Arial" w:cs="Arial"/>
          <w:b/>
          <w:color w:val="1F497D"/>
          <w:sz w:val="24"/>
        </w:rPr>
        <w:t>subscriptions.csv — Plans Held</w:t>
      </w:r>
    </w:p>
    <w:tbl>
      <w:tblPr>
        <w:tblW w:type="auto" w:w="0"/>
        <w:jc w:val="left"/>
        <w:tblLook w:firstColumn="1" w:firstRow="1" w:lastColumn="0" w:lastRow="0" w:noHBand="0" w:noVBand="1" w:val="04A0"/>
      </w:tblPr>
      <w:tblGrid>
        <w:gridCol w:w="2256"/>
        <w:gridCol w:w="2256"/>
        <w:gridCol w:w="2256"/>
        <w:gridCol w:w="2256"/>
      </w:tblGrid>
      <w:tr>
        <w:tc>
          <w:tcPr>
            <w:tcW w:type="dxa" w:w="2448"/>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Column</w:t>
            </w:r>
          </w:p>
        </w:tc>
        <w:tc>
          <w:tcPr>
            <w:tcW w:type="dxa" w:w="1872"/>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Type</w:t>
            </w:r>
          </w:p>
        </w:tc>
        <w:tc>
          <w:tcPr>
            <w:tcW w:type="dxa" w:w="2016"/>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Example</w:t>
            </w:r>
          </w:p>
        </w:tc>
        <w:tc>
          <w:tcPr>
            <w:tcW w:type="dxa" w:w="3888"/>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Description</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subscription_id</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S0000001</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Unique subscription ID</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customer_id</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C0000001</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Links to customers.csv</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plan_id</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PL009</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Links to plans.csv</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billing_cycle</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Monthly</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Monthly / Annual</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monthly_charge_inr</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DECIMAL</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999.00</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Recurring charge in INR</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subscription_status</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Active</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Active / Terminated</w:t>
            </w:r>
          </w:p>
        </w:tc>
      </w:tr>
    </w:tbl>
    <w:p>
      <w:pPr>
        <w:spacing w:after="40"/>
      </w:pPr>
    </w:p>
    <w:p>
      <w:pPr>
        <w:spacing w:before="160" w:after="40"/>
      </w:pPr>
      <w:r>
        <w:rPr>
          <w:rFonts w:ascii="Arial" w:hAnsi="Arial" w:cs="Arial"/>
          <w:b/>
          <w:color w:val="1F497D"/>
          <w:sz w:val="24"/>
        </w:rPr>
        <w:t>billing.csv — Invoices</w:t>
      </w:r>
    </w:p>
    <w:tbl>
      <w:tblPr>
        <w:tblW w:type="auto" w:w="0"/>
        <w:jc w:val="left"/>
        <w:tblLook w:firstColumn="1" w:firstRow="1" w:lastColumn="0" w:lastRow="0" w:noHBand="0" w:noVBand="1" w:val="04A0"/>
      </w:tblPr>
      <w:tblGrid>
        <w:gridCol w:w="2256"/>
        <w:gridCol w:w="2256"/>
        <w:gridCol w:w="2256"/>
        <w:gridCol w:w="2256"/>
      </w:tblGrid>
      <w:tr>
        <w:tc>
          <w:tcPr>
            <w:tcW w:type="dxa" w:w="2448"/>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Column</w:t>
            </w:r>
          </w:p>
        </w:tc>
        <w:tc>
          <w:tcPr>
            <w:tcW w:type="dxa" w:w="2016"/>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Type</w:t>
            </w:r>
          </w:p>
        </w:tc>
        <w:tc>
          <w:tcPr>
            <w:tcW w:type="dxa" w:w="2016"/>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Example</w:t>
            </w:r>
          </w:p>
        </w:tc>
        <w:tc>
          <w:tcPr>
            <w:tcW w:type="dxa" w:w="3744"/>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Description</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invoice_id</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INV00000001</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Unique invoice ID</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customer_id</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C0000001</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Links to customers.csv</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billing_date</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DATE (DD-MM-YYYY)</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01-03-2026</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Date the invoice was raised</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base_amount_inr</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DECIMAL</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999.00</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Charge before GST</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gst_amount_inr</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DECIMAL</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179.82</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18% GST component</w:t>
            </w:r>
          </w:p>
        </w:tc>
      </w:tr>
      <w:tr>
        <w:tc>
          <w:tcPr>
            <w:tcW w:type="dxa" w:w="244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total_amount_inr</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DECIMAL</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1178.82</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Total payable in INR</w:t>
            </w:r>
          </w:p>
        </w:tc>
      </w:tr>
      <w:tr>
        <w:tc>
          <w:tcPr>
            <w:tcW w:type="dxa" w:w="244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payment_status</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Paid</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Paid / Unpaid / Overdue</w:t>
            </w:r>
          </w:p>
        </w:tc>
      </w:tr>
    </w:tbl>
    <w:p>
      <w:pPr>
        <w:spacing w:after="40"/>
      </w:pPr>
    </w:p>
    <w:p>
      <w:pPr>
        <w:spacing w:before="160" w:after="40"/>
      </w:pPr>
      <w:r>
        <w:rPr>
          <w:rFonts w:ascii="Arial" w:hAnsi="Arial" w:cs="Arial"/>
          <w:b/>
          <w:color w:val="1F497D"/>
          <w:sz w:val="24"/>
        </w:rPr>
        <w:t>complaints.csv &amp; support_tickets.csv — Service Experience</w:t>
      </w:r>
    </w:p>
    <w:tbl>
      <w:tblPr>
        <w:tblW w:type="auto" w:w="0"/>
        <w:jc w:val="left"/>
        <w:tblLook w:firstColumn="1" w:firstRow="1" w:lastColumn="0" w:lastRow="0" w:noHBand="0" w:noVBand="1" w:val="04A0"/>
      </w:tblPr>
      <w:tblGrid>
        <w:gridCol w:w="2256"/>
        <w:gridCol w:w="2256"/>
        <w:gridCol w:w="2256"/>
        <w:gridCol w:w="2256"/>
      </w:tblGrid>
      <w:tr>
        <w:tc>
          <w:tcPr>
            <w:tcW w:type="dxa" w:w="2880"/>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Column</w:t>
            </w:r>
          </w:p>
        </w:tc>
        <w:tc>
          <w:tcPr>
            <w:tcW w:type="dxa" w:w="1728"/>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Type</w:t>
            </w:r>
          </w:p>
        </w:tc>
        <w:tc>
          <w:tcPr>
            <w:tcW w:type="dxa" w:w="2160"/>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Example</w:t>
            </w:r>
          </w:p>
        </w:tc>
        <w:tc>
          <w:tcPr>
            <w:tcW w:type="dxa" w:w="3456"/>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Description</w:t>
            </w:r>
          </w:p>
        </w:tc>
      </w:tr>
      <w:tr>
        <w:tc>
          <w:tcPr>
            <w:tcW w:type="dxa" w:w="288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complaint_id / ticket_id</w:t>
            </w:r>
          </w:p>
        </w:tc>
        <w:tc>
          <w:tcPr>
            <w:tcW w:type="dxa" w:w="172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16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CMP00000001</w:t>
            </w:r>
          </w:p>
        </w:tc>
        <w:tc>
          <w:tcPr>
            <w:tcW w:type="dxa" w:w="345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Unique ID</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customer_id</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C0000001</w:t>
            </w:r>
          </w:p>
        </w:tc>
        <w:tc>
          <w:tcPr>
            <w:tcW w:type="dxa" w:w="345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Links to customers.csv</w:t>
            </w:r>
          </w:p>
        </w:tc>
      </w:tr>
      <w:tr>
        <w:tc>
          <w:tcPr>
            <w:tcW w:type="dxa" w:w="288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status</w:t>
            </w:r>
          </w:p>
        </w:tc>
        <w:tc>
          <w:tcPr>
            <w:tcW w:type="dxa" w:w="172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16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Unresolved</w:t>
            </w:r>
          </w:p>
        </w:tc>
        <w:tc>
          <w:tcPr>
            <w:tcW w:type="dxa" w:w="345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Resolved / Unresolved / Pending</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severity / priority</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Major / High</w:t>
            </w:r>
          </w:p>
        </w:tc>
        <w:tc>
          <w:tcPr>
            <w:tcW w:type="dxa" w:w="345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Severity or priority level</w:t>
            </w:r>
          </w:p>
        </w:tc>
      </w:tr>
      <w:tr>
        <w:tc>
          <w:tcPr>
            <w:tcW w:type="dxa" w:w="288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first_contact_resolution</w:t>
            </w:r>
          </w:p>
        </w:tc>
        <w:tc>
          <w:tcPr>
            <w:tcW w:type="dxa" w:w="172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16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No</w:t>
            </w:r>
          </w:p>
        </w:tc>
        <w:tc>
          <w:tcPr>
            <w:tcW w:type="dxa" w:w="345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Was it solved on first contact (tickets)</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resolution_hours</w:t>
            </w:r>
          </w:p>
        </w:tc>
        <w:tc>
          <w:tcPr>
            <w:tcW w:type="dxa" w:w="172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DECIMAL</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36.5</w:t>
            </w:r>
          </w:p>
        </w:tc>
        <w:tc>
          <w:tcPr>
            <w:tcW w:type="dxa" w:w="345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Hours taken to resolve (tickets)</w:t>
            </w:r>
          </w:p>
        </w:tc>
      </w:tr>
    </w:tbl>
    <w:p>
      <w:pPr>
        <w:spacing w:after="40"/>
      </w:pPr>
    </w:p>
    <w:p>
      <w:pPr>
        <w:spacing w:before="160" w:after="40"/>
      </w:pPr>
      <w:r>
        <w:rPr>
          <w:rFonts w:ascii="Arial" w:hAnsi="Arial" w:cs="Arial"/>
          <w:b/>
          <w:color w:val="1F497D"/>
          <w:sz w:val="24"/>
        </w:rPr>
        <w:t>usage_data.csv — Monthly Data Usage</w:t>
      </w:r>
    </w:p>
    <w:tbl>
      <w:tblPr>
        <w:tblW w:type="auto" w:w="0"/>
        <w:jc w:val="left"/>
        <w:tblLook w:firstColumn="1" w:firstRow="1" w:lastColumn="0" w:lastRow="0" w:noHBand="0" w:noVBand="1" w:val="04A0"/>
      </w:tblPr>
      <w:tblGrid>
        <w:gridCol w:w="2256"/>
        <w:gridCol w:w="2256"/>
        <w:gridCol w:w="2256"/>
        <w:gridCol w:w="2256"/>
      </w:tblGrid>
      <w:tr>
        <w:tc>
          <w:tcPr>
            <w:tcW w:type="dxa" w:w="2304"/>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Column</w:t>
            </w:r>
          </w:p>
        </w:tc>
        <w:tc>
          <w:tcPr>
            <w:tcW w:type="dxa" w:w="1872"/>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Type</w:t>
            </w:r>
          </w:p>
        </w:tc>
        <w:tc>
          <w:tcPr>
            <w:tcW w:type="dxa" w:w="2160"/>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Example</w:t>
            </w:r>
          </w:p>
        </w:tc>
        <w:tc>
          <w:tcPr>
            <w:tcW w:type="dxa" w:w="3888"/>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Description</w:t>
            </w:r>
          </w:p>
        </w:tc>
      </w:tr>
      <w:tr>
        <w:tc>
          <w:tcPr>
            <w:tcW w:type="dxa" w:w="230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usage_id</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16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UD00000001</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Unique usage record</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customer_id</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VARCHAR</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C0000001</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Links to customers.csv</w:t>
            </w:r>
          </w:p>
        </w:tc>
      </w:tr>
      <w:tr>
        <w:tc>
          <w:tcPr>
            <w:tcW w:type="dxa" w:w="230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usage_month</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TEXT</w:t>
            </w:r>
          </w:p>
        </w:tc>
        <w:tc>
          <w:tcPr>
            <w:tcW w:type="dxa" w:w="216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03-2026</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Month of usage (MM-YYYY)</w:t>
            </w:r>
          </w:p>
        </w:tc>
      </w:tr>
      <w:tr>
        <w:tc>
          <w:tcPr>
            <w:tcW w:type="dxa" w:w="230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data_gb_used</w:t>
            </w:r>
          </w:p>
        </w:tc>
        <w:tc>
          <w:tcPr>
            <w:tcW w:type="dxa" w:w="187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DECIMAL</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42.6</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Data consumed in GB</w:t>
            </w:r>
          </w:p>
        </w:tc>
      </w:tr>
      <w:tr>
        <w:tc>
          <w:tcPr>
            <w:tcW w:type="dxa" w:w="230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data_sessions</w:t>
            </w:r>
          </w:p>
        </w:tc>
        <w:tc>
          <w:tcPr>
            <w:tcW w:type="dxa" w:w="187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INT</w:t>
            </w:r>
          </w:p>
        </w:tc>
        <w:tc>
          <w:tcPr>
            <w:tcW w:type="dxa" w:w="216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540</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Number of data sessions</w:t>
            </w:r>
          </w:p>
        </w:tc>
      </w:tr>
    </w:tbl>
    <w:p>
      <w:pPr>
        <w:spacing w:after="40"/>
      </w:pPr>
    </w:p>
    <w:p>
      <w:pPr>
        <w:spacing w:before="280" w:after="40"/>
        <w:pBdr>
          <w:bottom w:val="single" w:sz="8" w:space="6" w:color="1F497D"/>
        </w:pBdr>
      </w:pPr>
      <w:r>
        <w:rPr>
          <w:rFonts w:ascii="Arial" w:hAnsi="Arial" w:cs="Arial"/>
          <w:b/>
          <w:color w:val="1F497D"/>
          <w:sz w:val="36"/>
        </w:rPr>
        <w:t>3. Project Tasks &amp; Deliverables</w:t>
      </w:r>
    </w:p>
    <w:p>
      <w:pPr>
        <w:spacing w:after="160"/>
      </w:pPr>
      <w:r>
        <w:rPr>
          <w:rFonts w:ascii="Arial" w:hAnsi="Arial" w:cs="Arial"/>
          <w:b w:val="0"/>
          <w:color w:val="1F1F1F"/>
          <w:sz w:val="22"/>
        </w:rPr>
        <w:t>The project is divided into 4 phases. Complete them in order — each phase builds on the last. The estimated time per phase is shown below.</w:t>
      </w:r>
    </w:p>
    <w:tbl>
      <w:tblPr>
        <w:tblW w:type="auto" w:w="0"/>
        <w:jc w:val="left"/>
        <w:tblLook w:firstColumn="1" w:firstRow="1" w:lastColumn="0" w:lastRow="0" w:noHBand="0" w:noVBand="1" w:val="04A0"/>
      </w:tblPr>
      <w:tblGrid>
        <w:gridCol w:w="2256"/>
        <w:gridCol w:w="2256"/>
        <w:gridCol w:w="2256"/>
        <w:gridCol w:w="2256"/>
      </w:tblGrid>
      <w:tr>
        <w:tc>
          <w:tcPr>
            <w:tcW w:type="dxa" w:w="2016"/>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Phase</w:t>
            </w:r>
          </w:p>
        </w:tc>
        <w:tc>
          <w:tcPr>
            <w:tcW w:type="dxa" w:w="3744"/>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Deliverable</w:t>
            </w:r>
          </w:p>
        </w:tc>
        <w:tc>
          <w:tcPr>
            <w:tcW w:type="dxa" w:w="2880"/>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Skills Used</w:t>
            </w:r>
          </w:p>
        </w:tc>
        <w:tc>
          <w:tcPr>
            <w:tcW w:type="dxa" w:w="1584"/>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Difficulty</w:t>
            </w:r>
          </w:p>
        </w:tc>
      </w:tr>
      <w:tr>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Phase 1 (Week 1)</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Data Loading, Cleaning &amp; Quality Report</w:t>
            </w:r>
          </w:p>
        </w:tc>
        <w:tc>
          <w:tcPr>
            <w:tcW w:type="dxa" w:w="288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Python / Excel, Pandas</w:t>
            </w:r>
          </w:p>
        </w:tc>
        <w:tc>
          <w:tcPr>
            <w:tcW w:type="dxa" w:w="158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Beginner-Intermediate</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Phase 2 (Week 2)</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Exploratory Data Analysis (EDA) with Charts</w:t>
            </w:r>
          </w:p>
        </w:tc>
        <w:tc>
          <w:tcPr>
            <w:tcW w:type="dxa" w:w="288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Pandas, Matplotlib / Seaborn</w:t>
            </w:r>
          </w:p>
        </w:tc>
        <w:tc>
          <w:tcPr>
            <w:tcW w:type="dxa" w:w="158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Intermediate</w:t>
            </w:r>
          </w:p>
        </w:tc>
      </w:tr>
      <w:tr>
        <w:tc>
          <w:tcPr>
            <w:tcW w:type="dxa" w:w="201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Phase 3 (Week 2-3)</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Churn KPI Calculations &amp; Insights</w:t>
            </w:r>
          </w:p>
        </w:tc>
        <w:tc>
          <w:tcPr>
            <w:tcW w:type="dxa" w:w="2880"/>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Python / SQL / Excel</w:t>
            </w:r>
          </w:p>
        </w:tc>
        <w:tc>
          <w:tcPr>
            <w:tcW w:type="dxa" w:w="158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Intermediate</w:t>
            </w:r>
          </w:p>
        </w:tc>
      </w:tr>
      <w:tr>
        <w:tc>
          <w:tcPr>
            <w:tcW w:type="dxa" w:w="201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Phase 4 (Week 3-4)</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Dashboard + Management Summary Report</w:t>
            </w:r>
          </w:p>
        </w:tc>
        <w:tc>
          <w:tcPr>
            <w:tcW w:type="dxa" w:w="2880"/>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Power BI / Excel / Python</w:t>
            </w:r>
          </w:p>
        </w:tc>
        <w:tc>
          <w:tcPr>
            <w:tcW w:type="dxa" w:w="158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Intermediate</w:t>
            </w:r>
          </w:p>
        </w:tc>
      </w:tr>
    </w:tbl>
    <w:p>
      <w:pPr>
        <w:spacing w:after="40"/>
      </w:pPr>
    </w:p>
    <w:p>
      <w:pPr>
        <w:spacing w:before="240" w:after="80"/>
      </w:pPr>
      <w:r>
        <w:rPr>
          <w:rFonts w:ascii="Arial" w:hAnsi="Arial" w:cs="Arial"/>
          <w:b/>
          <w:color w:val="1F497D"/>
          <w:sz w:val="28"/>
        </w:rPr>
        <w:t>3.1  Phase 1 — Data Cleaning &amp; Quality Check  (Est. 6-7 hours)</w:t>
      </w:r>
    </w:p>
    <w:p>
      <w:pPr>
        <w:spacing w:after="160"/>
      </w:pPr>
      <w:r>
        <w:rPr>
          <w:rFonts w:ascii="Arial" w:hAnsi="Arial" w:cs="Arial"/>
          <w:b w:val="0"/>
          <w:color w:val="1F1F1F"/>
          <w:sz w:val="22"/>
        </w:rPr>
        <w:t>Before any analysis, you must understand and clean the data. A real analyst never trusts raw data blindly. Work through these steps:</w:t>
      </w:r>
    </w:p>
    <w:p>
      <w:pPr>
        <w:pStyle w:val="ListBullet"/>
        <w:spacing w:after="60"/>
      </w:pPr>
      <w:r>
        <w:rPr>
          <w:rFonts w:ascii="Arial" w:hAnsi="Arial" w:cs="Arial"/>
          <w:b w:val="0"/>
          <w:color w:val="1F1F1F"/>
          <w:sz w:val="22"/>
        </w:rPr>
        <w:t>Load all 24 CSV files into Python (pandas) or your tool of choice.</w:t>
      </w:r>
    </w:p>
    <w:p>
      <w:pPr>
        <w:pStyle w:val="ListBullet"/>
        <w:spacing w:after="60"/>
      </w:pPr>
      <w:r>
        <w:rPr>
          <w:rFonts w:ascii="Arial" w:hAnsi="Arial" w:cs="Arial"/>
          <w:b w:val="0"/>
          <w:color w:val="1F1F1F"/>
          <w:sz w:val="22"/>
        </w:rPr>
        <w:t>For each table, run a basic profile: row count, column count, and data types.</w:t>
      </w:r>
    </w:p>
    <w:p>
      <w:pPr>
        <w:pStyle w:val="ListBullet"/>
        <w:spacing w:after="60"/>
      </w:pPr>
      <w:r>
        <w:rPr>
          <w:rFonts w:ascii="Arial" w:hAnsi="Arial" w:cs="Arial"/>
          <w:b w:val="0"/>
          <w:color w:val="1F1F1F"/>
          <w:sz w:val="22"/>
        </w:rPr>
        <w:t>Check for missing values in every column — report which columns have nulls and what % of rows are affected.</w:t>
      </w:r>
    </w:p>
    <w:p>
      <w:pPr>
        <w:pStyle w:val="ListBullet"/>
        <w:spacing w:after="60"/>
      </w:pPr>
      <w:r>
        <w:rPr>
          <w:rFonts w:ascii="Arial" w:hAnsi="Arial" w:cs="Arial"/>
          <w:b w:val="0"/>
          <w:color w:val="1F1F1F"/>
          <w:sz w:val="22"/>
        </w:rPr>
        <w:t>Check for duplicate rows — especially duplicate customer_id in customers.csv and duplicate invoice_id in billing.csv.</w:t>
      </w:r>
    </w:p>
    <w:p>
      <w:pPr>
        <w:pStyle w:val="ListBullet"/>
        <w:spacing w:after="60"/>
      </w:pPr>
      <w:r>
        <w:rPr>
          <w:rFonts w:ascii="Arial" w:hAnsi="Arial" w:cs="Arial"/>
          <w:b w:val="0"/>
          <w:color w:val="1F1F1F"/>
          <w:sz w:val="22"/>
        </w:rPr>
        <w:t>Validate data types — dates should parse as dates (note the DD-MM-YYYY format), amounts should be numeric.</w:t>
      </w:r>
    </w:p>
    <w:p>
      <w:pPr>
        <w:pStyle w:val="ListBullet"/>
        <w:spacing w:after="60"/>
      </w:pPr>
      <w:r>
        <w:rPr>
          <w:rFonts w:ascii="Arial" w:hAnsi="Arial" w:cs="Arial"/>
          <w:b w:val="0"/>
          <w:color w:val="1F1F1F"/>
          <w:sz w:val="22"/>
        </w:rPr>
        <w:t>Check for outliers in data_gb_used and negative values in total_amount_inr. Flag them.</w:t>
      </w:r>
    </w:p>
    <w:p>
      <w:pPr>
        <w:pStyle w:val="ListBullet"/>
        <w:spacing w:after="60"/>
      </w:pPr>
      <w:r>
        <w:rPr>
          <w:rFonts w:ascii="Arial" w:hAnsi="Arial" w:cs="Arial"/>
          <w:b w:val="0"/>
          <w:color w:val="1F1F1F"/>
          <w:sz w:val="22"/>
        </w:rPr>
        <w:t>Verify referential integrity — do all customer_id values in subscriptions, billing and usage exist in customers.csv?</w:t>
      </w:r>
    </w:p>
    <w:p>
      <w:pPr>
        <w:pStyle w:val="ListBullet"/>
        <w:spacing w:after="60"/>
      </w:pPr>
      <w:r>
        <w:rPr>
          <w:rFonts w:ascii="Arial" w:hAnsi="Arial" w:cs="Arial"/>
          <w:b w:val="0"/>
          <w:color w:val="1F1F1F"/>
          <w:sz w:val="22"/>
        </w:rPr>
        <w:t>Compare your findings against data_quality_issue_log.csv, then write a 1-page Data Quality Report.</w:t>
      </w:r>
    </w:p>
    <w:p>
      <w:pPr>
        <w:spacing w:after="160"/>
      </w:pPr>
      <w:r>
        <w:rPr>
          <w:rFonts w:ascii="Arial" w:hAnsi="Arial" w:cs="Arial"/>
          <w:b w:val="0"/>
          <w:color w:val="1F1F1F"/>
          <w:sz w:val="22"/>
        </w:rPr>
        <w:t>Specific checks to run:</w:t>
      </w:r>
    </w:p>
    <w:p>
      <w:pPr>
        <w:pStyle w:val="ListBullet"/>
        <w:spacing w:after="60"/>
      </w:pPr>
      <w:r>
        <w:rPr>
          <w:rFonts w:ascii="Arial" w:hAnsi="Arial" w:cs="Arial"/>
          <w:b w:val="0"/>
          <w:color w:val="1F1F1F"/>
          <w:sz w:val="22"/>
        </w:rPr>
        <w:t>billing.csv: are there any future billing_date values? Any negative total_amount_inr?</w:t>
      </w:r>
    </w:p>
    <w:p>
      <w:pPr>
        <w:pStyle w:val="ListBullet"/>
        <w:spacing w:after="60"/>
      </w:pPr>
      <w:r>
        <w:rPr>
          <w:rFonts w:ascii="Arial" w:hAnsi="Arial" w:cs="Arial"/>
          <w:b w:val="0"/>
          <w:color w:val="1F1F1F"/>
          <w:sz w:val="22"/>
        </w:rPr>
        <w:t>customers.csv: any impossible ages (negative or &gt; 120)? Any invalid PIN codes or phone numbers?</w:t>
      </w:r>
    </w:p>
    <w:p>
      <w:pPr>
        <w:pStyle w:val="ListBullet"/>
        <w:spacing w:after="60"/>
      </w:pPr>
      <w:r>
        <w:rPr>
          <w:rFonts w:ascii="Arial" w:hAnsi="Arial" w:cs="Arial"/>
          <w:b w:val="0"/>
          <w:color w:val="1F1F1F"/>
          <w:sz w:val="22"/>
        </w:rPr>
        <w:t>payments.csv: does every invoice_id in payments exist in billing.csv? Count the broken ones.</w:t>
      </w:r>
    </w:p>
    <w:p>
      <w:pPr>
        <w:pStyle w:val="ListBullet"/>
        <w:spacing w:after="60"/>
      </w:pPr>
      <w:r>
        <w:rPr>
          <w:rFonts w:ascii="Arial" w:hAnsi="Arial" w:cs="Arial"/>
          <w:b w:val="0"/>
          <w:color w:val="1F1F1F"/>
          <w:sz w:val="22"/>
        </w:rPr>
        <w:t>complaints.csv: what share of complaints are still Unresolved?</w:t>
      </w:r>
    </w:p>
    <w:p>
      <w:pPr>
        <w:pStyle w:val="ListBullet"/>
        <w:spacing w:after="60"/>
      </w:pPr>
      <w:r>
        <w:rPr>
          <w:rFonts w:ascii="Arial" w:hAnsi="Arial" w:cs="Arial"/>
          <w:b w:val="0"/>
          <w:color w:val="1F1F1F"/>
          <w:sz w:val="22"/>
        </w:rPr>
        <w:t>subscriptions.csv: any rows with a null plan_id or an invalid subscription_status?</w:t>
      </w:r>
    </w:p>
    <w:p>
      <w:pPr>
        <w:spacing w:after="200"/>
      </w:pPr>
      <w:r>
        <w:rPr>
          <w:rFonts w:ascii="Arial" w:hAnsi="Arial" w:cs="Arial"/>
          <w:b w:val="0"/>
          <w:color w:val="1F1F1F"/>
          <w:sz w:val="22"/>
        </w:rPr>
      </w:r>
      <w:r>
        <w:rPr>
          <w:rFonts w:ascii="Arial" w:hAnsi="Arial" w:cs="Arial"/>
          <w:b/>
          <w:color w:val="1F1F1F"/>
          <w:sz w:val="22"/>
        </w:rPr>
        <w:t>Deliverable:</w:t>
      </w:r>
      <w:r>
        <w:rPr>
          <w:rFonts w:ascii="Arial" w:hAnsi="Arial" w:cs="Arial"/>
          <w:b w:val="0"/>
          <w:color w:val="1F1F1F"/>
          <w:sz w:val="22"/>
        </w:rPr>
        <w:t xml:space="preserve"> A Python notebook (or Excel sheet) with your cleaning code and a written summary of findings. Name it: Phase1_DataCleaning_[YourName].ipynb</w:t>
      </w:r>
    </w:p>
    <w:p>
      <w:pPr>
        <w:spacing w:before="240" w:after="80"/>
      </w:pPr>
      <w:r>
        <w:rPr>
          <w:rFonts w:ascii="Arial" w:hAnsi="Arial" w:cs="Arial"/>
          <w:b/>
          <w:color w:val="1F497D"/>
          <w:sz w:val="28"/>
        </w:rPr>
        <w:t>3.2  Phase 2 — Exploratory Data Analysis  (Est. 7-9 hours)</w:t>
      </w:r>
    </w:p>
    <w:p>
      <w:pPr>
        <w:spacing w:after="160"/>
      </w:pPr>
      <w:r>
        <w:rPr>
          <w:rFonts w:ascii="Arial" w:hAnsi="Arial" w:cs="Arial"/>
          <w:b w:val="0"/>
          <w:color w:val="1F1F1F"/>
          <w:sz w:val="22"/>
        </w:rPr>
        <w:t>EDA is about understanding patterns, distributions, and relationships. Use charts to tell the churn story. Create the following charts and write 2-3 sentences of observation for each:</w:t>
      </w:r>
    </w:p>
    <w:p>
      <w:pPr>
        <w:pStyle w:val="ListBullet"/>
        <w:spacing w:after="60"/>
      </w:pPr>
      <w:r>
        <w:rPr>
          <w:rFonts w:ascii="Arial" w:hAnsi="Arial" w:cs="Arial"/>
          <w:b w:val="0"/>
          <w:color w:val="1F1F1F"/>
          <w:sz w:val="22"/>
        </w:rPr>
        <w:t>Overall churn rate — a KPI card plus a bar chart of churned vs active customers.</w:t>
      </w:r>
    </w:p>
    <w:p>
      <w:pPr>
        <w:pStyle w:val="ListBullet"/>
        <w:spacing w:after="60"/>
      </w:pPr>
      <w:r>
        <w:rPr>
          <w:rFonts w:ascii="Arial" w:hAnsi="Arial" w:cs="Arial"/>
          <w:b w:val="0"/>
          <w:color w:val="1F1F1F"/>
          <w:sz w:val="22"/>
        </w:rPr>
        <w:t>Churn by billing cycle — compare Monthly vs Annual plans. Which churns more?</w:t>
      </w:r>
    </w:p>
    <w:p>
      <w:pPr>
        <w:pStyle w:val="ListBullet"/>
        <w:spacing w:after="60"/>
      </w:pPr>
      <w:r>
        <w:rPr>
          <w:rFonts w:ascii="Arial" w:hAnsi="Arial" w:cs="Arial"/>
          <w:b w:val="0"/>
          <w:color w:val="1F1F1F"/>
          <w:sz w:val="22"/>
        </w:rPr>
        <w:t>Churn by tenure band — a line or bar chart across 0-3m, 3-12m, 1-3y, 3y+.</w:t>
      </w:r>
    </w:p>
    <w:p>
      <w:pPr>
        <w:pStyle w:val="ListBullet"/>
        <w:spacing w:after="60"/>
      </w:pPr>
      <w:r>
        <w:rPr>
          <w:rFonts w:ascii="Arial" w:hAnsi="Arial" w:cs="Arial"/>
          <w:b w:val="0"/>
          <w:color w:val="1F1F1F"/>
          <w:sz w:val="22"/>
        </w:rPr>
        <w:t>Churn by number of unresolved complaints — does churn rise with complaints?</w:t>
      </w:r>
    </w:p>
    <w:p>
      <w:pPr>
        <w:pStyle w:val="ListBullet"/>
        <w:spacing w:after="60"/>
      </w:pPr>
      <w:r>
        <w:rPr>
          <w:rFonts w:ascii="Arial" w:hAnsi="Arial" w:cs="Arial"/>
          <w:b w:val="0"/>
          <w:color w:val="1F1F1F"/>
          <w:sz w:val="22"/>
        </w:rPr>
        <w:t>Churn by customer segment — Mass / Value / Premium / Enterprise.</w:t>
      </w:r>
    </w:p>
    <w:p>
      <w:pPr>
        <w:pStyle w:val="ListBullet"/>
        <w:spacing w:after="60"/>
      </w:pPr>
      <w:r>
        <w:rPr>
          <w:rFonts w:ascii="Arial" w:hAnsi="Arial" w:cs="Arial"/>
          <w:b w:val="0"/>
          <w:color w:val="1F1F1F"/>
          <w:sz w:val="22"/>
        </w:rPr>
        <w:t>Top 10 states/circles by churned customers — a horizontal bar chart.</w:t>
      </w:r>
    </w:p>
    <w:p>
      <w:pPr>
        <w:pStyle w:val="ListBullet"/>
        <w:spacing w:after="60"/>
      </w:pPr>
      <w:r>
        <w:rPr>
          <w:rFonts w:ascii="Arial" w:hAnsi="Arial" w:cs="Arial"/>
          <w:b w:val="0"/>
          <w:color w:val="1F1F1F"/>
          <w:sz w:val="22"/>
        </w:rPr>
        <w:t>Average data usage by city tier — Metro vs Tier-2 vs Tier-3 (histogram or bar).</w:t>
      </w:r>
    </w:p>
    <w:p>
      <w:pPr>
        <w:pStyle w:val="ListBullet"/>
        <w:spacing w:after="60"/>
      </w:pPr>
      <w:r>
        <w:rPr>
          <w:rFonts w:ascii="Arial" w:hAnsi="Arial" w:cs="Arial"/>
          <w:b w:val="0"/>
          <w:color w:val="1F1F1F"/>
          <w:sz w:val="22"/>
        </w:rPr>
        <w:t>ARPU distribution — a histogram of monthly charge across the base.</w:t>
      </w:r>
    </w:p>
    <w:p>
      <w:pPr>
        <w:pStyle w:val="ListBullet"/>
        <w:spacing w:after="60"/>
      </w:pPr>
      <w:r>
        <w:rPr>
          <w:rFonts w:ascii="Arial" w:hAnsi="Arial" w:cs="Arial"/>
          <w:b w:val="0"/>
          <w:color w:val="1F1F1F"/>
          <w:sz w:val="22"/>
        </w:rPr>
        <w:t>Network quality vs churn — scatter or grouped bar of dropped-call rate vs churn.</w:t>
      </w:r>
    </w:p>
    <w:p>
      <w:pPr>
        <w:pStyle w:val="ListBullet"/>
        <w:spacing w:after="60"/>
      </w:pPr>
      <w:r>
        <w:rPr>
          <w:rFonts w:ascii="Arial" w:hAnsi="Arial" w:cs="Arial"/>
          <w:b w:val="0"/>
          <w:color w:val="1F1F1F"/>
          <w:sz w:val="22"/>
        </w:rPr>
        <w:t>Retention campaign outcomes — accepted / declined / no response, and retained share.</w:t>
      </w:r>
    </w:p>
    <w:p>
      <w:pPr>
        <w:spacing w:after="200"/>
      </w:pPr>
      <w:r>
        <w:rPr>
          <w:rFonts w:ascii="Arial" w:hAnsi="Arial" w:cs="Arial"/>
          <w:b w:val="0"/>
          <w:color w:val="1F1F1F"/>
          <w:sz w:val="22"/>
        </w:rPr>
      </w:r>
      <w:r>
        <w:rPr>
          <w:rFonts w:ascii="Arial" w:hAnsi="Arial" w:cs="Arial"/>
          <w:b/>
          <w:color w:val="1F1F1F"/>
          <w:sz w:val="22"/>
        </w:rPr>
        <w:t>Deliverable:</w:t>
      </w:r>
      <w:r>
        <w:rPr>
          <w:rFonts w:ascii="Arial" w:hAnsi="Arial" w:cs="Arial"/>
          <w:b w:val="0"/>
          <w:color w:val="1F1F1F"/>
          <w:sz w:val="22"/>
        </w:rPr>
        <w:t xml:space="preserve"> A Python notebook with all 10 charts. Save charts as PNG images too. Name it: Phase2_EDA_[YourName].ipynb</w:t>
      </w:r>
    </w:p>
    <w:p>
      <w:pPr>
        <w:spacing w:before="240" w:after="80"/>
      </w:pPr>
      <w:r>
        <w:rPr>
          <w:rFonts w:ascii="Arial" w:hAnsi="Arial" w:cs="Arial"/>
          <w:b/>
          <w:color w:val="1F497D"/>
          <w:sz w:val="28"/>
        </w:rPr>
        <w:t>3.3  Phase 3 — Churn KPI Calculations  (Est. 7-9 hours)</w:t>
      </w:r>
    </w:p>
    <w:p>
      <w:pPr>
        <w:spacing w:after="160"/>
      </w:pPr>
      <w:r>
        <w:rPr>
          <w:rFonts w:ascii="Arial" w:hAnsi="Arial" w:cs="Arial"/>
          <w:b w:val="0"/>
          <w:color w:val="1F1F1F"/>
          <w:sz w:val="22"/>
        </w:rPr>
        <w:t>Now calculate the business metrics management actually asks about. These are the numbers that go into board reports.</w:t>
      </w:r>
    </w:p>
    <w:tbl>
      <w:tblPr>
        <w:tblW w:type="auto" w:w="0"/>
        <w:jc w:val="left"/>
        <w:tblLook w:firstColumn="1" w:firstRow="1" w:lastColumn="0" w:lastRow="0" w:noHBand="0" w:noVBand="1" w:val="04A0"/>
      </w:tblPr>
      <w:tblGrid>
        <w:gridCol w:w="3009"/>
        <w:gridCol w:w="3009"/>
        <w:gridCol w:w="3009"/>
      </w:tblGrid>
      <w:tr>
        <w:tc>
          <w:tcPr>
            <w:tcW w:type="dxa" w:w="2736"/>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KPI / Metric</w:t>
            </w:r>
          </w:p>
        </w:tc>
        <w:tc>
          <w:tcPr>
            <w:tcW w:type="dxa" w:w="3888"/>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Formula</w:t>
            </w:r>
          </w:p>
        </w:tc>
        <w:tc>
          <w:tcPr>
            <w:tcW w:type="dxa" w:w="3744"/>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Why It Matters</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 Churn Rate</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Customers Lost / Customers at Start × 100</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Target &lt; 2.1% monthly. The headline retention metric.</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 Retention Rate</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(End - New) / Start × 100</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The positive mirror of churn.</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ARPU</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Total Recurring Revenue / Avg Active Subscribers</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Monetisation per subscriber per month.</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Customer Lifetime Value</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ARPU × Gross Margin % × (1 / Churn Rate)</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Premium should be far higher than Mass.</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Revenue Lost to Churn</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Churned Customers × their ARPU</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Translates churn into rupees at risk.</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Monthly Recurring Revenue</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Sum of active recurring charges</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Size of the predictable revenue base.</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First Contact Resolution</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Resolved on First Contact / Total × 100</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Target &gt; 78%. Strong churn lever.</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Avg Resolution Time</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Mean of (resolved - created) hours</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Target &lt; 24h. Long waits push customers out.</w:t>
            </w:r>
          </w:p>
        </w:tc>
      </w:tr>
      <w:tr>
        <w:tc>
          <w:tcPr>
            <w:tcW w:type="dxa" w:w="2736"/>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Contract Renewal Rate</w:t>
            </w:r>
          </w:p>
        </w:tc>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Contracts Renewed / Due for Renewal × 100</w:t>
            </w:r>
          </w:p>
        </w:tc>
        <w:tc>
          <w:tcPr>
            <w:tcW w:type="dxa" w:w="374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Target &gt; 88% for postpaid / fibre.</w:t>
            </w:r>
          </w:p>
        </w:tc>
      </w:tr>
      <w:tr>
        <w:tc>
          <w:tcPr>
            <w:tcW w:type="dxa" w:w="2736"/>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Avg Customer Tenure</w:t>
            </w:r>
          </w:p>
        </w:tc>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Mean tenure_months of active base</w:t>
            </w:r>
          </w:p>
        </w:tc>
        <w:tc>
          <w:tcPr>
            <w:tcW w:type="dxa" w:w="3744"/>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Rising tenure = improving stickiness.</w:t>
            </w:r>
          </w:p>
        </w:tc>
      </w:tr>
    </w:tbl>
    <w:p>
      <w:pPr>
        <w:spacing w:after="40"/>
      </w:pPr>
    </w:p>
    <w:p>
      <w:pPr>
        <w:spacing w:after="160"/>
      </w:pPr>
      <w:r>
        <w:rPr>
          <w:rFonts w:ascii="Arial" w:hAnsi="Arial" w:cs="Arial"/>
          <w:b w:val="0"/>
          <w:color w:val="1F1F1F"/>
          <w:sz w:val="22"/>
        </w:rPr>
      </w:r>
      <w:r>
        <w:rPr>
          <w:rFonts w:ascii="Arial" w:hAnsi="Arial" w:cs="Arial"/>
          <w:b/>
          <w:color w:val="1F1F1F"/>
          <w:sz w:val="22"/>
        </w:rPr>
        <w:t>Intermediate Challenge (Optional, Bonus):</w:t>
      </w:r>
      <w:r>
        <w:rPr>
          <w:rFonts w:ascii="Arial" w:hAnsi="Arial" w:cs="Arial"/>
          <w:b w:val="0"/>
          <w:color w:val="1F1F1F"/>
          <w:sz w:val="22"/>
        </w:rPr>
        <w:t xml:space="preserve"> Build a cohort retention analysis. Group customers by their acquisition month (cohort) and, for each cohort, compute the share still active after 3, 6, and 12 months. Hint: use pandas pivot_table with acquisition_date and churn_date together.</w:t>
      </w:r>
    </w:p>
    <w:p>
      <w:pPr>
        <w:spacing w:after="200"/>
      </w:pPr>
      <w:r>
        <w:rPr>
          <w:rFonts w:ascii="Arial" w:hAnsi="Arial" w:cs="Arial"/>
          <w:b w:val="0"/>
          <w:color w:val="1F1F1F"/>
          <w:sz w:val="22"/>
        </w:rPr>
      </w:r>
      <w:r>
        <w:rPr>
          <w:rFonts w:ascii="Arial" w:hAnsi="Arial" w:cs="Arial"/>
          <w:b/>
          <w:color w:val="1F1F1F"/>
          <w:sz w:val="22"/>
        </w:rPr>
        <w:t>Deliverable:</w:t>
      </w:r>
      <w:r>
        <w:rPr>
          <w:rFonts w:ascii="Arial" w:hAnsi="Arial" w:cs="Arial"/>
          <w:b w:val="0"/>
          <w:color w:val="1F1F1F"/>
          <w:sz w:val="22"/>
        </w:rPr>
        <w:t xml:space="preserve"> A notebook (or Excel workbook) with all KPI calculations clearly labelled. Name it: Phase3_KPIs_[YourName].ipynb</w:t>
      </w:r>
    </w:p>
    <w:p>
      <w:pPr>
        <w:spacing w:before="240" w:after="80"/>
      </w:pPr>
      <w:r>
        <w:rPr>
          <w:rFonts w:ascii="Arial" w:hAnsi="Arial" w:cs="Arial"/>
          <w:b/>
          <w:color w:val="1F497D"/>
          <w:sz w:val="28"/>
        </w:rPr>
        <w:t>3.4  Phase 4 — Dashboard &amp; Final Report  (Est. 9-11 hours)</w:t>
      </w:r>
    </w:p>
    <w:p>
      <w:pPr>
        <w:spacing w:before="160" w:after="40"/>
      </w:pPr>
      <w:r>
        <w:rPr>
          <w:rFonts w:ascii="Arial" w:hAnsi="Arial" w:cs="Arial"/>
          <w:b/>
          <w:color w:val="1F497D"/>
          <w:sz w:val="24"/>
        </w:rPr>
        <w:t>Dashboard Requirements (Power BI or Excel)</w:t>
      </w:r>
    </w:p>
    <w:p>
      <w:pPr>
        <w:spacing w:after="160"/>
      </w:pPr>
      <w:r>
        <w:rPr>
          <w:rFonts w:ascii="Arial" w:hAnsi="Arial" w:cs="Arial"/>
          <w:b w:val="0"/>
          <w:color w:val="1F1F1F"/>
          <w:sz w:val="22"/>
        </w:rPr>
        <w:t>Build a dashboard with the following 5 pages / sections:</w:t>
      </w:r>
    </w:p>
    <w:p>
      <w:pPr>
        <w:pStyle w:val="ListBullet"/>
        <w:spacing w:after="60"/>
      </w:pPr>
      <w:r>
        <w:rPr>
          <w:rFonts w:ascii="Arial" w:hAnsi="Arial" w:cs="Arial"/>
          <w:b w:val="0"/>
          <w:color w:val="1F1F1F"/>
          <w:sz w:val="22"/>
        </w:rPr>
        <w:t>Page 1 — Executive Overview: churn rate card, retention rate, revenue-at-risk, monthly churn trend.</w:t>
      </w:r>
    </w:p>
    <w:p>
      <w:pPr>
        <w:pStyle w:val="ListBullet"/>
        <w:spacing w:after="60"/>
      </w:pPr>
      <w:r>
        <w:rPr>
          <w:rFonts w:ascii="Arial" w:hAnsi="Arial" w:cs="Arial"/>
          <w:b w:val="0"/>
          <w:color w:val="1F1F1F"/>
          <w:sz w:val="22"/>
        </w:rPr>
        <w:t>Page 2 — Customer &amp; Segment: churn by segment, tenure bands, ARPU distribution, top at-risk customers.</w:t>
      </w:r>
    </w:p>
    <w:p>
      <w:pPr>
        <w:pStyle w:val="ListBullet"/>
        <w:spacing w:after="60"/>
      </w:pPr>
      <w:r>
        <w:rPr>
          <w:rFonts w:ascii="Arial" w:hAnsi="Arial" w:cs="Arial"/>
          <w:b w:val="0"/>
          <w:color w:val="1F1F1F"/>
          <w:sz w:val="22"/>
        </w:rPr>
        <w:t>Page 3 — Service &amp; Support: FCR, avg resolution time, complaints by status, churn vs unresolved complaints.</w:t>
      </w:r>
    </w:p>
    <w:p>
      <w:pPr>
        <w:pStyle w:val="ListBullet"/>
        <w:spacing w:after="60"/>
      </w:pPr>
      <w:r>
        <w:rPr>
          <w:rFonts w:ascii="Arial" w:hAnsi="Arial" w:cs="Arial"/>
          <w:b w:val="0"/>
          <w:color w:val="1F1F1F"/>
          <w:sz w:val="22"/>
        </w:rPr>
        <w:t>Page 4 — Network &amp; Regional: churn by state/circle, network-quality map, dropped-call vs churn.</w:t>
      </w:r>
    </w:p>
    <w:p>
      <w:pPr>
        <w:pStyle w:val="ListBullet"/>
        <w:spacing w:after="60"/>
      </w:pPr>
      <w:r>
        <w:rPr>
          <w:rFonts w:ascii="Arial" w:hAnsi="Arial" w:cs="Arial"/>
          <w:b w:val="0"/>
          <w:color w:val="1F1F1F"/>
          <w:sz w:val="22"/>
        </w:rPr>
        <w:t>Page 5 — Campaigns &amp; Revenue: retention campaign outcomes, MRR trend, revenue lost to churn.</w:t>
      </w:r>
    </w:p>
    <w:p>
      <w:pPr>
        <w:spacing w:after="160"/>
      </w:pPr>
      <w:r>
        <w:rPr>
          <w:rFonts w:ascii="Arial" w:hAnsi="Arial" w:cs="Arial"/>
          <w:b w:val="0"/>
          <w:color w:val="1F1F1F"/>
          <w:sz w:val="22"/>
        </w:rPr>
        <w:t>Each page must have: a title, at least 2 charts, at least 1 filter/slicer (e.g. date range, segment, or region), and a text box with 1-2 key insights.</w:t>
      </w:r>
    </w:p>
    <w:p>
      <w:pPr>
        <w:spacing w:before="160" w:after="40"/>
      </w:pPr>
      <w:r>
        <w:rPr>
          <w:rFonts w:ascii="Arial" w:hAnsi="Arial" w:cs="Arial"/>
          <w:b/>
          <w:color w:val="1F497D"/>
          <w:sz w:val="24"/>
        </w:rPr>
        <w:t>Management Summary Report</w:t>
      </w:r>
    </w:p>
    <w:p>
      <w:pPr>
        <w:spacing w:after="160"/>
      </w:pPr>
      <w:r>
        <w:rPr>
          <w:rFonts w:ascii="Arial" w:hAnsi="Arial" w:cs="Arial"/>
          <w:b w:val="0"/>
          <w:color w:val="1F1F1F"/>
          <w:sz w:val="22"/>
        </w:rPr>
        <w:t>Write a 2-3 page report (in Word or PDF) addressed to the Chief Customer Officer of NexaTel. The report should include:</w:t>
      </w:r>
    </w:p>
    <w:p>
      <w:pPr>
        <w:pStyle w:val="ListBullet"/>
        <w:spacing w:after="60"/>
      </w:pPr>
      <w:r>
        <w:rPr>
          <w:rFonts w:ascii="Arial" w:hAnsi="Arial" w:cs="Arial"/>
          <w:b w:val="0"/>
          <w:color w:val="1F1F1F"/>
          <w:sz w:val="22"/>
        </w:rPr>
        <w:t>Executive Summary (5-6 sentences): What is the overall retention health of the base?</w:t>
      </w:r>
    </w:p>
    <w:p>
      <w:pPr>
        <w:pStyle w:val="ListBullet"/>
        <w:spacing w:after="60"/>
      </w:pPr>
      <w:r>
        <w:rPr>
          <w:rFonts w:ascii="Arial" w:hAnsi="Arial" w:cs="Arial"/>
          <w:b w:val="0"/>
          <w:color w:val="1F1F1F"/>
          <w:sz w:val="22"/>
        </w:rPr>
        <w:t>Top 3 Findings: the most important churn drivers you discovered.</w:t>
      </w:r>
    </w:p>
    <w:p>
      <w:pPr>
        <w:pStyle w:val="ListBullet"/>
        <w:spacing w:after="60"/>
      </w:pPr>
      <w:r>
        <w:rPr>
          <w:rFonts w:ascii="Arial" w:hAnsi="Arial" w:cs="Arial"/>
          <w:b w:val="0"/>
          <w:color w:val="1F1F1F"/>
          <w:sz w:val="22"/>
        </w:rPr>
        <w:t>Risks Identified: which numbers are most concerning?</w:t>
      </w:r>
    </w:p>
    <w:p>
      <w:pPr>
        <w:pStyle w:val="ListBullet"/>
        <w:spacing w:after="60"/>
      </w:pPr>
      <w:r>
        <w:rPr>
          <w:rFonts w:ascii="Arial" w:hAnsi="Arial" w:cs="Arial"/>
          <w:b w:val="0"/>
          <w:color w:val="1F1F1F"/>
          <w:sz w:val="22"/>
        </w:rPr>
        <w:t>Opportunities: where should retention effort be focused to protect the most revenue?</w:t>
      </w:r>
    </w:p>
    <w:p>
      <w:pPr>
        <w:pStyle w:val="ListBullet"/>
        <w:spacing w:after="60"/>
      </w:pPr>
      <w:r>
        <w:rPr>
          <w:rFonts w:ascii="Arial" w:hAnsi="Arial" w:cs="Arial"/>
          <w:b w:val="0"/>
          <w:color w:val="1F1F1F"/>
          <w:sz w:val="22"/>
        </w:rPr>
        <w:t>Recommendations: at least 3 specific, actionable suggestions.</w:t>
      </w:r>
    </w:p>
    <w:p>
      <w:pPr>
        <w:spacing w:after="160"/>
      </w:pPr>
      <w:r>
        <w:rPr>
          <w:rFonts w:ascii="Arial" w:hAnsi="Arial" w:cs="Arial"/>
          <w:b w:val="0"/>
          <w:color w:val="1F1F1F"/>
          <w:sz w:val="22"/>
        </w:rPr>
      </w:r>
      <w:r>
        <w:rPr>
          <w:rFonts w:ascii="Arial" w:hAnsi="Arial" w:cs="Arial"/>
          <w:b/>
          <w:color w:val="1F1F1F"/>
          <w:sz w:val="22"/>
        </w:rPr>
        <w:t>Important:</w:t>
      </w:r>
      <w:r>
        <w:rPr>
          <w:rFonts w:ascii="Arial" w:hAnsi="Arial" w:cs="Arial"/>
          <w:b w:val="0"/>
          <w:color w:val="1F1F1F"/>
          <w:sz w:val="22"/>
        </w:rPr>
        <w:t xml:space="preserve"> Write in plain language. Avoid jargon. A manager who does not know Python should be able to read and understand your report.</w:t>
      </w:r>
    </w:p>
    <w:p>
      <w:pPr>
        <w:spacing w:after="200"/>
      </w:pPr>
      <w:r>
        <w:rPr>
          <w:rFonts w:ascii="Arial" w:hAnsi="Arial" w:cs="Arial"/>
          <w:b w:val="0"/>
          <w:color w:val="1F1F1F"/>
          <w:sz w:val="22"/>
        </w:rPr>
      </w:r>
      <w:r>
        <w:rPr>
          <w:rFonts w:ascii="Arial" w:hAnsi="Arial" w:cs="Arial"/>
          <w:b/>
          <w:color w:val="1F1F1F"/>
          <w:sz w:val="22"/>
        </w:rPr>
        <w:t>Deliverable:</w:t>
      </w:r>
      <w:r>
        <w:rPr>
          <w:rFonts w:ascii="Arial" w:hAnsi="Arial" w:cs="Arial"/>
          <w:b w:val="0"/>
          <w:color w:val="1F1F1F"/>
          <w:sz w:val="22"/>
        </w:rPr>
        <w:t xml:space="preserve"> Dashboard file (.pbix or .xlsx) + Management Report (.docx or .pdf). Name them: Phase4_Dashboard_[YourName] and Phase4_Report_[YourName].</w:t>
      </w:r>
    </w:p>
    <w:p>
      <w:pPr>
        <w:spacing w:before="280" w:after="40"/>
        <w:pBdr>
          <w:bottom w:val="single" w:sz="8" w:space="6" w:color="1F497D"/>
        </w:pBdr>
      </w:pPr>
      <w:r>
        <w:rPr>
          <w:rFonts w:ascii="Arial" w:hAnsi="Arial" w:cs="Arial"/>
          <w:b/>
          <w:color w:val="1F497D"/>
          <w:sz w:val="36"/>
        </w:rPr>
        <w:t>4. Evaluation Rubric</w:t>
      </w:r>
    </w:p>
    <w:p>
      <w:pPr>
        <w:spacing w:after="160"/>
      </w:pPr>
      <w:r>
        <w:rPr>
          <w:rFonts w:ascii="Arial" w:hAnsi="Arial" w:cs="Arial"/>
          <w:b w:val="0"/>
          <w:color w:val="1F1F1F"/>
          <w:sz w:val="22"/>
        </w:rPr>
        <w:t>Your submission will be evaluated on the following criteria. Total marks: 100.</w:t>
      </w:r>
    </w:p>
    <w:tbl>
      <w:tblPr>
        <w:tblW w:type="auto" w:w="0"/>
        <w:jc w:val="left"/>
        <w:tblLook w:firstColumn="1" w:firstRow="1" w:lastColumn="0" w:lastRow="0" w:noHBand="0" w:noVBand="1" w:val="04A0"/>
      </w:tblPr>
      <w:tblGrid>
        <w:gridCol w:w="3009"/>
        <w:gridCol w:w="3009"/>
        <w:gridCol w:w="3009"/>
      </w:tblGrid>
      <w:tr>
        <w:tc>
          <w:tcPr>
            <w:tcW w:type="dxa" w:w="3888"/>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Criteria</w:t>
            </w:r>
          </w:p>
        </w:tc>
        <w:tc>
          <w:tcPr>
            <w:tcW w:type="dxa" w:w="1152"/>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Marks</w:t>
            </w:r>
          </w:p>
        </w:tc>
        <w:tc>
          <w:tcPr>
            <w:tcW w:type="dxa" w:w="5328"/>
            <w:shd w:val="clear" w:color="auto" w:fill="D5E8F0"/>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color w:val="1F497D"/>
                <w:sz w:val="20"/>
              </w:rPr>
              <w:t>What We Look For</w:t>
            </w:r>
          </w:p>
        </w:tc>
      </w:tr>
      <w:tr>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Phase 1: Data Cleaning &amp; QC Report</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15</w:t>
            </w:r>
          </w:p>
        </w:tc>
        <w:tc>
          <w:tcPr>
            <w:tcW w:type="dxa" w:w="532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Correct null/duplicate/integrity checks, clear documentation, logical conclusions.</w:t>
            </w:r>
          </w:p>
        </w:tc>
      </w:tr>
      <w:tr>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Phase 2: EDA Charts (10 charts)</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20</w:t>
            </w:r>
          </w:p>
        </w:tc>
        <w:tc>
          <w:tcPr>
            <w:tcW w:type="dxa" w:w="532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Charts clearly labelled, correct chart type, meaningful observations.</w:t>
            </w:r>
          </w:p>
        </w:tc>
      </w:tr>
      <w:tr>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Phase 3: KPI Calculations</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25</w:t>
            </w:r>
          </w:p>
        </w:tc>
        <w:tc>
          <w:tcPr>
            <w:tcW w:type="dxa" w:w="532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All 10 KPIs correct, formulas sound, values make business sense.</w:t>
            </w:r>
          </w:p>
        </w:tc>
      </w:tr>
      <w:tr>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Phase 4: Dashboard Quality</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20</w:t>
            </w:r>
          </w:p>
        </w:tc>
        <w:tc>
          <w:tcPr>
            <w:tcW w:type="dxa" w:w="532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Clean dashboard, working filters, accurate data, all 5 pages complete.</w:t>
            </w:r>
          </w:p>
        </w:tc>
      </w:tr>
      <w:tr>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Phase 4: Management Report</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15</w:t>
            </w:r>
          </w:p>
        </w:tc>
        <w:tc>
          <w:tcPr>
            <w:tcW w:type="dxa" w:w="532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Clear writing, correct figures cited, actionable recommendations, no jargon.</w:t>
            </w:r>
          </w:p>
        </w:tc>
      </w:tr>
      <w:tr>
        <w:tc>
          <w:tcPr>
            <w:tcW w:type="dxa" w:w="388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Documentation &amp; Professionalism</w:t>
            </w:r>
          </w:p>
        </w:tc>
        <w:tc>
          <w:tcPr>
            <w:tcW w:type="dxa" w:w="1152"/>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5</w:t>
            </w:r>
          </w:p>
        </w:tc>
        <w:tc>
          <w:tcPr>
            <w:tcW w:type="dxa" w:w="5328"/>
            <w:shd w:val="clear" w:color="auto" w:fill="FFFFFF"/>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Tidy notebooks, sensible file names, reproducible work.</w:t>
            </w:r>
          </w:p>
        </w:tc>
      </w:tr>
      <w:tr>
        <w:tc>
          <w:tcPr>
            <w:tcW w:type="dxa" w:w="38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Bonus: Cohort Retention Analysis</w:t>
            </w:r>
          </w:p>
        </w:tc>
        <w:tc>
          <w:tcPr>
            <w:tcW w:type="dxa" w:w="1152"/>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+5</w:t>
            </w:r>
          </w:p>
        </w:tc>
        <w:tc>
          <w:tcPr>
            <w:tcW w:type="dxa" w:w="532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start w:w="90" w:type="dxa"/>
              <w:end w:w="90" w:type="dxa"/>
            </w:tcMar>
          </w:tcPr>
          <w:p>
            <w:pPr>
              <w:spacing w:after="0"/>
            </w:pPr>
            <w:r/>
            <w:r>
              <w:rPr>
                <w:rFonts w:ascii="Arial" w:hAnsi="Arial" w:cs="Arial"/>
                <w:b w:val="0"/>
                <w:color w:val="1F1F1F"/>
                <w:sz w:val="20"/>
              </w:rPr>
              <w:t>Correctly grouped by acquisition month, retention pattern is visible.</w:t>
            </w:r>
          </w:p>
        </w:tc>
      </w:tr>
    </w:tbl>
    <w:p>
      <w:pPr>
        <w:spacing w:after="40"/>
      </w:pPr>
    </w:p>
    <w:p>
      <w:pPr>
        <w:spacing w:before="280" w:after="40"/>
        <w:pBdr>
          <w:bottom w:val="single" w:sz="8" w:space="6" w:color="1F497D"/>
        </w:pBdr>
      </w:pPr>
      <w:r>
        <w:rPr>
          <w:rFonts w:ascii="Arial" w:hAnsi="Arial" w:cs="Arial"/>
          <w:b/>
          <w:color w:val="1F497D"/>
          <w:sz w:val="36"/>
        </w:rPr>
        <w:t>5. Submission Checklist</w:t>
      </w:r>
    </w:p>
    <w:p>
      <w:pPr>
        <w:spacing w:after="160"/>
      </w:pPr>
      <w:r>
        <w:rPr>
          <w:rFonts w:ascii="Arial" w:hAnsi="Arial" w:cs="Arial"/>
          <w:b w:val="0"/>
          <w:color w:val="1F1F1F"/>
          <w:sz w:val="22"/>
        </w:rPr>
        <w:t>Before submitting, verify every item below is complete:</w:t>
      </w:r>
    </w:p>
    <w:p>
      <w:pPr>
        <w:pStyle w:val="ListBullet"/>
        <w:spacing w:after="60"/>
      </w:pPr>
      <w:r>
        <w:rPr>
          <w:rFonts w:ascii="Arial" w:hAnsi="Arial" w:cs="Arial"/>
          <w:b w:val="0"/>
          <w:color w:val="1F1F1F"/>
          <w:sz w:val="22"/>
        </w:rPr>
        <w:t>Phase1_DataCleaning_[YourName].ipynb — Notebook with cleaning code and QC report.</w:t>
      </w:r>
    </w:p>
    <w:p>
      <w:pPr>
        <w:pStyle w:val="ListBullet"/>
        <w:spacing w:after="60"/>
      </w:pPr>
      <w:r>
        <w:rPr>
          <w:rFonts w:ascii="Arial" w:hAnsi="Arial" w:cs="Arial"/>
          <w:b w:val="0"/>
          <w:color w:val="1F1F1F"/>
          <w:sz w:val="22"/>
        </w:rPr>
        <w:t>Phase2_EDA_[YourName].ipynb — Notebook with all 10 charts (charts also saved as PNG).</w:t>
      </w:r>
    </w:p>
    <w:p>
      <w:pPr>
        <w:pStyle w:val="ListBullet"/>
        <w:spacing w:after="60"/>
      </w:pPr>
      <w:r>
        <w:rPr>
          <w:rFonts w:ascii="Arial" w:hAnsi="Arial" w:cs="Arial"/>
          <w:b w:val="0"/>
          <w:color w:val="1F1F1F"/>
          <w:sz w:val="22"/>
        </w:rPr>
        <w:t>Phase3_KPIs_[YourName].ipynb — Notebook or Excel with all 10 KPI calculations.</w:t>
      </w:r>
    </w:p>
    <w:p>
      <w:pPr>
        <w:pStyle w:val="ListBullet"/>
        <w:spacing w:after="60"/>
      </w:pPr>
      <w:r>
        <w:rPr>
          <w:rFonts w:ascii="Arial" w:hAnsi="Arial" w:cs="Arial"/>
          <w:b w:val="0"/>
          <w:color w:val="1F1F1F"/>
          <w:sz w:val="22"/>
        </w:rPr>
        <w:t>Phase4_Dashboard_[YourName].pbix/.xlsx — Dashboard with 5 pages and slicers.</w:t>
      </w:r>
    </w:p>
    <w:p>
      <w:pPr>
        <w:pStyle w:val="ListBullet"/>
        <w:spacing w:after="60"/>
      </w:pPr>
      <w:r>
        <w:rPr>
          <w:rFonts w:ascii="Arial" w:hAnsi="Arial" w:cs="Arial"/>
          <w:b w:val="0"/>
          <w:color w:val="1F1F1F"/>
          <w:sz w:val="22"/>
        </w:rPr>
        <w:t>Phase4_Report_[YourName].docx/.pdf — 2-3 page management summary report.</w:t>
      </w:r>
    </w:p>
    <w:p>
      <w:pPr>
        <w:pStyle w:val="ListBullet"/>
        <w:spacing w:after="60"/>
      </w:pPr>
      <w:r>
        <w:rPr>
          <w:rFonts w:ascii="Arial" w:hAnsi="Arial" w:cs="Arial"/>
          <w:b w:val="0"/>
          <w:color w:val="1F1F1F"/>
          <w:sz w:val="22"/>
        </w:rPr>
        <w:t>All files named correctly with your name.</w:t>
      </w:r>
    </w:p>
    <w:p>
      <w:pPr>
        <w:pStyle w:val="ListBullet"/>
        <w:spacing w:after="60"/>
      </w:pPr>
      <w:r>
        <w:rPr>
          <w:rFonts w:ascii="Arial" w:hAnsi="Arial" w:cs="Arial"/>
          <w:b w:val="0"/>
          <w:color w:val="1F1F1F"/>
          <w:sz w:val="22"/>
        </w:rPr>
        <w:t>No hardcoded numbers in your report — every figure should trace back to your analysis.</w:t>
      </w:r>
    </w:p>
    <w:p>
      <w:pPr>
        <w:pStyle w:val="ListBullet"/>
        <w:spacing w:after="60"/>
      </w:pPr>
      <w:r>
        <w:rPr>
          <w:rFonts w:ascii="Arial" w:hAnsi="Arial" w:cs="Arial"/>
          <w:b w:val="0"/>
          <w:color w:val="1F1F1F"/>
          <w:sz w:val="22"/>
        </w:rPr>
        <w:t>Your report does NOT share any raw data files — only your analysis outputs.</w:t>
      </w:r>
    </w:p>
    <w:p>
      <w:pPr>
        <w:spacing w:before="280" w:after="40"/>
        <w:pBdr>
          <w:bottom w:val="single" w:sz="8" w:space="6" w:color="1F497D"/>
        </w:pBdr>
      </w:pPr>
      <w:r>
        <w:rPr>
          <w:rFonts w:ascii="Arial" w:hAnsi="Arial" w:cs="Arial"/>
          <w:b/>
          <w:color w:val="1F497D"/>
          <w:sz w:val="36"/>
        </w:rPr>
        <w:t>6. Tools &amp; Resources</w:t>
      </w:r>
    </w:p>
    <w:p>
      <w:pPr>
        <w:spacing w:after="160"/>
      </w:pPr>
      <w:r>
        <w:rPr>
          <w:rFonts w:ascii="Arial" w:hAnsi="Arial" w:cs="Arial"/>
          <w:b w:val="0"/>
          <w:color w:val="1F1F1F"/>
          <w:sz w:val="22"/>
        </w:rPr>
        <w:t>You may use any of the following tools. Python is recommended for cleaning and KPI work.</w:t>
      </w:r>
    </w:p>
    <w:p>
      <w:pPr>
        <w:pStyle w:val="ListBullet"/>
        <w:spacing w:after="60"/>
      </w:pPr>
      <w:r>
        <w:rPr>
          <w:rFonts w:ascii="Arial" w:hAnsi="Arial" w:cs="Arial"/>
          <w:b w:val="0"/>
          <w:color w:val="1F1F1F"/>
          <w:sz w:val="22"/>
        </w:rPr>
        <w:t>Python (pandas, matplotlib, seaborn) — data cleaning, EDA, KPI calculations.</w:t>
      </w:r>
    </w:p>
    <w:p>
      <w:pPr>
        <w:pStyle w:val="ListBullet"/>
        <w:spacing w:after="60"/>
      </w:pPr>
      <w:r>
        <w:rPr>
          <w:rFonts w:ascii="Arial" w:hAnsi="Arial" w:cs="Arial"/>
          <w:b w:val="0"/>
          <w:color w:val="1F1F1F"/>
          <w:sz w:val="22"/>
        </w:rPr>
        <w:t>Jupyter Notebook — for running and documenting your Python code.</w:t>
      </w:r>
    </w:p>
    <w:p>
      <w:pPr>
        <w:pStyle w:val="ListBullet"/>
        <w:spacing w:after="60"/>
      </w:pPr>
      <w:r>
        <w:rPr>
          <w:rFonts w:ascii="Arial" w:hAnsi="Arial" w:cs="Arial"/>
          <w:b w:val="0"/>
          <w:color w:val="1F1F1F"/>
          <w:sz w:val="22"/>
        </w:rPr>
        <w:t>Power BI Desktop (free) — for the final dashboard.</w:t>
      </w:r>
    </w:p>
    <w:p>
      <w:pPr>
        <w:pStyle w:val="ListBullet"/>
        <w:spacing w:after="60"/>
      </w:pPr>
      <w:r>
        <w:rPr>
          <w:rFonts w:ascii="Arial" w:hAnsi="Arial" w:cs="Arial"/>
          <w:b w:val="0"/>
          <w:color w:val="1F1F1F"/>
          <w:sz w:val="22"/>
        </w:rPr>
        <w:t>Excel (optional) — acceptable alternative to Power BI for the dashboard.</w:t>
      </w:r>
    </w:p>
    <w:p>
      <w:pPr>
        <w:pStyle w:val="ListBullet"/>
        <w:spacing w:after="60"/>
      </w:pPr>
      <w:r>
        <w:rPr>
          <w:rFonts w:ascii="Arial" w:hAnsi="Arial" w:cs="Arial"/>
          <w:b w:val="0"/>
          <w:color w:val="1F1F1F"/>
          <w:sz w:val="22"/>
        </w:rPr>
        <w:t>SQL (optional) — load the CSVs into MySQL / PostgreSQL / SQLite and query them.</w:t>
      </w:r>
    </w:p>
    <w:p>
      <w:pPr>
        <w:pStyle w:val="ListBullet"/>
        <w:spacing w:after="60"/>
      </w:pPr>
      <w:r>
        <w:rPr>
          <w:rFonts w:ascii="Arial" w:hAnsi="Arial" w:cs="Arial"/>
          <w:b w:val="0"/>
          <w:color w:val="1F1F1F"/>
          <w:sz w:val="22"/>
        </w:rPr>
        <w:t>VS Code or PyCharm — recommended Python editors.</w:t>
      </w:r>
    </w:p>
    <w:p>
      <w:pPr>
        <w:spacing w:after="160"/>
      </w:pPr>
      <w:r>
        <w:rPr>
          <w:rFonts w:ascii="Arial" w:hAnsi="Arial" w:cs="Arial"/>
          <w:b w:val="0"/>
          <w:color w:val="1F1F1F"/>
          <w:sz w:val="22"/>
        </w:rPr>
        <w:t>Helpful Python libraries to install:</w:t>
      </w:r>
    </w:p>
    <w:p>
      <w:pPr>
        <w:spacing w:after="160"/>
      </w:pPr>
      <w:r>
        <w:rPr>
          <w:rFonts w:ascii="Arial" w:hAnsi="Arial" w:cs="Arial"/>
          <w:b w:val="0"/>
          <w:color w:val="1F1F1F"/>
          <w:sz w:val="22"/>
        </w:rPr>
        <w:t>pip install pandas matplotlib seaborn openpyxl numpy</w:t>
      </w:r>
    </w:p>
    <w:p>
      <w:pPr>
        <w:spacing w:before="160" w:after="40"/>
      </w:pPr>
      <w:r>
        <w:rPr>
          <w:rFonts w:ascii="Arial" w:hAnsi="Arial" w:cs="Arial"/>
          <w:b/>
          <w:color w:val="1F497D"/>
          <w:sz w:val="24"/>
        </w:rPr>
        <w:t>Hints for Common Challenges</w:t>
      </w:r>
    </w:p>
    <w:p>
      <w:pPr>
        <w:pStyle w:val="ListBullet"/>
        <w:spacing w:after="60"/>
      </w:pPr>
      <w:r>
        <w:rPr>
          <w:rFonts w:ascii="Arial" w:hAnsi="Arial" w:cs="Arial"/>
          <w:b w:val="0"/>
          <w:color w:val="1F1F1F"/>
          <w:sz w:val="22"/>
        </w:rPr>
        <w:t>Date parsing: use pd.to_datetime(df['acquisition_date'], format='%d-%m-%Y', errors='coerce').</w:t>
      </w:r>
    </w:p>
    <w:p>
      <w:pPr>
        <w:pStyle w:val="ListBullet"/>
        <w:spacing w:after="60"/>
      </w:pPr>
      <w:r>
        <w:rPr>
          <w:rFonts w:ascii="Arial" w:hAnsi="Arial" w:cs="Arial"/>
          <w:b w:val="0"/>
          <w:color w:val="1F1F1F"/>
          <w:sz w:val="22"/>
        </w:rPr>
        <w:t>Joining tables: use pd.merge(subscriptions, customers, on='customer_id', how='left').</w:t>
      </w:r>
    </w:p>
    <w:p>
      <w:pPr>
        <w:pStyle w:val="ListBullet"/>
        <w:spacing w:after="60"/>
      </w:pPr>
      <w:r>
        <w:rPr>
          <w:rFonts w:ascii="Arial" w:hAnsi="Arial" w:cs="Arial"/>
          <w:b w:val="0"/>
          <w:color w:val="1F1F1F"/>
          <w:sz w:val="22"/>
        </w:rPr>
        <w:t>Churn rate: churned = (customers.customer_status == 'Churned'); rate = churned.mean()*100.</w:t>
      </w:r>
    </w:p>
    <w:p>
      <w:pPr>
        <w:pStyle w:val="ListBullet"/>
        <w:spacing w:after="60"/>
      </w:pPr>
      <w:r>
        <w:rPr>
          <w:rFonts w:ascii="Arial" w:hAnsi="Arial" w:cs="Arial"/>
          <w:b w:val="0"/>
          <w:color w:val="1F1F1F"/>
          <w:sz w:val="22"/>
        </w:rPr>
        <w:t>Grouping by month: df['billing_date'].dt.to_period('M').value_counts().sort_index().</w:t>
      </w:r>
    </w:p>
    <w:p>
      <w:pPr>
        <w:pStyle w:val="ListBullet"/>
        <w:spacing w:after="60"/>
      </w:pPr>
      <w:r>
        <w:rPr>
          <w:rFonts w:ascii="Arial" w:hAnsi="Arial" w:cs="Arial"/>
          <w:b w:val="0"/>
          <w:color w:val="1F1F1F"/>
          <w:sz w:val="22"/>
        </w:rPr>
        <w:t>INR formatting: use f'Rs.{value:,.0f}' for currency display in Python.</w:t>
      </w:r>
    </w:p>
    <w:p>
      <w:pPr>
        <w:spacing w:before="280" w:after="40"/>
        <w:pBdr>
          <w:bottom w:val="single" w:sz="8" w:space="6" w:color="1F497D"/>
        </w:pBdr>
      </w:pPr>
      <w:r>
        <w:rPr>
          <w:rFonts w:ascii="Arial" w:hAnsi="Arial" w:cs="Arial"/>
          <w:b/>
          <w:color w:val="1F497D"/>
          <w:sz w:val="36"/>
        </w:rPr>
        <w:t>7. Important Notes</w:t>
      </w:r>
    </w:p>
    <w:p>
      <w:pPr>
        <w:pStyle w:val="ListBullet"/>
        <w:spacing w:after="60"/>
      </w:pPr>
      <w:r>
        <w:rPr>
          <w:rFonts w:ascii="Arial" w:hAnsi="Arial" w:cs="Arial"/>
          <w:b w:val="0"/>
          <w:color w:val="1F1F1F"/>
          <w:sz w:val="22"/>
        </w:rPr>
        <w:t>Academic integrity: all analysis must be your own. You may discuss approaches with peers, but code and reports must be written independently.</w:t>
      </w:r>
    </w:p>
    <w:p>
      <w:pPr>
        <w:pStyle w:val="ListBullet"/>
        <w:spacing w:after="60"/>
      </w:pPr>
      <w:r>
        <w:rPr>
          <w:rFonts w:ascii="Arial" w:hAnsi="Arial" w:cs="Arial"/>
          <w:b w:val="0"/>
          <w:color w:val="1F1F1F"/>
          <w:sz w:val="22"/>
        </w:rPr>
        <w:t>If you get stuck, describe what you are trying to do in your notebook as a comment — partial work that shows your thinking still earns partial marks.</w:t>
      </w:r>
    </w:p>
    <w:p>
      <w:pPr>
        <w:pStyle w:val="ListBullet"/>
        <w:spacing w:after="60"/>
      </w:pPr>
      <w:r>
        <w:rPr>
          <w:rFonts w:ascii="Arial" w:hAnsi="Arial" w:cs="Arial"/>
          <w:b w:val="0"/>
          <w:color w:val="1F1F1F"/>
          <w:sz w:val="22"/>
        </w:rPr>
        <w:t>You do NOT need to use all 24 tables for every phase. Focus on the most relevant tables for each task.</w:t>
      </w:r>
    </w:p>
    <w:p>
      <w:pPr>
        <w:pStyle w:val="ListBullet"/>
        <w:spacing w:after="60"/>
      </w:pPr>
      <w:r>
        <w:rPr>
          <w:rFonts w:ascii="Arial" w:hAnsi="Arial" w:cs="Arial"/>
          <w:b w:val="0"/>
          <w:color w:val="1F1F1F"/>
          <w:sz w:val="22"/>
        </w:rPr>
        <w:t>The data_quality_issue_log.csv lists every intentionally injected issue — use it to check your cleaning.</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