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r>
        <w:rPr>
          <w:rFonts w:ascii="Calibri" w:cs="Calibri" w:eastAsia="Calibri" w:hAnsi="Calibri"/>
          <w:b/>
          <w:bCs/>
          <w:color w:val="3B3FC4"/>
          <w:sz w:val="28"/>
          <w:szCs w:val="28"/>
        </w:rPr>
        <w:t xml:space="preserve">EVALUACIÓN 3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72"/>
          <w:szCs w:val="72"/>
        </w:rPr>
        <w:t xml:space="preserve">Mesa de Soporte TI</w:t>
      </w:r>
    </w:p>
    <w:p>
      <w:pPr>
        <w:spacing w:after="600"/>
      </w:pPr>
      <w:r>
        <w:rPr>
          <w:rFonts w:ascii="Calibri" w:cs="Calibri" w:eastAsia="Calibri" w:hAnsi="Calibri"/>
          <w:color w:val="475569"/>
          <w:sz w:val="32"/>
          <w:szCs w:val="32"/>
        </w:rPr>
        <w:t xml:space="preserve">Sistema web de gestión de solicitudes de soporte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3B3FC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6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3B3FC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Integrantes</w:t>
            </w:r>
          </w:p>
        </w:tc>
        <w:tc>
          <w:tcPr>
            <w:tcW w:type="dxa" w:w="6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Iván Peña · Yanci Arizmendi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Asignatura / Docente</w:t>
            </w:r>
          </w:p>
        </w:tc>
        <w:tc>
          <w:tcPr>
            <w:tcW w:type="dxa" w:w="6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shd w:fill="FFF59D" w:color="auto" w:val="clear"/>
              </w:rPr>
              <w:t xml:space="preserve">[completar asignatura y docente]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Institución</w:t>
            </w:r>
          </w:p>
        </w:tc>
        <w:tc>
          <w:tcPr>
            <w:tcW w:type="dxa" w:w="6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shd w:fill="FFF59D" w:color="auto" w:val="clear"/>
              </w:rPr>
              <w:t xml:space="preserve">[completar institución / sede]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Fecha de entrega</w:t>
            </w:r>
          </w:p>
        </w:tc>
        <w:tc>
          <w:tcPr>
            <w:tcW w:type="dxa" w:w="6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13 de octubre de 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Repositorio</w:t>
            </w:r>
          </w:p>
        </w:tc>
        <w:tc>
          <w:tcPr>
            <w:tcW w:type="dxa" w:w="6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shd w:fill="FFF59D" w:color="auto" w:val="clear"/>
              </w:rPr>
              <w:t xml:space="preserve">[https://github.com/Alexoomg/Mesa-TI]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Tablero (GitHub Projects)</w:t>
            </w:r>
          </w:p>
        </w:tc>
        <w:tc>
          <w:tcPr>
            <w:tcW w:type="dxa" w:w="6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shd w:fill="FFF59D" w:color="auto" w:val="clear"/>
              </w:rPr>
              <w:t xml:space="preserve">[pegar enlace del tablero]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Versión del producto</w:t>
            </w:r>
          </w:p>
        </w:tc>
        <w:tc>
          <w:tcPr>
            <w:tcW w:type="dxa" w:w="6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MVP v1.0</w:t>
            </w:r>
          </w:p>
        </w:tc>
      </w:tr>
    </w:tbl>
    <w:p>
      <w:r>
        <w:br w:type="page"/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3B3FC4"/>
          <w:sz w:val="36"/>
          <w:szCs w:val="36"/>
        </w:rP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</w:pPr>
      <w:r>
        <w:rPr>
          <w:rFonts w:ascii="Calibri" w:cs="Calibri" w:eastAsia="Calibri" w:hAnsi="Calibri"/>
        </w:rPr>
        <w:t xml:space="preserve">2. Resumen ejecutivo del proyecto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Mesa de Soporte TI es un sistema web liviano que permite registrar, asignar, filtrar y cerrar solicitudes de soporte tecnológico. Reemplaza el flujo informal por correo y mensajería, que no permitía conocer responsable, prioridad, estado ni tiempos de atención.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El equipo desarrolló un Producto Mínimo Viable con Python, Flask y SQLite que cubre todos los requisitos mínimos (RF-01 a RF-06, BD-01 y CAL-01). Se agregaron un historial de cambios, el nivel de prioridad Crítica, la eliminación de solicitudes con confirmación y una interfaz moderna y adaptable a pantallas pequeñas.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El proyecto se gestionó en GitHub Projects con cuatro hitos de control, rotación de roles entre los dos integrantes, un cambio controlado y un imprevisto real (reducción del equipo de 3 a 2 integrantes) durante H4. La suite automática de 12 pruebas se ejecuta con resultado aprobado. Planificación base: 70 horas y $616.000 CLP con contingencia; resultado real: </w:t>
      </w:r>
      <w:r>
        <w:rPr>
          <w:rFonts w:ascii="Calibri" w:cs="Calibri" w:eastAsia="Calibri" w:hAnsi="Calibri"/>
          <w:sz w:val="22"/>
          <w:szCs w:val="22"/>
          <w:shd w:fill="FFF59D" w:color="auto" w:val="clear"/>
        </w:rPr>
        <w:t xml:space="preserve">[completar horas y costo reales]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Heading1"/>
        <w:keepNext/>
      </w:pPr>
      <w:r>
        <w:rPr>
          <w:rFonts w:ascii="Calibri" w:cs="Calibri" w:eastAsia="Calibri" w:hAnsi="Calibri"/>
        </w:rPr>
        <w:t xml:space="preserve">3. Problema, objetivo y alcance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3.1 Problema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La organización recibe requerimientos de soporte TI por correo, mensajería y conversaciones informales. No existe trazabilidad de quién atiende cada caso, con qué prioridad, en qué estado se encuentra ni cuánto tardó su resolución.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3.2 Objetivo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Construir un MVP que demuestre el flujo completo de una solicitud, desde su registro hasta su cierre, con persistencia en una base de datos relacional y evidencia de planificación y control del proyecto.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3.3 Alcance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sz w:val="22"/>
          <w:szCs w:val="22"/>
        </w:rPr>
        <w:t xml:space="preserve">Incluido: registro, listado, detalle, cambio de estado y responsable, filtros, resumen por estado, historial de cambios, validaciones, manejo de errores y pruebas.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sz w:val="22"/>
          <w:szCs w:val="22"/>
        </w:rPr>
        <w:t xml:space="preserve">Incluido como mejora de la versión final: prioridad Crítica, eliminación de solicitudes con confirmación e interfaz renovada.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sz w:val="22"/>
          <w:szCs w:val="22"/>
        </w:rPr>
        <w:t xml:space="preserve">Excluido: autenticación y perfiles, notificaciones por correo, acuerdos de nivel de servicio (SLA), adjuntos y reportes avanzados.</w:t>
      </w:r>
    </w:p>
    <w:p>
      <w:pPr>
        <w:pStyle w:val="Heading1"/>
        <w:keepNext/>
      </w:pPr>
      <w:r>
        <w:rPr>
          <w:rFonts w:ascii="Calibri" w:cs="Calibri" w:eastAsia="Calibri" w:hAnsi="Calibri"/>
        </w:rPr>
        <w:t xml:space="preserve">4. Requisitos y criterios de aceptación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2700"/>
        <w:gridCol w:w="3988"/>
        <w:gridCol w:w="2000"/>
      </w:tblGrid>
      <w:tr>
        <w:trPr>
          <w:tblHeader/>
        </w:trPr>
        <w:tc>
          <w:tcPr>
            <w:tcW w:type="dxa" w:w="9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3B3FC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3B3FC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  <w:tc>
          <w:tcPr>
            <w:tcW w:type="dxa" w:w="39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3B3FC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Criterio de aceptación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3B3FC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Casos de prueba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RF-01</w:t>
            </w:r>
          </w:p>
        </w:tc>
        <w:tc>
          <w:tcPr>
            <w:tcW w:type="dxa" w:w="2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Registrar solicitud</w:t>
            </w:r>
          </w:p>
        </w:tc>
        <w:tc>
          <w:tcPr>
            <w:tcW w:type="dxa" w:w="39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 guarda con solicitante, título, descripción, categoría y prioridad válidos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CP-01, CP-02, CP-03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RF-02</w:t>
            </w:r>
          </w:p>
        </w:tc>
        <w:tc>
          <w:tcPr>
            <w:tcW w:type="dxa" w:w="2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ID y fecha de creación</w:t>
            </w:r>
          </w:p>
        </w:tc>
        <w:tc>
          <w:tcPr>
            <w:tcW w:type="dxa" w:w="39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ID incremental con formato TCK-0001 y fecha automática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CP-01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RF-03</w:t>
            </w:r>
          </w:p>
        </w:tc>
        <w:tc>
          <w:tcPr>
            <w:tcW w:type="dxa" w:w="2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Listar solicitudes</w:t>
            </w:r>
          </w:p>
        </w:tc>
        <w:tc>
          <w:tcPr>
            <w:tcW w:type="dxa" w:w="39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Muestra estado, prioridad y responsable de cada ticket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CP-04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RF-04</w:t>
            </w:r>
          </w:p>
        </w:tc>
        <w:tc>
          <w:tcPr>
            <w:tcW w:type="dxa" w:w="2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Actualizar responsable y estado</w:t>
            </w:r>
          </w:p>
        </w:tc>
        <w:tc>
          <w:tcPr>
            <w:tcW w:type="dxa" w:w="39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Estados Nuevo, En proceso, Resuelto y Cerrado; cada cambio queda en el historial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CP-05, CP-10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RF-05</w:t>
            </w:r>
          </w:p>
        </w:tc>
        <w:tc>
          <w:tcPr>
            <w:tcW w:type="dxa" w:w="2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Filtrar</w:t>
            </w:r>
          </w:p>
        </w:tc>
        <w:tc>
          <w:tcPr>
            <w:tcW w:type="dxa" w:w="39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Por estado, prioridad o categoría, también combinados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CP-06, CP-11, CP-15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RF-06</w:t>
            </w:r>
          </w:p>
        </w:tc>
        <w:tc>
          <w:tcPr>
            <w:tcW w:type="dxa" w:w="2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Resumen</w:t>
            </w:r>
          </w:p>
        </w:tc>
        <w:tc>
          <w:tcPr>
            <w:tcW w:type="dxa" w:w="39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Cantidad total y cantidad por estado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CP-07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BD-01</w:t>
            </w:r>
          </w:p>
        </w:tc>
        <w:tc>
          <w:tcPr>
            <w:tcW w:type="dxa" w:w="2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Persistencia relacional</w:t>
            </w:r>
          </w:p>
        </w:tc>
        <w:tc>
          <w:tcPr>
            <w:tcW w:type="dxa" w:w="39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 tablas; los datos persisten tras reiniciar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CP-09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CAL-01</w:t>
            </w:r>
          </w:p>
        </w:tc>
        <w:tc>
          <w:tcPr>
            <w:tcW w:type="dxa" w:w="2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Calidad</w:t>
            </w:r>
          </w:p>
        </w:tc>
        <w:tc>
          <w:tcPr>
            <w:tcW w:type="dxa" w:w="39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Validaciones, errores 400/404/500 y pruebas funcionales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CP-02, CP-03, CP-08, CP-12</w:t>
            </w:r>
          </w:p>
        </w:tc>
      </w:tr>
    </w:tbl>
    <w:p>
      <w:pPr>
        <w:spacing w:after="120"/>
      </w:pPr>
    </w:p>
    <w:p>
      <w:pPr>
        <w:pStyle w:val="Heading1"/>
        <w:keepNext/>
      </w:pPr>
      <w:r>
        <w:rPr>
          <w:rFonts w:ascii="Calibri" w:cs="Calibri" w:eastAsia="Calibri" w:hAnsi="Calibri"/>
        </w:rPr>
        <w:t xml:space="preserve">5. Planificación: actividades, hitos y cronograma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La Estructura de Desglose del Trabajo (EDT) divide el proyecto en cinco paquetes con una estimación total de 70 horas.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738"/>
        <w:gridCol w:w="1500"/>
        <w:gridCol w:w="1500"/>
      </w:tblGrid>
      <w:tr>
        <w:trPr>
          <w:tblHeader/>
        </w:trPr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3B3FC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57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3B3FC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Paquete de trabajo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3B3FC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Horas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3B3FC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Peso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57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Gestión del proyecto (planificación, tablero, reportes, cambios y riesgos)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16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23 %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7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Diseño (arquitectura, wireframes, modelo ER)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14 %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57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Desarrollo (script de BD, RF-01 a RF-06)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29 %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57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Calidad y pruebas (plan, casos, ejecución, retest)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17 %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57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Documentación y cierre (informe, presentación, demo)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17 %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57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Total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70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100 %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700"/>
        <w:gridCol w:w="6638"/>
      </w:tblGrid>
      <w:tr>
        <w:trPr>
          <w:tblHeader/>
        </w:trPr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3B3FC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3B3FC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Hito</w:t>
            </w:r>
          </w:p>
        </w:tc>
        <w:tc>
          <w:tcPr>
            <w:tcW w:type="dxa" w:w="6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3B3FC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Entregable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29-09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H1</w:t>
            </w:r>
          </w:p>
        </w:tc>
        <w:tc>
          <w:tcPr>
            <w:tcW w:type="dxa" w:w="6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Tablero, repositorio, minuta, alcance v0.1, historias, modelo conceptual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30-09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H2</w:t>
            </w:r>
          </w:p>
        </w:tc>
        <w:tc>
          <w:tcPr>
            <w:tcW w:type="dxa" w:w="6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Línea base: alcance v1.0, EDT, costos, ER, wireframes, plan de pruebas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06-10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H3</w:t>
            </w:r>
          </w:p>
        </w:tc>
        <w:tc>
          <w:tcPr>
            <w:tcW w:type="dxa" w:w="6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MVP v0.1 (RF-01 a RF-04), commits de los 3 integrantes, Reporte N.º 1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07-10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H4</w:t>
            </w:r>
          </w:p>
        </w:tc>
        <w:tc>
          <w:tcPr>
            <w:tcW w:type="dxa" w:w="6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Integración, RF-05 y RF-06, QA, cambio CAM-01, Reporte N.º 2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13-10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Final</w:t>
            </w:r>
          </w:p>
        </w:tc>
        <w:tc>
          <w:tcPr>
            <w:tcW w:type="dxa" w:w="6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MVP v1.0, informe, presentación, demo y matriz de rotación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Planificado vs. real: </w:t>
      </w:r>
      <w:r>
        <w:rPr>
          <w:rFonts w:ascii="Calibri" w:cs="Calibri" w:eastAsia="Calibri" w:hAnsi="Calibri"/>
          <w:sz w:val="22"/>
          <w:szCs w:val="22"/>
          <w:shd w:fill="FFF59D" w:color="auto" w:val="clear"/>
        </w:rPr>
        <w:t xml:space="preserve">[insertar tabla con fechas y horas reales sacadas del tablero]</w:t>
      </w:r>
      <w:r>
        <w:rPr>
          <w:rFonts w:ascii="Calibri" w:cs="Calibri" w:eastAsia="Calibri" w:hAnsi="Calibri"/>
          <w:sz w:val="22"/>
          <w:szCs w:val="22"/>
        </w:rPr>
        <w:t xml:space="preserve">. El cambio CAM-01 se absorbió dentro de H4 sin mover la fecha de entrega.</w:t>
      </w:r>
    </w:p>
    <w:p>
      <w:pPr>
        <w:pStyle w:val="Heading1"/>
        <w:keepNext/>
      </w:pPr>
      <w:r>
        <w:rPr>
          <w:rFonts w:ascii="Calibri" w:cs="Calibri" w:eastAsia="Calibri" w:hAnsi="Calibri"/>
        </w:rPr>
        <w:t xml:space="preserve">6. Recursos humanos, técnicos y económicos estimados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Recursos humanos: dos integrantes (Iván Peña y Yanci Arizmendi), con rotación de roles y 35 horas planificadas cada uno. Recursos técnicos: Python 3, Flask, SQLite, Git y GitHub, GitHub Projects, mermaid.live para el diagrama ER y equipos personales. Todas las herramientas son gratuitas.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8"/>
        <w:gridCol w:w="3000"/>
        <w:gridCol w:w="2000"/>
      </w:tblGrid>
      <w:tr>
        <w:trPr>
          <w:tblHeader/>
        </w:trPr>
        <w:tc>
          <w:tcPr>
            <w:tcW w:type="dxa" w:w="4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3B3FC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Ítem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3B3FC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Cálculo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3B3FC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Monto CLP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Mano de obra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70 h × $8.000 por hora (supuesto)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560.000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Herramientas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Software libre y planes gratuitos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Contingencia (10 %)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10 % de la mano de obra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56.000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Total estimado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616.000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Consumo de contingencia por CAM-01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 h × $8.000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24.000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Costo real: </w:t>
      </w:r>
      <w:r>
        <w:rPr>
          <w:rFonts w:ascii="Calibri" w:cs="Calibri" w:eastAsia="Calibri" w:hAnsi="Calibri"/>
          <w:sz w:val="22"/>
          <w:szCs w:val="22"/>
          <w:shd w:fill="FFF59D" w:color="auto" w:val="clear"/>
        </w:rPr>
        <w:t xml:space="preserve">[completar con las horas reales registradas en el tablero]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8"/>
        <w:gridCol w:w="2500"/>
        <w:gridCol w:w="2500"/>
      </w:tblGrid>
      <w:tr>
        <w:trPr>
          <w:tblHeader/>
        </w:trPr>
        <w:tc>
          <w:tcPr>
            <w:tcW w:type="dxa" w:w="4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3B3FC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Paquete de trabajo</w:t>
            </w:r>
          </w:p>
        </w:tc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3B3FC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Iván Peña (h)</w:t>
            </w:r>
          </w:p>
        </w:tc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3B3FC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Yanci Arizmendi (h)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 Gestión del proyecto</w:t>
            </w:r>
          </w:p>
        </w:tc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 Diseño</w:t>
            </w:r>
          </w:p>
        </w:tc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 Desarrollo</w:t>
            </w:r>
          </w:p>
        </w:tc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 Calidad y pruebas</w:t>
            </w:r>
          </w:p>
        </w:tc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 Documentación y cierre</w:t>
            </w:r>
          </w:p>
        </w:tc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Total planificado</w:t>
            </w:r>
          </w:p>
        </w:tc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</w:tr>
    </w:tbl>
    <w:p>
      <w:pPr>
        <w:spacing w:after="120"/>
      </w:pPr>
    </w:p>
    <w:p>
      <w:pPr>
        <w:pStyle w:val="Heading1"/>
        <w:keepNext/>
      </w:pPr>
      <w:r>
        <w:rPr>
          <w:rFonts w:ascii="Calibri" w:cs="Calibri" w:eastAsia="Calibri" w:hAnsi="Calibri"/>
        </w:rPr>
        <w:t xml:space="preserve">7. Organización del equipo, responsabilidades y rotación de roles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Cada integrante ejerció los tres roles: Líder de Proyecto y Control, Responsable de Solución y Desarrollo, y Responsable de Datos, Calidad y Pruebas. Como el equipo es de dos personas, un integrante ejerce dos roles por hito (Líder y Datos), pero quien tiene Desarrollo nunca tiene Datos, para conservar la revisión cruzada. Las decisiones de arquitectura las propone Desarrollo, las revisa Datos/Calidad/Pruebas y las valida el Líder respecto de alcance, recursos y plazo.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846"/>
        <w:gridCol w:w="2846"/>
        <w:gridCol w:w="2846"/>
      </w:tblGrid>
      <w:tr>
        <w:trPr>
          <w:tblHeader/>
        </w:trPr>
        <w:tc>
          <w:tcPr>
            <w:tcW w:type="dxa" w:w="1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3B3FC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284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3B3FC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Líder y Control</w:t>
            </w:r>
          </w:p>
        </w:tc>
        <w:tc>
          <w:tcPr>
            <w:tcW w:type="dxa" w:w="284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3B3FC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Solución y Desarrollo</w:t>
            </w:r>
          </w:p>
        </w:tc>
        <w:tc>
          <w:tcPr>
            <w:tcW w:type="dxa" w:w="284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3B3FC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Datos, Calidad y Pruebas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29-09 (H1)</w:t>
            </w:r>
          </w:p>
        </w:tc>
        <w:tc>
          <w:tcPr>
            <w:tcW w:type="dxa" w:w="284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Iván Peña</w:t>
            </w:r>
          </w:p>
        </w:tc>
        <w:tc>
          <w:tcPr>
            <w:tcW w:type="dxa" w:w="284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Yanci Arizmendi</w:t>
            </w:r>
          </w:p>
        </w:tc>
        <w:tc>
          <w:tcPr>
            <w:tcW w:type="dxa" w:w="284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Iván Peña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30-09 (H2)</w:t>
            </w:r>
          </w:p>
        </w:tc>
        <w:tc>
          <w:tcPr>
            <w:tcW w:type="dxa" w:w="284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Yanci Arizmendi</w:t>
            </w:r>
          </w:p>
        </w:tc>
        <w:tc>
          <w:tcPr>
            <w:tcW w:type="dxa" w:w="284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Iván Peña</w:t>
            </w:r>
          </w:p>
        </w:tc>
        <w:tc>
          <w:tcPr>
            <w:tcW w:type="dxa" w:w="284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Yanci Arizmendi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06-10 (H3)</w:t>
            </w:r>
          </w:p>
        </w:tc>
        <w:tc>
          <w:tcPr>
            <w:tcW w:type="dxa" w:w="284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Iván Peña</w:t>
            </w:r>
          </w:p>
        </w:tc>
        <w:tc>
          <w:tcPr>
            <w:tcW w:type="dxa" w:w="284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Yanci Arizmendi</w:t>
            </w:r>
          </w:p>
        </w:tc>
        <w:tc>
          <w:tcPr>
            <w:tcW w:type="dxa" w:w="284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Iván Peña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07-10 (H4)</w:t>
            </w:r>
          </w:p>
        </w:tc>
        <w:tc>
          <w:tcPr>
            <w:tcW w:type="dxa" w:w="284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Conjunta</w:t>
            </w:r>
          </w:p>
        </w:tc>
        <w:tc>
          <w:tcPr>
            <w:tcW w:type="dxa" w:w="284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Conjunta</w:t>
            </w:r>
          </w:p>
        </w:tc>
        <w:tc>
          <w:tcPr>
            <w:tcW w:type="dxa" w:w="284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Conjunta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446"/>
        <w:gridCol w:w="2446"/>
        <w:gridCol w:w="2446"/>
      </w:tblGrid>
      <w:tr>
        <w:trPr>
          <w:tblHeader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3B3FC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Integrante</w:t>
            </w:r>
          </w:p>
        </w:tc>
        <w:tc>
          <w:tcPr>
            <w:tcW w:type="dxa" w:w="244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3B3FC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Líder y Control</w:t>
            </w:r>
          </w:p>
        </w:tc>
        <w:tc>
          <w:tcPr>
            <w:tcW w:type="dxa" w:w="244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3B3FC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Solución y Desarrollo</w:t>
            </w:r>
          </w:p>
        </w:tc>
        <w:tc>
          <w:tcPr>
            <w:tcW w:type="dxa" w:w="244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3B3FC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Datos, Calidad y Pruebas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Iván Peña</w:t>
            </w:r>
          </w:p>
        </w:tc>
        <w:tc>
          <w:tcPr>
            <w:tcW w:type="dxa" w:w="244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H1, H3</w:t>
            </w:r>
          </w:p>
        </w:tc>
        <w:tc>
          <w:tcPr>
            <w:tcW w:type="dxa" w:w="244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H2</w:t>
            </w:r>
          </w:p>
        </w:tc>
        <w:tc>
          <w:tcPr>
            <w:tcW w:type="dxa" w:w="244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H1, H3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Yanci Arizmendi</w:t>
            </w:r>
          </w:p>
        </w:tc>
        <w:tc>
          <w:tcPr>
            <w:tcW w:type="dxa" w:w="244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H2</w:t>
            </w:r>
          </w:p>
        </w:tc>
        <w:tc>
          <w:tcPr>
            <w:tcW w:type="dxa" w:w="244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H1, H3</w:t>
            </w:r>
          </w:p>
        </w:tc>
        <w:tc>
          <w:tcPr>
            <w:tcW w:type="dxa" w:w="244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H2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Cada cambio de rol incluyó un traspaso con cinco puntos: qué quedó terminado, qué está en curso, qué está bloqueado, qué evidencia existe y qué decisión debe continuar el nuevo responsable. Los traspasos y la contribución por hito están en los anexos. Contribuciones por integrante: </w:t>
      </w:r>
      <w:r>
        <w:rPr>
          <w:rFonts w:ascii="Calibri" w:cs="Calibri" w:eastAsia="Calibri" w:hAnsi="Calibri"/>
          <w:sz w:val="22"/>
          <w:szCs w:val="22"/>
          <w:shd w:fill="FFF59D" w:color="auto" w:val="clear"/>
        </w:rPr>
        <w:t xml:space="preserve">[completar con commits y tarjetas de cada uno]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Heading1"/>
        <w:keepNext/>
      </w:pPr>
      <w:r>
        <w:rPr>
          <w:rFonts w:ascii="Calibri" w:cs="Calibri" w:eastAsia="Calibri" w:hAnsi="Calibri"/>
        </w:rPr>
        <w:t xml:space="preserve">8. Diseño de la solución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8.1 Arquitectura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Arquitectura de tres capas, elegida por su simplicidad y por permitir llegar al MVP dentro del plazo: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sz w:val="22"/>
          <w:szCs w:val="22"/>
        </w:rPr>
        <w:t xml:space="preserve">Presentación: plantillas Jinja2 en la carpeta templates, con estilos propios, tema claro y oscuro automático, tarjetas de resumen, insignias de color por prioridad y estado, ventana de confirmación y aviso temporal tras cada acción.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sz w:val="22"/>
          <w:szCs w:val="22"/>
        </w:rPr>
        <w:t xml:space="preserve">Lógica: Flask en app.py. Rutas de listado, registro, detalle, actualización y eliminación; validaciones del lado del servidor; manejo de errores 400, 404, 405 y 500.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sz w:val="22"/>
          <w:szCs w:val="22"/>
        </w:rPr>
        <w:t xml:space="preserve">Datos: SQLite con el script schema.sql, claves foráneas activas y restricciones CHECK en prioridad y estado.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Justificación del stack: Python y Flask permiten un código corto y legible, SQLite no requiere servidor y se instala con un solo comando. Alternativas como MySQL o un framework de frontend se descartaron por el tiempo disponible.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8.2 Interfaces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3B3FC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Pantalla</w:t>
            </w:r>
          </w:p>
        </w:tc>
        <w:tc>
          <w:tcPr>
            <w:tcW w:type="dxa" w:w="72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3B3FC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Listado (/)</w:t>
            </w:r>
          </w:p>
        </w:tc>
        <w:tc>
          <w:tcPr>
            <w:tcW w:type="dxa" w:w="72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Tarjetas de resumen que filtran al hacer clic, filtros por estado, prioridad y categoría, tabla con insignias, avatar del responsable y acciones de ver y eliminar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Nueva solicitud (/tickets/nuevo)</w:t>
            </w:r>
          </w:p>
        </w:tc>
        <w:tc>
          <w:tcPr>
            <w:tcW w:type="dxa" w:w="72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Formulario con validación y mensajes de error que conservan lo escrito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Detalle (/tickets/id)</w:t>
            </w:r>
          </w:p>
        </w:tc>
        <w:tc>
          <w:tcPr>
            <w:tcW w:type="dxa" w:w="72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Datos de la solicitud, panel para cambiar estado y responsable, línea de tiempo del historial y zona de eliminación</w:t>
            </w:r>
          </w:p>
        </w:tc>
      </w:tr>
    </w:tbl>
    <w:p>
      <w:pPr>
        <w:spacing w:after="120" w:line="300"/>
      </w:pPr>
      <w:r>
        <w:rPr>
          <w:rFonts w:ascii="Calibri" w:cs="Calibri" w:eastAsia="Calibri" w:hAnsi="Calibri"/>
          <w:sz w:val="22"/>
          <w:szCs w:val="22"/>
          <w:shd w:fill="FFF59D" w:color="auto" w:val="clear"/>
        </w:rPr>
        <w:t xml:space="preserve">[Insertar capturas de las tres pantallas en modo claro, y una del modal de eliminación]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8.3 Modelo de datos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3B3FC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Tabla</w:t>
            </w:r>
          </w:p>
        </w:tc>
        <w:tc>
          <w:tcPr>
            <w:tcW w:type="dxa" w:w="7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3B3FC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Campos principales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usuarios</w:t>
            </w:r>
          </w:p>
        </w:tc>
        <w:tc>
          <w:tcPr>
            <w:tcW w:type="dxa" w:w="7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id, nombre, email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categorias</w:t>
            </w:r>
          </w:p>
        </w:tc>
        <w:tc>
          <w:tcPr>
            <w:tcW w:type="dxa" w:w="7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id, nombre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tickets</w:t>
            </w:r>
          </w:p>
        </w:tc>
        <w:tc>
          <w:tcPr>
            <w:tcW w:type="dxa" w:w="7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id, solicitante, titulo, descripcion, categoria_id (FK), prioridad, estado, responsable_id (FK), fecha_creacion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historial</w:t>
            </w:r>
          </w:p>
        </w:tc>
        <w:tc>
          <w:tcPr>
            <w:tcW w:type="dxa" w:w="7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id, ticket_id (FK), campo, valor_anterior, valor_nuevo, fecha</w:t>
            </w:r>
          </w:p>
        </w:tc>
      </w:tr>
    </w:tbl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Relaciones: un usuario puede ser responsable de muchos tickets, una categoría clasifica muchos tickets y un ticket tiene muchos registros de historial. </w:t>
      </w:r>
      <w:r>
        <w:rPr>
          <w:rFonts w:ascii="Calibri" w:cs="Calibri" w:eastAsia="Calibri" w:hAnsi="Calibri"/>
          <w:sz w:val="22"/>
          <w:szCs w:val="22"/>
          <w:shd w:fill="FFF59D" w:color="auto" w:val="clear"/>
        </w:rPr>
        <w:t xml:space="preserve">[Insertar el diagrama ER exportado desde mermaid.live]</w:t>
      </w:r>
      <w:r>
        <w:rPr>
          <w:rFonts w:ascii="Calibri" w:cs="Calibri" w:eastAsia="Calibri" w:hAnsi="Calibri"/>
          <w:sz w:val="22"/>
          <w:szCs w:val="22"/>
        </w:rPr>
        <w:t xml:space="preserve">. Scripts: schema.sql y datos_prueba.sql.</w:t>
      </w:r>
    </w:p>
    <w:p>
      <w:pPr>
        <w:pStyle w:val="Heading1"/>
        <w:keepNext/>
      </w:pPr>
      <w:r>
        <w:rPr>
          <w:rFonts w:ascii="Calibri" w:cs="Calibri" w:eastAsia="Calibri" w:hAnsi="Calibri"/>
        </w:rPr>
        <w:t xml:space="preserve">9. Herramienta de control utilizada y evolución del tablero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Se utilizó GitHub Projects con tablero Kanban de seis columnas: Backlog, Por hacer, En curso, En revisión/pruebas, Hecho y Bloqueado. Cada tarjeta tiene responsable, prioridad, fecha objetivo, estimación, hito y enlace de evidencia. Se usaron las etiquetas riesgo, defecto, cambio, Replanificada y Descartada, y una vista final agrupada por estado para distinguir tareas terminadas, pendientes y descartadas.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/>
        </w:trPr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3B3FC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Hito</w:t>
            </w:r>
          </w:p>
        </w:tc>
        <w:tc>
          <w:tcPr>
            <w:tcW w:type="dxa" w:w="81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3B3FC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Estado del tablero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H1</w:t>
            </w:r>
          </w:p>
        </w:tc>
        <w:tc>
          <w:tcPr>
            <w:tcW w:type="dxa" w:w="81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shd w:fill="FFF59D" w:color="auto" w:val="clear"/>
              </w:rPr>
              <w:t xml:space="preserve">[describir y adjuntar captura: backlog inicial y columnas creadas]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H2</w:t>
            </w:r>
          </w:p>
        </w:tc>
        <w:tc>
          <w:tcPr>
            <w:tcW w:type="dxa" w:w="81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shd w:fill="FFF59D" w:color="auto" w:val="clear"/>
              </w:rPr>
              <w:t xml:space="preserve">[describir y adjuntar captura: backlog priorizado, fechas y estimaciones]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H3</w:t>
            </w:r>
          </w:p>
        </w:tc>
        <w:tc>
          <w:tcPr>
            <w:tcW w:type="dxa" w:w="81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shd w:fill="FFF59D" w:color="auto" w:val="clear"/>
              </w:rPr>
              <w:t xml:space="preserve">[describir y adjuntar captura: tareas de RF-01 a RF-04 en revisión, riesgos registrados]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H4</w:t>
            </w:r>
          </w:p>
        </w:tc>
        <w:tc>
          <w:tcPr>
            <w:tcW w:type="dxa" w:w="81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shd w:fill="FFF59D" w:color="auto" w:val="clear"/>
              </w:rPr>
              <w:t xml:space="preserve">[describir y adjuntar captura: RF-05, RF-06, tarjeta CAM-01, bloqueos]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Final</w:t>
            </w:r>
          </w:p>
        </w:tc>
        <w:tc>
          <w:tcPr>
            <w:tcW w:type="dxa" w:w="81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shd w:fill="FFF59D" w:color="auto" w:val="clear"/>
              </w:rPr>
              <w:t xml:space="preserve">[describir y adjuntar captura: vista final con terminadas, pendientes y descartadas]</w:t>
            </w:r>
          </w:p>
        </w:tc>
      </w:tr>
    </w:tbl>
    <w:p>
      <w:pPr>
        <w:spacing w:after="120"/>
      </w:pPr>
    </w:p>
    <w:p>
      <w:pPr>
        <w:pStyle w:val="Heading1"/>
        <w:keepNext/>
      </w:pPr>
      <w:r>
        <w:rPr>
          <w:rFonts w:ascii="Calibri" w:cs="Calibri" w:eastAsia="Calibri" w:hAnsi="Calibri"/>
        </w:rPr>
        <w:t xml:space="preserve">10. Reportes de avance: planificado vs. real, bloqueos y decisiones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Reporte N.º 1 (H3): el MVP v0.1 quedó operativo con RF-01 a RF-04 y persistencia; se adelantaron RF-05 y RF-06. Reporte N.º 2 (H4): se integró el producto completo, se ejecutó la regresión y se gestionó el cambio CAM-01. Planificado vs. real: </w:t>
      </w:r>
      <w:r>
        <w:rPr>
          <w:rFonts w:ascii="Calibri" w:cs="Calibri" w:eastAsia="Calibri" w:hAnsi="Calibri"/>
          <w:sz w:val="22"/>
          <w:szCs w:val="22"/>
          <w:shd w:fill="FFF59D" w:color="auto" w:val="clear"/>
        </w:rPr>
        <w:t xml:space="preserve">[completar con horas y fechas reales]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300"/>
        <w:gridCol w:w="4438"/>
        <w:gridCol w:w="3000"/>
      </w:tblGrid>
      <w:tr>
        <w:trPr>
          <w:tblHeader/>
        </w:trPr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3B3FC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3B3FC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4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3B3FC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3B3FC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Tratamiento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R-01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Riesgo</w:t>
            </w:r>
          </w:p>
        </w:tc>
        <w:tc>
          <w:tcPr>
            <w:tcW w:type="dxa" w:w="4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Poco tiempo para QA integrado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Priorizar casos de prioridad Alta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R-02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Riesgo</w:t>
            </w:r>
          </w:p>
        </w:tc>
        <w:tc>
          <w:tcPr>
            <w:tcW w:type="dxa" w:w="4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Commits desbalanceados entre integrantes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Cada integrante sube sus archivos con su cuenta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R-03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Riesgo</w:t>
            </w:r>
          </w:p>
        </w:tc>
        <w:tc>
          <w:tcPr>
            <w:tcW w:type="dxa" w:w="4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Una base de datos creada antes de CAM-01 rechaza la prioridad Crítica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Borrar mesa.db y regenerarla; datos de prueba reproducibles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R-04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Riesgo</w:t>
            </w:r>
          </w:p>
        </w:tc>
        <w:tc>
          <w:tcPr>
            <w:tcW w:type="dxa" w:w="4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El equipo se redujo de 3 a 2 integrantes: más carga por persona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Redistribuir horas (35 h cada uno) y priorizar el MVP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Decisiones principales: usar Flask y SQLite; dejar fuera la autenticación; aprobar CAM-01 sin mover la fecha final. </w:t>
      </w:r>
      <w:r>
        <w:rPr>
          <w:rFonts w:ascii="Calibri" w:cs="Calibri" w:eastAsia="Calibri" w:hAnsi="Calibri"/>
          <w:sz w:val="22"/>
          <w:szCs w:val="22"/>
          <w:shd w:fill="FFF59D" w:color="auto" w:val="clear"/>
        </w:rPr>
        <w:t xml:space="preserve">[Agregar decisiones reales tomadas por el equipo]</w:t>
      </w:r>
    </w:p>
    <w:p>
      <w:pPr>
        <w:pStyle w:val="Heading1"/>
        <w:keepNext/>
      </w:pPr>
      <w:r>
        <w:rPr>
          <w:rFonts w:ascii="Calibri" w:cs="Calibri" w:eastAsia="Calibri" w:hAnsi="Calibri"/>
        </w:rPr>
        <w:t xml:space="preserve">11. Cambio o imprevisto del H4 y tratamiento adoptado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CAM-01: se solicitó agregar la prioridad Crítica para incidentes que detienen la operación. Origen: </w:t>
      </w:r>
      <w:r>
        <w:rPr>
          <w:rFonts w:ascii="Calibri" w:cs="Calibri" w:eastAsia="Calibri" w:hAnsi="Calibri"/>
          <w:sz w:val="22"/>
          <w:szCs w:val="22"/>
          <w:shd w:fill="FFF59D" w:color="auto" w:val="clear"/>
        </w:rPr>
        <w:t xml:space="preserve">[indicar si fue una solicitud real o un escenario planteado por el equipo para el hito]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3B3FC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Dimensión</w:t>
            </w:r>
          </w:p>
        </w:tc>
        <w:tc>
          <w:tcPr>
            <w:tcW w:type="dxa" w:w="7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3B3FC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Impacto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Alcance</w:t>
            </w:r>
          </w:p>
        </w:tc>
        <w:tc>
          <w:tcPr>
            <w:tcW w:type="dxa" w:w="7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 agrega un valor al campo prioridad (base de datos, validación, formularios y filtro). El alcance pasa de v1.0 a v1.1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Cronograma</w:t>
            </w:r>
          </w:p>
        </w:tc>
        <w:tc>
          <w:tcPr>
            <w:tcW w:type="dxa" w:w="7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Sin cambio: se absorbe dentro de H4 y la entrega final se mantiene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Horas y costo</w:t>
            </w:r>
          </w:p>
        </w:tc>
        <w:tc>
          <w:tcPr>
            <w:tcW w:type="dxa" w:w="7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+3 h y +$24.000 CLP, cubiertos por la contingencia de $56.000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Calidad</w:t>
            </w:r>
          </w:p>
        </w:tc>
        <w:tc>
          <w:tcPr>
            <w:tcW w:type="dxa" w:w="7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Casos nuevos CP-14 y CP-15 y regresión completa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Riesgo</w:t>
            </w:r>
          </w:p>
        </w:tc>
        <w:tc>
          <w:tcPr>
            <w:tcW w:type="dxa" w:w="7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Bases de datos antiguas conservan la restricción anterior (R-03)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Tratamiento: propuesta de Desarrollo, revisión de Datos/Calidad y validación del Líder. Quedó implementado en schema.sql y app.py y verificado con pruebas automáticas. Adicionalmente, en la revisión final se agregó la eliminación de solicitudes y se renovó la interfaz; estas mejoras no estaban en el alcance mínimo y se verificaron con CP-16 y CP-17.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11.2 Imprevisto real CAM-02: reducción del equipo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El equipo pasó de tres a dos integrantes por el retiro de uno de ellos el </w:t>
      </w:r>
      <w:r>
        <w:rPr>
          <w:rFonts w:ascii="Calibri" w:cs="Calibri" w:eastAsia="Calibri" w:hAnsi="Calibri"/>
          <w:sz w:val="22"/>
          <w:szCs w:val="22"/>
          <w:shd w:fill="FFF59D" w:color="auto" w:val="clear"/>
        </w:rPr>
        <w:t xml:space="preserve">[completar fecha]</w:t>
      </w:r>
      <w:r>
        <w:rPr>
          <w:rFonts w:ascii="Calibri" w:cs="Calibri" w:eastAsia="Calibri" w:hAnsi="Calibri"/>
          <w:sz w:val="22"/>
          <w:szCs w:val="22"/>
        </w:rPr>
        <w:t xml:space="preserve">. Se aprobó por ambos integrantes y se informó al docente el </w:t>
      </w:r>
      <w:r>
        <w:rPr>
          <w:rFonts w:ascii="Calibri" w:cs="Calibri" w:eastAsia="Calibri" w:hAnsi="Calibri"/>
          <w:sz w:val="22"/>
          <w:szCs w:val="22"/>
          <w:shd w:fill="FFF59D" w:color="auto" w:val="clear"/>
        </w:rPr>
        <w:t xml:space="preserve">[completar fecha]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3B3FC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Dimensión</w:t>
            </w:r>
          </w:p>
        </w:tc>
        <w:tc>
          <w:tcPr>
            <w:tcW w:type="dxa" w:w="7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3B3FC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Impacto y tratamiento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Alcance</w:t>
            </w:r>
          </w:p>
        </w:tc>
        <w:tc>
          <w:tcPr>
            <w:tcW w:type="dxa" w:w="7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Sin cambio: se mantiene el alcance mínimo RF-01 a RF-06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Roles</w:t>
            </w:r>
          </w:p>
        </w:tc>
        <w:tc>
          <w:tcPr>
            <w:tcW w:type="dxa" w:w="7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Un integrante ejerce dos roles por hito; Desarrollo nunca coincide con Datos, Calidad y Pruebas (revisión cruzada)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Horas</w:t>
            </w:r>
          </w:p>
        </w:tc>
        <w:tc>
          <w:tcPr>
            <w:tcW w:type="dxa" w:w="7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Las 70 h se redistribuyen en 35 h por integrante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Costo y cronograma</w:t>
            </w:r>
          </w:p>
        </w:tc>
        <w:tc>
          <w:tcPr>
            <w:tcW w:type="dxa" w:w="7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Sin cambio en el total ni en las fechas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Riesgo</w:t>
            </w:r>
          </w:p>
        </w:tc>
        <w:tc>
          <w:tcPr>
            <w:tcW w:type="dxa" w:w="74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Mayor carga por persona (R-04), mitigada priorizando el MVP</w:t>
            </w:r>
          </w:p>
        </w:tc>
      </w:tr>
    </w:tbl>
    <w:p>
      <w:pPr>
        <w:spacing w:after="120"/>
      </w:pPr>
    </w:p>
    <w:p>
      <w:pPr>
        <w:pStyle w:val="Heading1"/>
        <w:keepNext/>
      </w:pPr>
      <w:r>
        <w:rPr>
          <w:rFonts w:ascii="Calibri" w:cs="Calibri" w:eastAsia="Calibri" w:hAnsi="Calibri"/>
        </w:rPr>
        <w:t xml:space="preserve">12. Calidad y pruebas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La estrategia combina pruebas automáticas con unittest sobre un cliente de pruebas de Flask y una base de datos temporal, más casos manuales en el navegador. Comando: python -m unittest tests.test_app -v.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300"/>
        <w:gridCol w:w="4838"/>
        <w:gridCol w:w="1300"/>
        <w:gridCol w:w="1300"/>
      </w:tblGrid>
      <w:tr>
        <w:trPr>
          <w:tblHeader/>
        </w:trPr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3B3FC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3B3FC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  <w:tc>
          <w:tcPr>
            <w:tcW w:type="dxa" w:w="48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3B3FC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Caso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3B3FC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3B3FC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CP-01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RF-01/02</w:t>
            </w:r>
          </w:p>
        </w:tc>
        <w:tc>
          <w:tcPr>
            <w:tcW w:type="dxa" w:w="48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Registrar ticket válido con ID y fecha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Auto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CP-02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CAL-01</w:t>
            </w:r>
          </w:p>
        </w:tc>
        <w:tc>
          <w:tcPr>
            <w:tcW w:type="dxa" w:w="48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Título vacío es rechazado (400)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Auto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CP-03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CAL-01</w:t>
            </w:r>
          </w:p>
        </w:tc>
        <w:tc>
          <w:tcPr>
            <w:tcW w:type="dxa" w:w="48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Prioridad inválida es rechazada (400)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Auto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CP-04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RF-03</w:t>
            </w:r>
          </w:p>
        </w:tc>
        <w:tc>
          <w:tcPr>
            <w:tcW w:type="dxa" w:w="48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Listado con estado, prioridad y responsable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Auto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CP-05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RF-04</w:t>
            </w:r>
          </w:p>
        </w:tc>
        <w:tc>
          <w:tcPr>
            <w:tcW w:type="dxa" w:w="48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Cambio de estado y responsable con historial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Auto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CP-06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RF-05</w:t>
            </w:r>
          </w:p>
        </w:tc>
        <w:tc>
          <w:tcPr>
            <w:tcW w:type="dxa" w:w="48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Filtros por prioridad y categoría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Auto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CP-07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RF-06</w:t>
            </w:r>
          </w:p>
        </w:tc>
        <w:tc>
          <w:tcPr>
            <w:tcW w:type="dxa" w:w="48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Resumen total y por estado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Auto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CP-08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CAL-01</w:t>
            </w:r>
          </w:p>
        </w:tc>
        <w:tc>
          <w:tcPr>
            <w:tcW w:type="dxa" w:w="48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Ticket inexistente devuelve 404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Auto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CP-09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BD-01</w:t>
            </w:r>
          </w:p>
        </w:tc>
        <w:tc>
          <w:tcPr>
            <w:tcW w:type="dxa" w:w="48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Persistencia tras reiniciar la aplicación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Script/Manual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shd w:fill="FFF59D" w:color="auto" w:val="clear"/>
              </w:rPr>
              <w:t xml:space="preserve">[Aprobado, repetir con captura]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CP-10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Integración</w:t>
            </w:r>
          </w:p>
        </w:tc>
        <w:tc>
          <w:tcPr>
            <w:tcW w:type="dxa" w:w="48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Flujo Nuevo a Cerrado con historial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Script/Manual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shd w:fill="FFF59D" w:color="auto" w:val="clear"/>
              </w:rPr>
              <w:t xml:space="preserve">[Aprobado, repetir con captura]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CP-11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RF-05</w:t>
            </w:r>
          </w:p>
        </w:tc>
        <w:tc>
          <w:tcPr>
            <w:tcW w:type="dxa" w:w="48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Filtros combinados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Script/Manual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shd w:fill="FFF59D" w:color="auto" w:val="clear"/>
              </w:rPr>
              <w:t xml:space="preserve">[Aprobado, repetir con captura]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CP-12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CAL-01</w:t>
            </w:r>
          </w:p>
        </w:tc>
        <w:tc>
          <w:tcPr>
            <w:tcW w:type="dxa" w:w="48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Texto con etiqueta script se muestra escapado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Script/Manual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shd w:fill="FFF59D" w:color="auto" w:val="clear"/>
              </w:rPr>
              <w:t xml:space="preserve">[Aprobado, repetir con captura]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CP-13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UI</w:t>
            </w:r>
          </w:p>
        </w:tc>
        <w:tc>
          <w:tcPr>
            <w:tcW w:type="dxa" w:w="48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Revisión visual de las pantallas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Manual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shd w:fill="FFF59D" w:color="auto" w:val="clear"/>
              </w:rPr>
              <w:t xml:space="preserve">[Pendiente]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CP-14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CAM-01</w:t>
            </w:r>
          </w:p>
        </w:tc>
        <w:tc>
          <w:tcPr>
            <w:tcW w:type="dxa" w:w="48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Registrar prioridad Crítica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Auto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CP-15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CAM-01</w:t>
            </w:r>
          </w:p>
        </w:tc>
        <w:tc>
          <w:tcPr>
            <w:tcW w:type="dxa" w:w="48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Filtrar por prioridad Crítica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Auto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CP-16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Mejora</w:t>
            </w:r>
          </w:p>
        </w:tc>
        <w:tc>
          <w:tcPr>
            <w:tcW w:type="dxa" w:w="48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Eliminar solicitud y su historial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Auto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CP-17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Mejora</w:t>
            </w:r>
          </w:p>
        </w:tc>
        <w:tc>
          <w:tcPr>
            <w:tcW w:type="dxa" w:w="48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Eliminar inexistente (404) y método no permitido (405)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Auto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Aprobado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Resultado: 12 de 12 pruebas automáticas aprobadas. Defectos: </w:t>
      </w:r>
      <w:r>
        <w:rPr>
          <w:rFonts w:ascii="Calibri" w:cs="Calibri" w:eastAsia="Calibri" w:hAnsi="Calibri"/>
          <w:sz w:val="22"/>
          <w:szCs w:val="22"/>
          <w:shd w:fill="FFF59D" w:color="auto" w:val="clear"/>
        </w:rPr>
        <w:t xml:space="preserve">[registrar defectos reales con ID, causa, corrección y retest; si no hubo, indicarlo]</w:t>
      </w:r>
      <w:r>
        <w:rPr>
          <w:rFonts w:ascii="Calibri" w:cs="Calibri" w:eastAsia="Calibri" w:hAnsi="Calibri"/>
          <w:sz w:val="22"/>
          <w:szCs w:val="22"/>
        </w:rPr>
        <w:t xml:space="preserve">. Pendientes: </w:t>
      </w:r>
      <w:r>
        <w:rPr>
          <w:rFonts w:ascii="Calibri" w:cs="Calibri" w:eastAsia="Calibri" w:hAnsi="Calibri"/>
          <w:sz w:val="22"/>
          <w:szCs w:val="22"/>
          <w:shd w:fill="FFF59D" w:color="auto" w:val="clear"/>
        </w:rPr>
        <w:t xml:space="preserve">[completar]</w:t>
      </w:r>
      <w:r>
        <w:rPr>
          <w:rFonts w:ascii="Calibri" w:cs="Calibri" w:eastAsia="Calibri" w:hAnsi="Calibri"/>
          <w:sz w:val="22"/>
          <w:szCs w:val="22"/>
        </w:rPr>
        <w:t xml:space="preserve">. Evaluación del MVP: cumple todos los requisitos mínimos definidos en el enunciado.</w:t>
      </w:r>
    </w:p>
    <w:p>
      <w:pPr>
        <w:pStyle w:val="Heading1"/>
        <w:keepNext/>
      </w:pPr>
      <w:r>
        <w:rPr>
          <w:rFonts w:ascii="Calibri" w:cs="Calibri" w:eastAsia="Calibri" w:hAnsi="Calibri"/>
        </w:rPr>
        <w:t xml:space="preserve">13. Conclusiones y lecciones aprendidas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  <w:shd w:fill="FFF59D" w:color="auto" w:val="clear"/>
        </w:rPr>
        <w:t xml:space="preserve">[Redactar con la experiencia real del equipo. Se sugiere abordar:]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sz w:val="22"/>
          <w:szCs w:val="22"/>
        </w:rPr>
        <w:t xml:space="preserve">Se cumplió el objetivo: existe un MVP funcional que cubre el flujo completo de una solicitud.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sz w:val="22"/>
          <w:szCs w:val="22"/>
        </w:rPr>
        <w:t xml:space="preserve">Actualizar el tablero de forma continua dio trazabilidad y permitió decidir con evidencia.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sz w:val="22"/>
          <w:szCs w:val="22"/>
        </w:rPr>
        <w:t xml:space="preserve">Un stack simple fue clave para llegar a tiempo; la contingencia permitió absorber el cambio CAM-01.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sz w:val="22"/>
          <w:szCs w:val="22"/>
        </w:rPr>
        <w:t xml:space="preserve">La rotación de roles mostró la importancia de los traspasos documentados.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sz w:val="22"/>
          <w:szCs w:val="22"/>
          <w:shd w:fill="FFF59D" w:color="auto" w:val="clear"/>
        </w:rPr>
        <w:t xml:space="preserve">[Agregar una lección propia: qué haría distinto el equipo y mejoras futuras, como autenticación y notificaciones]</w:t>
      </w:r>
    </w:p>
    <w:p>
      <w:pPr>
        <w:pStyle w:val="Heading1"/>
        <w:keepNext/>
      </w:pPr>
      <w:r>
        <w:rPr>
          <w:rFonts w:ascii="Calibri" w:cs="Calibri" w:eastAsia="Calibri" w:hAnsi="Calibri"/>
        </w:rPr>
        <w:t xml:space="preserve">14. Referencias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sz w:val="22"/>
          <w:szCs w:val="22"/>
        </w:rPr>
        <w:t xml:space="preserve">Pallets Projects. Flask Documentation. https://flask.palletsprojects.com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sz w:val="22"/>
          <w:szCs w:val="22"/>
        </w:rPr>
        <w:t xml:space="preserve">SQLite Consortium. SQLite Documentation. https://www.sqlite.org/docs.html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sz w:val="22"/>
          <w:szCs w:val="22"/>
        </w:rPr>
        <w:t xml:space="preserve">GitHub Docs. About Projects. https://docs.github.com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sz w:val="22"/>
          <w:szCs w:val="22"/>
        </w:rPr>
        <w:t xml:space="preserve">Enunciado de la Evaluación 3: Mesa de Soporte TI.</w:t>
      </w:r>
    </w:p>
    <w:p>
      <w:pPr>
        <w:pStyle w:val="Heading1"/>
        <w:keepNext/>
      </w:pPr>
      <w:r>
        <w:rPr>
          <w:rFonts w:ascii="Calibri" w:cs="Calibri" w:eastAsia="Calibri" w:hAnsi="Calibri"/>
        </w:rPr>
        <w:t xml:space="preserve">15. Anexos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638"/>
      </w:tblGrid>
      <w:tr>
        <w:trPr>
          <w:tblHeader/>
        </w:trPr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3B3FC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Anexo</w:t>
            </w:r>
          </w:p>
        </w:tc>
        <w:tc>
          <w:tcPr>
            <w:tcW w:type="dxa" w:w="8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3B3FC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Contenido y ubicación en el repositorio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8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Capturas del tablero por hito: Documentos/Minutas/Hitos/(H1 a Final)/evidencias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8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Enlaces: repositorio 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shd w:fill="FFF59D" w:color="auto" w:val="clear"/>
              </w:rPr>
              <w:t xml:space="preserve">[URL]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 y tablero 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shd w:fill="FFF59D" w:color="auto" w:val="clear"/>
              </w:rPr>
              <w:t xml:space="preserve">[URL]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8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Scripts de datos: schema.sql y datos_prueba.sql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8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Registro de commits por integrante: 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shd w:fill="FFF59D" w:color="auto" w:val="clear"/>
              </w:rPr>
              <w:t xml:space="preserve">[captura de Insights &gt; Contributors]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</w:t>
            </w:r>
          </w:p>
        </w:tc>
        <w:tc>
          <w:tcPr>
            <w:tcW w:type="dxa" w:w="8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Evidencia de pruebas: Documentos/Minutas/Hitos/H3/H3_02_evidencia_pruebas.md y H4/H4_03_matriz_pruebas.md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8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Wireframes y modelo ER: Hitos/H2/H2_03_wireframes.md y H2_02_modelo_ER.md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8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Minutas, línea base y reportes: Hitos/H1 a H4; registro del cambio: H4/H4_01_registro_cambio.md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</w:t>
            </w:r>
          </w:p>
        </w:tc>
        <w:tc>
          <w:tcPr>
            <w:tcW w:type="dxa" w:w="86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Traspasos de rol: Hitos/Transversal/T1_traspasos.md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Matriz de rotación y contribuciones (validación de ambos integrantes)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500"/>
        <w:gridCol w:w="2500"/>
        <w:gridCol w:w="2500"/>
        <w:gridCol w:w="1138"/>
      </w:tblGrid>
      <w:tr>
        <w:trPr>
          <w:tblHeader/>
        </w:trPr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3B3FC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Hito</w:t>
            </w:r>
          </w:p>
        </w:tc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3B3FC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Líder y Control</w:t>
            </w:r>
          </w:p>
        </w:tc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3B3FC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Solución y Desarrollo</w:t>
            </w:r>
          </w:p>
        </w:tc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3B3FC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Datos, Calidad y Pruebas</w:t>
            </w:r>
          </w:p>
        </w:tc>
        <w:tc>
          <w:tcPr>
            <w:tcW w:type="dxa" w:w="11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3B3FC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Aporte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H1</w:t>
            </w:r>
          </w:p>
        </w:tc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Iván Peña</w:t>
            </w:r>
          </w:p>
        </w:tc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Yanci Arizmendi</w:t>
            </w:r>
          </w:p>
        </w:tc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Iván Peña</w:t>
            </w:r>
          </w:p>
        </w:tc>
        <w:tc>
          <w:tcPr>
            <w:tcW w:type="dxa" w:w="11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shd w:fill="FFF59D" w:color="auto" w:val="clear"/>
              </w:rPr>
              <w:t xml:space="preserve">[completar]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H2</w:t>
            </w:r>
          </w:p>
        </w:tc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Yanci Arizmendi</w:t>
            </w:r>
          </w:p>
        </w:tc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Iván Peña</w:t>
            </w:r>
          </w:p>
        </w:tc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Yanci Arizmendi</w:t>
            </w:r>
          </w:p>
        </w:tc>
        <w:tc>
          <w:tcPr>
            <w:tcW w:type="dxa" w:w="11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shd w:fill="FFF59D" w:color="auto" w:val="clear"/>
              </w:rPr>
              <w:t xml:space="preserve">[completar]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H3</w:t>
            </w:r>
          </w:p>
        </w:tc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Iván Peña</w:t>
            </w:r>
          </w:p>
        </w:tc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Yanci Arizmendi</w:t>
            </w:r>
          </w:p>
        </w:tc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Iván Peña</w:t>
            </w:r>
          </w:p>
        </w:tc>
        <w:tc>
          <w:tcPr>
            <w:tcW w:type="dxa" w:w="11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shd w:fill="FFF59D" w:color="auto" w:val="clear"/>
              </w:rPr>
              <w:t xml:space="preserve">[completar]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H4</w:t>
            </w:r>
          </w:p>
        </w:tc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Conjunta</w:t>
            </w:r>
          </w:p>
        </w:tc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Conjunta</w:t>
            </w:r>
          </w:p>
        </w:tc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Conjunta</w:t>
            </w:r>
          </w:p>
        </w:tc>
        <w:tc>
          <w:tcPr>
            <w:tcW w:type="dxa" w:w="11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  <w:shd w:fill="FFF59D" w:color="auto" w:val="clear"/>
              </w:rPr>
              <w:t xml:space="preserve">[completar]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Validación: Iván Peña ____________   Yanci Arizmendi ____________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4748B"/>
        <w:sz w:val="18"/>
        <w:szCs w:val="18"/>
      </w:rPr>
      <w:t xml:space="preserve">Mesa de Soporte TI · Informe final · Página </w:t>
    </w:r>
    <w:r>
      <w:rPr>
        <w:rFonts w:ascii="Calibri" w:cs="Calibri" w:eastAsia="Calibri" w:hAnsi="Calibri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3B3FC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1E293B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2026-10-13T23:51:11.036Z</dcterms:created>
  <dcterms:modified xsi:type="dcterms:W3CDTF">2026-10-13T23:51:11.042Z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