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6D" w:rsidRPr="003F7A03" w:rsidRDefault="003F7A03" w:rsidP="003F7A03">
      <w:pPr>
        <w:spacing w:line="480" w:lineRule="auto"/>
        <w:jc w:val="center"/>
        <w:rPr>
          <w:rFonts w:ascii="Times New Roman" w:hAnsi="Times New Roman" w:cs="Times New Roman"/>
          <w:sz w:val="44"/>
          <w:szCs w:val="44"/>
        </w:rPr>
      </w:pPr>
      <w:r>
        <w:rPr>
          <w:rFonts w:ascii="Times New Roman" w:hAnsi="Times New Roman" w:cs="Times New Roman"/>
          <w:sz w:val="44"/>
          <w:szCs w:val="44"/>
        </w:rPr>
        <w:t>Introduction</w:t>
      </w:r>
    </w:p>
    <w:p w:rsidR="003F7A03" w:rsidRDefault="00DC2B6D" w:rsidP="003F7A03">
      <w:pPr>
        <w:spacing w:line="480" w:lineRule="auto"/>
        <w:rPr>
          <w:rFonts w:ascii="Times New Roman" w:hAnsi="Times New Roman" w:cs="Times New Roman"/>
        </w:rPr>
      </w:pPr>
      <w:r w:rsidRPr="003F7A03">
        <w:rPr>
          <w:rFonts w:ascii="Times New Roman" w:hAnsi="Times New Roman" w:cs="Times New Roman"/>
        </w:rPr>
        <w:t xml:space="preserve">The contemporary business landscape, particularly within the realm of retail and commerce, is marked by dynamic shifts and evolving consumer preferences. In this context, the sales performance of products serves as a critical barometer of business success and market competitiveness. Against this backdrop, the analysis presented in this report delves into the sales performance of electrical products, a sector characterized by rapid innovation </w:t>
      </w:r>
      <w:r w:rsidR="003F7A03">
        <w:rPr>
          <w:rFonts w:ascii="Times New Roman" w:hAnsi="Times New Roman" w:cs="Times New Roman"/>
        </w:rPr>
        <w:t>and technological advancements.</w:t>
      </w:r>
    </w:p>
    <w:p w:rsidR="003F7A03" w:rsidRDefault="003F7A03" w:rsidP="003F7A03">
      <w:pPr>
        <w:spacing w:line="480" w:lineRule="auto"/>
        <w:rPr>
          <w:rFonts w:ascii="Times New Roman" w:hAnsi="Times New Roman" w:cs="Times New Roman"/>
        </w:rPr>
      </w:pPr>
      <w:r>
        <w:rPr>
          <w:rFonts w:ascii="Times New Roman" w:hAnsi="Times New Roman" w:cs="Times New Roman"/>
        </w:rPr>
        <w:t xml:space="preserve">Background: </w:t>
      </w:r>
      <w:r w:rsidR="00DC2B6D" w:rsidRPr="003F7A03">
        <w:rPr>
          <w:rFonts w:ascii="Times New Roman" w:hAnsi="Times New Roman" w:cs="Times New Roman"/>
        </w:rPr>
        <w:t>The increasing digitization of consumer transactions and the proliferation of e-commerce platforms have revolutionized the retail sector, presenting both opportunities and challenges for businesses. In this digital age, understanding consumer behavior, market trends, and product performance is paramount for organizations striving to thrive in competitive markets. The analysis of sales data offers invaluable insights into consumer preferences, market dynamics, and business strategies, enabling organizations to make informed decision</w:t>
      </w:r>
      <w:r>
        <w:rPr>
          <w:rFonts w:ascii="Times New Roman" w:hAnsi="Times New Roman" w:cs="Times New Roman"/>
        </w:rPr>
        <w:t>s and drive sustainable growth.</w:t>
      </w:r>
    </w:p>
    <w:p w:rsidR="00DC2B6D" w:rsidRPr="003F7A03" w:rsidRDefault="003F7A03" w:rsidP="003F7A03">
      <w:pPr>
        <w:spacing w:line="480" w:lineRule="auto"/>
        <w:rPr>
          <w:rFonts w:ascii="Times New Roman" w:hAnsi="Times New Roman" w:cs="Times New Roman"/>
        </w:rPr>
      </w:pPr>
      <w:r>
        <w:rPr>
          <w:rFonts w:ascii="Times New Roman" w:hAnsi="Times New Roman" w:cs="Times New Roman"/>
        </w:rPr>
        <w:t xml:space="preserve">Objective: </w:t>
      </w:r>
      <w:r w:rsidR="00DC2B6D" w:rsidRPr="003F7A03">
        <w:rPr>
          <w:rFonts w:ascii="Times New Roman" w:hAnsi="Times New Roman" w:cs="Times New Roman"/>
        </w:rPr>
        <w:t>The primary objective of this analysis is to examine the sales performance of electrical products using a dataset sourced from Kaggle. This dataset provides comprehensive information on sales transactions, including invoice ID, product details, sales quantity, pricing information, customer demographics, and sales representatives' data. By leveraging advanced analytics techniques, the analysis aims to uncover key insights into sales trends, geographical distribution, product performance, and profitability. The ultimate goal is to provide actionable recommendations for enhancing business outcomes and driving strategic decision-making.</w:t>
      </w:r>
    </w:p>
    <w:p w:rsidR="00DC2B6D" w:rsidRDefault="00DC2B6D" w:rsidP="003F7A03">
      <w:pPr>
        <w:spacing w:line="480" w:lineRule="auto"/>
        <w:rPr>
          <w:rFonts w:ascii="Times New Roman" w:hAnsi="Times New Roman" w:cs="Times New Roman"/>
        </w:rPr>
      </w:pPr>
      <w:r w:rsidRPr="003F7A03">
        <w:rPr>
          <w:rFonts w:ascii="Times New Roman" w:hAnsi="Times New Roman" w:cs="Times New Roman"/>
        </w:rPr>
        <w:t>Through a systematic examination of sales data and rigorous analysis, this report seeks to offer valuable perspectives on the sales dynamics of electrical products, empowering organizations to optimize sales strategies, enhance operational efficiency, and capitalize on emerging market opportunities.</w:t>
      </w: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jc w:val="center"/>
        <w:rPr>
          <w:rFonts w:ascii="Times New Roman" w:hAnsi="Times New Roman" w:cs="Times New Roman"/>
          <w:sz w:val="44"/>
          <w:szCs w:val="44"/>
        </w:rPr>
      </w:pPr>
      <w:r w:rsidRPr="003F7A03">
        <w:rPr>
          <w:rFonts w:ascii="Times New Roman" w:hAnsi="Times New Roman" w:cs="Times New Roman"/>
          <w:sz w:val="44"/>
          <w:szCs w:val="44"/>
        </w:rPr>
        <w:lastRenderedPageBreak/>
        <w:t>Methodology</w:t>
      </w:r>
    </w:p>
    <w:p w:rsidR="003F7A03" w:rsidRPr="003F7A03" w:rsidRDefault="003F7A03" w:rsidP="003F7A03">
      <w:pPr>
        <w:spacing w:line="480" w:lineRule="auto"/>
        <w:rPr>
          <w:rFonts w:ascii="Times New Roman" w:hAnsi="Times New Roman" w:cs="Times New Roman"/>
          <w:sz w:val="44"/>
          <w:szCs w:val="44"/>
        </w:rPr>
      </w:pPr>
      <w:r w:rsidRPr="003F7A03">
        <w:rPr>
          <w:rFonts w:ascii="Times New Roman" w:hAnsi="Times New Roman" w:cs="Times New Roman"/>
        </w:rPr>
        <w:t>The methodology adopted for this analysis includes:</w:t>
      </w:r>
    </w:p>
    <w:p w:rsidR="00DC2B6D" w:rsidRPr="003F7A03" w:rsidRDefault="003F7A03" w:rsidP="003F7A03">
      <w:pPr>
        <w:spacing w:line="480" w:lineRule="auto"/>
        <w:rPr>
          <w:rFonts w:ascii="Times New Roman" w:hAnsi="Times New Roman" w:cs="Times New Roman"/>
        </w:rPr>
      </w:pPr>
      <w:r w:rsidRPr="003F7A03">
        <w:rPr>
          <w:rFonts w:ascii="Times New Roman" w:hAnsi="Times New Roman" w:cs="Times New Roman"/>
          <w:b/>
        </w:rPr>
        <w:t>Data Collection</w:t>
      </w:r>
      <w:r>
        <w:rPr>
          <w:rFonts w:ascii="Times New Roman" w:hAnsi="Times New Roman" w:cs="Times New Roman"/>
        </w:rPr>
        <w:t xml:space="preserve">: </w:t>
      </w:r>
      <w:r w:rsidR="00DC2B6D" w:rsidRPr="003F7A03">
        <w:rPr>
          <w:rFonts w:ascii="Times New Roman" w:hAnsi="Times New Roman" w:cs="Times New Roman"/>
        </w:rPr>
        <w:t>The process of data collection for this analysis involved sourcing a comprehensive dataset of electrical product sales from Kaggle, a prominent platform for accessing secondary data sources. The dataset obtained encapsulates a diverse array of variables pertinent to sales transactions, including invoice ID, product details, sales quantity, pricing information, customer demographics, and sales representatives' data. The dataset serves as a rich repository of information, offering insights into various facets of sales performance and consumer behavior within the electrical products sector.</w:t>
      </w:r>
    </w:p>
    <w:p w:rsidR="00DC2B6D" w:rsidRPr="003F7A03" w:rsidRDefault="00DC2B6D" w:rsidP="003F7A03">
      <w:pPr>
        <w:spacing w:line="480" w:lineRule="auto"/>
        <w:rPr>
          <w:rFonts w:ascii="Times New Roman" w:hAnsi="Times New Roman" w:cs="Times New Roman"/>
        </w:rPr>
      </w:pPr>
      <w:r w:rsidRPr="003F7A03">
        <w:rPr>
          <w:rFonts w:ascii="Times New Roman" w:hAnsi="Times New Roman" w:cs="Times New Roman"/>
        </w:rPr>
        <w:t>The primary method employed for data collection was to navigate the Kaggle platform and identify relevant datasets that met the criteria for analysis. This involved conducting targeted searches, filtering datasets based on relevance and quality, and assessing the suitability of each dataset for the intended analysis. Once the appropriate dataset was identified, it was downloaded and extracted for further processing and analysis.</w:t>
      </w:r>
    </w:p>
    <w:p w:rsidR="00DC2B6D" w:rsidRPr="003F7A03" w:rsidRDefault="00DC2B6D" w:rsidP="003F7A03">
      <w:pPr>
        <w:spacing w:line="480" w:lineRule="auto"/>
        <w:rPr>
          <w:rFonts w:ascii="Times New Roman" w:hAnsi="Times New Roman" w:cs="Times New Roman"/>
        </w:rPr>
      </w:pPr>
      <w:r w:rsidRPr="003F7A03">
        <w:rPr>
          <w:rFonts w:ascii="Times New Roman" w:hAnsi="Times New Roman" w:cs="Times New Roman"/>
          <w:b/>
        </w:rPr>
        <w:t>Data Clean</w:t>
      </w:r>
      <w:r w:rsidR="003F7A03" w:rsidRPr="003F7A03">
        <w:rPr>
          <w:rFonts w:ascii="Times New Roman" w:hAnsi="Times New Roman" w:cs="Times New Roman"/>
          <w:b/>
        </w:rPr>
        <w:t>ing and Pre-processing</w:t>
      </w:r>
      <w:r w:rsidR="003F7A03">
        <w:rPr>
          <w:rFonts w:ascii="Times New Roman" w:hAnsi="Times New Roman" w:cs="Times New Roman"/>
        </w:rPr>
        <w:t xml:space="preserve">: </w:t>
      </w:r>
      <w:r w:rsidRPr="003F7A03">
        <w:rPr>
          <w:rFonts w:ascii="Times New Roman" w:hAnsi="Times New Roman" w:cs="Times New Roman"/>
        </w:rPr>
        <w:t>The data cleaning and pre-processing phase of the analysis involved a series of systematic steps aimed at ensuring data accuracy, consistency, and reliability. The cleaning process was essential for mitigating errors, addressing missing values, and enhancing the overall quality of the dataset. The following are the key cleaning steps and trans</w:t>
      </w:r>
      <w:r w:rsidR="003F7A03">
        <w:rPr>
          <w:rFonts w:ascii="Times New Roman" w:hAnsi="Times New Roman" w:cs="Times New Roman"/>
        </w:rPr>
        <w:t>formation processes undertaken:</w:t>
      </w:r>
    </w:p>
    <w:p w:rsidR="00DC2B6D" w:rsidRPr="003F7A03" w:rsidRDefault="00DC2B6D" w:rsidP="003F7A03">
      <w:pPr>
        <w:spacing w:line="480" w:lineRule="auto"/>
        <w:rPr>
          <w:rFonts w:ascii="Times New Roman" w:hAnsi="Times New Roman" w:cs="Times New Roman"/>
        </w:rPr>
      </w:pPr>
      <w:r w:rsidRPr="003F7A03">
        <w:rPr>
          <w:rFonts w:ascii="Times New Roman" w:hAnsi="Times New Roman" w:cs="Times New Roman"/>
        </w:rPr>
        <w:t>1. Handling Missing Values: The dataset was inspected for missing or null values across all variables. Missing values were identified and addressed through various techniques, such as imputation, deletion, or estimation, depending on the nature and extent of the missing data.</w:t>
      </w:r>
    </w:p>
    <w:p w:rsidR="003F7A03" w:rsidRDefault="00DC2B6D" w:rsidP="003F7A03">
      <w:pPr>
        <w:spacing w:line="480" w:lineRule="auto"/>
        <w:rPr>
          <w:rFonts w:ascii="Times New Roman" w:hAnsi="Times New Roman" w:cs="Times New Roman"/>
        </w:rPr>
      </w:pPr>
      <w:r w:rsidRPr="003F7A03">
        <w:rPr>
          <w:rFonts w:ascii="Times New Roman" w:hAnsi="Times New Roman" w:cs="Times New Roman"/>
        </w:rPr>
        <w:t>2. Removing Duplicates: Duplicate entries within the dataset were identified and removed to eliminate redundancy and ensure data integrity. This involved identifying duplicate records based on unique identifiers, such as invoice IDs, and retaining only the unique instances.</w:t>
      </w:r>
    </w:p>
    <w:p w:rsidR="00DC2B6D" w:rsidRPr="003F7A03" w:rsidRDefault="00DC2B6D" w:rsidP="003F7A03">
      <w:pPr>
        <w:spacing w:line="480" w:lineRule="auto"/>
        <w:rPr>
          <w:rFonts w:ascii="Times New Roman" w:hAnsi="Times New Roman" w:cs="Times New Roman"/>
        </w:rPr>
      </w:pPr>
      <w:r w:rsidRPr="003F7A03">
        <w:rPr>
          <w:rFonts w:ascii="Times New Roman" w:hAnsi="Times New Roman" w:cs="Times New Roman"/>
        </w:rPr>
        <w:lastRenderedPageBreak/>
        <w:t>3. Ensuring Data Consistency: Data consistency was ensured by standardizing formats, units, and conventions across all variables. This involved converting data into consistent formats, resolving inconsistencies in naming conventions, and harmonizing units of measurement.</w:t>
      </w:r>
    </w:p>
    <w:p w:rsidR="00DC2B6D" w:rsidRPr="003F7A03" w:rsidRDefault="00DC2B6D" w:rsidP="003F7A03">
      <w:pPr>
        <w:spacing w:line="480" w:lineRule="auto"/>
        <w:rPr>
          <w:rFonts w:ascii="Times New Roman" w:hAnsi="Times New Roman" w:cs="Times New Roman"/>
        </w:rPr>
      </w:pPr>
      <w:r w:rsidRPr="003F7A03">
        <w:rPr>
          <w:rFonts w:ascii="Times New Roman" w:hAnsi="Times New Roman" w:cs="Times New Roman"/>
        </w:rPr>
        <w:t>4. Handling Outliers: Outliers, or anomalous data points, were detected and addressed to prevent their undue influence on the analysis. This involved identifying outliers through statistical methods or visual inspection and applying appropriate t</w:t>
      </w:r>
      <w:r w:rsidR="003F7A03">
        <w:rPr>
          <w:rFonts w:ascii="Times New Roman" w:hAnsi="Times New Roman" w:cs="Times New Roman"/>
        </w:rPr>
        <w:t>echniques, such as</w:t>
      </w:r>
      <w:r w:rsidRPr="003F7A03">
        <w:rPr>
          <w:rFonts w:ascii="Times New Roman" w:hAnsi="Times New Roman" w:cs="Times New Roman"/>
        </w:rPr>
        <w:t xml:space="preserve"> trimming, to mitigate th</w:t>
      </w:r>
      <w:r w:rsidR="003F7A03">
        <w:rPr>
          <w:rFonts w:ascii="Times New Roman" w:hAnsi="Times New Roman" w:cs="Times New Roman"/>
        </w:rPr>
        <w:t>eir impact.</w:t>
      </w:r>
    </w:p>
    <w:p w:rsidR="003F7A03" w:rsidRDefault="00DC2B6D" w:rsidP="003F7A03">
      <w:pPr>
        <w:spacing w:line="480" w:lineRule="auto"/>
        <w:rPr>
          <w:rFonts w:ascii="Times New Roman" w:hAnsi="Times New Roman" w:cs="Times New Roman"/>
        </w:rPr>
      </w:pPr>
      <w:r w:rsidRPr="003F7A03">
        <w:rPr>
          <w:rFonts w:ascii="Times New Roman" w:hAnsi="Times New Roman" w:cs="Times New Roman"/>
        </w:rPr>
        <w:t>The data cleaning and pre-processing phase laid the foundation for subsequent analysis, ensuring that the dataset was accurate, reliable, and fit for analysis. By addressing data quality issues and enhancing data consistency, this phase facilitated robust and meaningful analysis, enabling the derivation of actionable insights and strategic recommendations.</w:t>
      </w:r>
      <w:r w:rsidR="002466F0" w:rsidRPr="003F7A03">
        <w:rPr>
          <w:rFonts w:ascii="Times New Roman" w:hAnsi="Times New Roman" w:cs="Times New Roman"/>
        </w:rPr>
        <w:br/>
      </w:r>
      <w:r w:rsidR="002466F0" w:rsidRPr="003F7A03">
        <w:rPr>
          <w:rFonts w:ascii="Times New Roman" w:hAnsi="Times New Roman" w:cs="Times New Roman"/>
        </w:rPr>
        <w:br/>
      </w: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3F7A03" w:rsidRDefault="003F7A03" w:rsidP="003F7A03">
      <w:pPr>
        <w:spacing w:line="480" w:lineRule="auto"/>
        <w:rPr>
          <w:rFonts w:ascii="Times New Roman" w:hAnsi="Times New Roman" w:cs="Times New Roman"/>
        </w:rPr>
      </w:pPr>
    </w:p>
    <w:p w:rsidR="00EE55C1" w:rsidRDefault="00EE55C1" w:rsidP="00EE55C1">
      <w:pPr>
        <w:spacing w:line="480" w:lineRule="auto"/>
        <w:rPr>
          <w:rFonts w:ascii="Times New Roman" w:hAnsi="Times New Roman" w:cs="Times New Roman"/>
        </w:rPr>
      </w:pPr>
    </w:p>
    <w:p w:rsidR="003F7A03" w:rsidRDefault="002466F0" w:rsidP="00EE55C1">
      <w:pPr>
        <w:spacing w:line="480" w:lineRule="auto"/>
        <w:jc w:val="center"/>
        <w:rPr>
          <w:rFonts w:ascii="Times New Roman" w:hAnsi="Times New Roman" w:cs="Times New Roman"/>
          <w:sz w:val="44"/>
          <w:szCs w:val="44"/>
        </w:rPr>
      </w:pPr>
      <w:r w:rsidRPr="003F7A03">
        <w:rPr>
          <w:rFonts w:ascii="Times New Roman" w:hAnsi="Times New Roman" w:cs="Times New Roman"/>
        </w:rPr>
        <w:lastRenderedPageBreak/>
        <w:br/>
      </w:r>
      <w:r w:rsidRPr="003F7A03">
        <w:rPr>
          <w:rFonts w:ascii="Times New Roman" w:hAnsi="Times New Roman" w:cs="Times New Roman"/>
          <w:sz w:val="44"/>
          <w:szCs w:val="44"/>
        </w:rPr>
        <w:t>Data Visualiza</w:t>
      </w:r>
      <w:r w:rsidR="003F7A03" w:rsidRPr="003F7A03">
        <w:rPr>
          <w:rFonts w:ascii="Times New Roman" w:hAnsi="Times New Roman" w:cs="Times New Roman"/>
          <w:sz w:val="44"/>
          <w:szCs w:val="44"/>
        </w:rPr>
        <w:t>tio</w:t>
      </w:r>
      <w:r w:rsidR="003F7A03">
        <w:rPr>
          <w:rFonts w:ascii="Times New Roman" w:hAnsi="Times New Roman" w:cs="Times New Roman"/>
          <w:sz w:val="44"/>
          <w:szCs w:val="44"/>
        </w:rPr>
        <w:t>ns</w:t>
      </w:r>
    </w:p>
    <w:p w:rsidR="002466F0" w:rsidRPr="003F7A03" w:rsidRDefault="002466F0" w:rsidP="00141421">
      <w:pPr>
        <w:spacing w:line="480" w:lineRule="auto"/>
        <w:rPr>
          <w:rFonts w:ascii="Times New Roman" w:hAnsi="Times New Roman" w:cs="Times New Roman"/>
          <w:sz w:val="44"/>
          <w:szCs w:val="44"/>
        </w:rPr>
      </w:pPr>
      <w:r w:rsidRPr="003F7A03">
        <w:rPr>
          <w:rFonts w:ascii="Times New Roman" w:hAnsi="Times New Roman" w:cs="Times New Roman"/>
        </w:rPr>
        <w:t>The data visualizations produced as part of this analysis serve as powerful tools for conveying key insights and trends derived from the dataset. Each visualization offers a unique perspective on sales performance, enabling stakeholders to gain a deeper understanding of critical factors influencing business outcomes. Below is an elaboration on the key findings from each visualization:</w:t>
      </w:r>
    </w:p>
    <w:p w:rsidR="002466F0" w:rsidRPr="003F7A03" w:rsidRDefault="00141421" w:rsidP="003F7A03">
      <w:pPr>
        <w:spacing w:line="480" w:lineRule="auto"/>
        <w:rPr>
          <w:rFonts w:ascii="Times New Roman" w:hAnsi="Times New Roman" w:cs="Times New Roman"/>
        </w:rPr>
      </w:pPr>
      <w:r w:rsidRPr="00141421">
        <w:rPr>
          <w:rFonts w:ascii="Times New Roman" w:hAnsi="Times New Roman" w:cs="Times New Roman"/>
          <w:b/>
        </w:rPr>
        <w:t>Sales Trends:</w:t>
      </w:r>
      <w:r>
        <w:rPr>
          <w:rFonts w:ascii="Times New Roman" w:hAnsi="Times New Roman" w:cs="Times New Roman"/>
        </w:rPr>
        <w:t xml:space="preserve"> </w:t>
      </w:r>
      <w:r w:rsidR="002466F0" w:rsidRPr="003F7A03">
        <w:rPr>
          <w:rFonts w:ascii="Times New Roman" w:hAnsi="Times New Roman" w:cs="Times New Roman"/>
        </w:rPr>
        <w:t>A line chart was created to visualize the sales trend over time, providing a comprehensive view of sales performance across different time periods. The analysis revealed fluctuations in sales volume, with distinct peaks and valleys indicating periods of heightened sales activity. By examining the sales trend over time, stakeholders can identify seasonal patterns, track the effectiveness of marketing campaigns, and make informed decisions about inventory management and resource allocation.</w:t>
      </w:r>
    </w:p>
    <w:p w:rsidR="002466F0" w:rsidRPr="003F7A03" w:rsidRDefault="00EE55C1" w:rsidP="003F7A03">
      <w:pPr>
        <w:spacing w:line="480" w:lineRule="auto"/>
        <w:rPr>
          <w:rFonts w:ascii="Times New Roman" w:hAnsi="Times New Roman" w:cs="Times New Roman"/>
        </w:rPr>
      </w:pPr>
      <w:r w:rsidRPr="00EE55C1">
        <w:rPr>
          <w:rFonts w:ascii="Times New Roman" w:hAnsi="Times New Roman" w:cs="Times New Roman"/>
        </w:rPr>
        <w:drawing>
          <wp:inline distT="0" distB="0" distL="0" distR="0" wp14:anchorId="6B91EF15" wp14:editId="5781CCB7">
            <wp:extent cx="5601566" cy="3101680"/>
            <wp:effectExtent l="0" t="0" r="1841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466F0" w:rsidRPr="003F7A03" w:rsidRDefault="002466F0" w:rsidP="003F7A03">
      <w:pPr>
        <w:spacing w:line="480" w:lineRule="auto"/>
        <w:rPr>
          <w:rFonts w:ascii="Times New Roman" w:hAnsi="Times New Roman" w:cs="Times New Roman"/>
        </w:rPr>
      </w:pPr>
    </w:p>
    <w:p w:rsidR="00141421" w:rsidRDefault="00141421" w:rsidP="003F7A03">
      <w:pPr>
        <w:spacing w:line="480" w:lineRule="auto"/>
        <w:rPr>
          <w:rFonts w:ascii="Times New Roman" w:hAnsi="Times New Roman" w:cs="Times New Roman"/>
        </w:rPr>
      </w:pPr>
    </w:p>
    <w:p w:rsidR="002466F0" w:rsidRPr="00141421" w:rsidRDefault="00141421" w:rsidP="003F7A03">
      <w:pPr>
        <w:spacing w:line="480" w:lineRule="auto"/>
        <w:rPr>
          <w:rFonts w:ascii="Times New Roman" w:hAnsi="Times New Roman" w:cs="Times New Roman"/>
          <w:b/>
        </w:rPr>
      </w:pPr>
      <w:r>
        <w:rPr>
          <w:rFonts w:ascii="Times New Roman" w:hAnsi="Times New Roman" w:cs="Times New Roman"/>
          <w:b/>
        </w:rPr>
        <w:lastRenderedPageBreak/>
        <w:t xml:space="preserve">Geographical Distribution: </w:t>
      </w:r>
      <w:r w:rsidR="002466F0" w:rsidRPr="003F7A03">
        <w:rPr>
          <w:rFonts w:ascii="Times New Roman" w:hAnsi="Times New Roman" w:cs="Times New Roman"/>
        </w:rPr>
        <w:t>A bar chart was utilized to illustrate the geographical di</w:t>
      </w:r>
      <w:r w:rsidR="0015669E">
        <w:rPr>
          <w:rFonts w:ascii="Times New Roman" w:hAnsi="Times New Roman" w:cs="Times New Roman"/>
        </w:rPr>
        <w:t xml:space="preserve">stribution of sales by country </w:t>
      </w:r>
      <w:r w:rsidR="0015669E" w:rsidRPr="0015669E">
        <w:rPr>
          <w:rFonts w:ascii="Times New Roman" w:hAnsi="Times New Roman" w:cs="Times New Roman"/>
        </w:rPr>
        <w:t>for the top 10 countrie</w:t>
      </w:r>
      <w:r w:rsidR="0015669E">
        <w:rPr>
          <w:rFonts w:ascii="Times New Roman" w:hAnsi="Times New Roman" w:cs="Times New Roman"/>
        </w:rPr>
        <w:t xml:space="preserve">s with the highest sales volume, </w:t>
      </w:r>
      <w:r w:rsidR="002466F0" w:rsidRPr="003F7A03">
        <w:rPr>
          <w:rFonts w:ascii="Times New Roman" w:hAnsi="Times New Roman" w:cs="Times New Roman"/>
        </w:rPr>
        <w:t>offering insights into regional sales patterns and variations. The analysis revealed disparities in sales volume across different regions, with some regions exhibiting higher sales volumes than others. By visualizing the geographical distribution of sales, stakeholders can identify lucrative markets, target specific regions for expansion, and tailor marketing strategies to regional preferences and trends.</w:t>
      </w:r>
    </w:p>
    <w:p w:rsidR="002466F0" w:rsidRPr="003F7A03" w:rsidRDefault="00EE55C1" w:rsidP="00EE55C1">
      <w:pPr>
        <w:spacing w:line="480" w:lineRule="auto"/>
        <w:jc w:val="center"/>
        <w:rPr>
          <w:rFonts w:ascii="Times New Roman" w:hAnsi="Times New Roman" w:cs="Times New Roman"/>
        </w:rPr>
      </w:pPr>
      <w:r w:rsidRPr="00EE55C1">
        <w:rPr>
          <w:rFonts w:ascii="Times New Roman" w:hAnsi="Times New Roman" w:cs="Times New Roman"/>
        </w:rPr>
        <w:drawing>
          <wp:inline distT="0" distB="0" distL="0" distR="0" wp14:anchorId="5C47B5BF" wp14:editId="3841AECF">
            <wp:extent cx="6400800" cy="1645920"/>
            <wp:effectExtent l="0" t="0" r="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466F0" w:rsidRPr="003F7A03" w:rsidRDefault="00141421" w:rsidP="003F7A03">
      <w:pPr>
        <w:spacing w:line="480" w:lineRule="auto"/>
        <w:rPr>
          <w:rFonts w:ascii="Times New Roman" w:hAnsi="Times New Roman" w:cs="Times New Roman"/>
        </w:rPr>
      </w:pPr>
      <w:r w:rsidRPr="00141421">
        <w:rPr>
          <w:rFonts w:ascii="Times New Roman" w:hAnsi="Times New Roman" w:cs="Times New Roman"/>
          <w:b/>
        </w:rPr>
        <w:t>Product Performance</w:t>
      </w:r>
      <w:r>
        <w:rPr>
          <w:rFonts w:ascii="Times New Roman" w:hAnsi="Times New Roman" w:cs="Times New Roman"/>
        </w:rPr>
        <w:t xml:space="preserve">: </w:t>
      </w:r>
      <w:r w:rsidR="002466F0" w:rsidRPr="003F7A03">
        <w:rPr>
          <w:rFonts w:ascii="Times New Roman" w:hAnsi="Times New Roman" w:cs="Times New Roman"/>
        </w:rPr>
        <w:t>A pie chart depicting the distribution of sales by product categor</w:t>
      </w:r>
      <w:r w:rsidR="0015669E">
        <w:rPr>
          <w:rFonts w:ascii="Times New Roman" w:hAnsi="Times New Roman" w:cs="Times New Roman"/>
        </w:rPr>
        <w:t xml:space="preserve">y was generated to identify top five </w:t>
      </w:r>
      <w:r w:rsidR="002466F0" w:rsidRPr="003F7A03">
        <w:rPr>
          <w:rFonts w:ascii="Times New Roman" w:hAnsi="Times New Roman" w:cs="Times New Roman"/>
        </w:rPr>
        <w:t>selling electrical products and highlight any underperforming categories. The analysis revealed the relative contribution of each product category to overall sales, allowing stakeholders to prioritize product offerings and allocate resources accordingly. By visualizing product performance, stakeholders can identify opportunities for product diversification, address inventory imbalances, and optimize marketing efforts to promote high-performing products.</w:t>
      </w:r>
    </w:p>
    <w:p w:rsidR="002466F0" w:rsidRPr="003F7A03" w:rsidRDefault="00EE55C1" w:rsidP="003F7A03">
      <w:pPr>
        <w:spacing w:line="480" w:lineRule="auto"/>
        <w:rPr>
          <w:rFonts w:ascii="Times New Roman" w:hAnsi="Times New Roman" w:cs="Times New Roman"/>
        </w:rPr>
      </w:pPr>
      <w:r>
        <w:rPr>
          <w:noProof/>
        </w:rPr>
        <w:drawing>
          <wp:inline distT="0" distB="0" distL="0" distR="0" wp14:anchorId="03251C23" wp14:editId="41B52C6D">
            <wp:extent cx="6290945" cy="2210463"/>
            <wp:effectExtent l="0" t="0" r="1460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66F0" w:rsidRPr="009A2B37" w:rsidRDefault="00141421" w:rsidP="00EE55C1">
      <w:pPr>
        <w:spacing w:line="480" w:lineRule="auto"/>
      </w:pPr>
      <w:r w:rsidRPr="00141421">
        <w:rPr>
          <w:rFonts w:ascii="Times New Roman" w:hAnsi="Times New Roman" w:cs="Times New Roman"/>
          <w:b/>
        </w:rPr>
        <w:lastRenderedPageBreak/>
        <w:t>Profitability Analysis</w:t>
      </w:r>
      <w:r>
        <w:rPr>
          <w:rFonts w:ascii="Times New Roman" w:hAnsi="Times New Roman" w:cs="Times New Roman"/>
        </w:rPr>
        <w:t xml:space="preserve">: </w:t>
      </w:r>
      <w:r w:rsidR="002466F0" w:rsidRPr="003F7A03">
        <w:rPr>
          <w:rFonts w:ascii="Times New Roman" w:hAnsi="Times New Roman" w:cs="Times New Roman"/>
        </w:rPr>
        <w:t xml:space="preserve">Profitability was analyzed by calculating the profit for each transaction (price minus product cost) and summarizing the total </w:t>
      </w:r>
      <w:r w:rsidR="0015669E">
        <w:rPr>
          <w:rFonts w:ascii="Times New Roman" w:hAnsi="Times New Roman" w:cs="Times New Roman"/>
        </w:rPr>
        <w:t xml:space="preserve">profit by product. </w:t>
      </w:r>
      <w:r w:rsidR="009A2B37" w:rsidRPr="009A2B37">
        <w:rPr>
          <w:rFonts w:ascii="Times New Roman" w:hAnsi="Times New Roman" w:cs="Times New Roman"/>
        </w:rPr>
        <w:t>The analysis analyze the performance of the top 10 products across four quarters providing insights into profitability trends over time</w:t>
      </w:r>
      <w:r w:rsidR="002466F0" w:rsidRPr="003F7A03">
        <w:rPr>
          <w:rFonts w:ascii="Times New Roman" w:hAnsi="Times New Roman" w:cs="Times New Roman"/>
        </w:rPr>
        <w:t>. The analysis identified the most profitable products, enabling stakeholders to focus on products that yield the highest returns and allocate resources strategic</w:t>
      </w:r>
      <w:r>
        <w:rPr>
          <w:rFonts w:ascii="Times New Roman" w:hAnsi="Times New Roman" w:cs="Times New Roman"/>
        </w:rPr>
        <w:t>ally to maximize profitability.</w:t>
      </w:r>
      <w:r w:rsidR="00EE55C1" w:rsidRPr="00EE55C1">
        <w:rPr>
          <w:rFonts w:ascii="Times New Roman" w:hAnsi="Times New Roman" w:cs="Times New Roman"/>
        </w:rPr>
        <w:t xml:space="preserve"> </w:t>
      </w:r>
      <w:r w:rsidR="00EE55C1" w:rsidRPr="00EE55C1">
        <w:rPr>
          <w:rFonts w:ascii="Times New Roman" w:hAnsi="Times New Roman" w:cs="Times New Roman"/>
        </w:rPr>
        <w:drawing>
          <wp:inline distT="0" distB="0" distL="0" distR="0" wp14:anchorId="0F7CE0BC" wp14:editId="44C65667">
            <wp:extent cx="6400800" cy="2019493"/>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66F0" w:rsidRPr="003F7A03" w:rsidRDefault="002466F0" w:rsidP="003F7A03">
      <w:pPr>
        <w:spacing w:line="480" w:lineRule="auto"/>
        <w:rPr>
          <w:rFonts w:ascii="Times New Roman" w:hAnsi="Times New Roman" w:cs="Times New Roman"/>
        </w:rPr>
      </w:pPr>
      <w:r w:rsidRPr="00141421">
        <w:rPr>
          <w:rFonts w:ascii="Times New Roman" w:hAnsi="Times New Roman" w:cs="Times New Roman"/>
          <w:b/>
        </w:rPr>
        <w:t>Sales Representative Perfo</w:t>
      </w:r>
      <w:r w:rsidR="00141421" w:rsidRPr="00141421">
        <w:rPr>
          <w:rFonts w:ascii="Times New Roman" w:hAnsi="Times New Roman" w:cs="Times New Roman"/>
          <w:b/>
        </w:rPr>
        <w:t>rmance</w:t>
      </w:r>
      <w:r w:rsidR="00141421">
        <w:rPr>
          <w:rFonts w:ascii="Times New Roman" w:hAnsi="Times New Roman" w:cs="Times New Roman"/>
        </w:rPr>
        <w:t xml:space="preserve">: </w:t>
      </w:r>
      <w:r w:rsidR="009A2B37">
        <w:rPr>
          <w:rFonts w:ascii="Times New Roman" w:hAnsi="Times New Roman" w:cs="Times New Roman"/>
        </w:rPr>
        <w:t>A bar chart</w:t>
      </w:r>
      <w:r w:rsidRPr="003F7A03">
        <w:rPr>
          <w:rFonts w:ascii="Times New Roman" w:hAnsi="Times New Roman" w:cs="Times New Roman"/>
        </w:rPr>
        <w:t xml:space="preserve"> was employed to compare t</w:t>
      </w:r>
      <w:r w:rsidR="009A2B37">
        <w:rPr>
          <w:rFonts w:ascii="Times New Roman" w:hAnsi="Times New Roman" w:cs="Times New Roman"/>
        </w:rPr>
        <w:t xml:space="preserve">he sales performance of top (5) </w:t>
      </w:r>
      <w:r w:rsidRPr="003F7A03">
        <w:rPr>
          <w:rFonts w:ascii="Times New Roman" w:hAnsi="Times New Roman" w:cs="Times New Roman"/>
        </w:rPr>
        <w:t>sales representatives, facilitating the identification of top-performing representatives based on sales volume. By visualizing sales representative performance, stakeholders can recognize top performers, identify areas for improvement, and implement targeted training and incentive programs to enhance overall sales performance.</w:t>
      </w:r>
    </w:p>
    <w:p w:rsidR="002466F0" w:rsidRPr="003F7A03" w:rsidRDefault="00EE55C1" w:rsidP="003F7A03">
      <w:pPr>
        <w:spacing w:line="480" w:lineRule="auto"/>
        <w:rPr>
          <w:rFonts w:ascii="Times New Roman" w:hAnsi="Times New Roman" w:cs="Times New Roman"/>
        </w:rPr>
      </w:pPr>
      <w:r w:rsidRPr="00EE55C1">
        <w:rPr>
          <w:rFonts w:ascii="Times New Roman" w:hAnsi="Times New Roman" w:cs="Times New Roman"/>
        </w:rPr>
        <w:drawing>
          <wp:inline distT="0" distB="0" distL="0" distR="0" wp14:anchorId="3BDCC10A" wp14:editId="24A1BCF3">
            <wp:extent cx="6400800" cy="1669774"/>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55C1" w:rsidRPr="00EE55C1" w:rsidRDefault="002466F0" w:rsidP="00EE55C1">
      <w:pPr>
        <w:spacing w:line="480" w:lineRule="auto"/>
        <w:rPr>
          <w:rFonts w:ascii="Times New Roman" w:hAnsi="Times New Roman" w:cs="Times New Roman"/>
        </w:rPr>
      </w:pPr>
      <w:r w:rsidRPr="003F7A03">
        <w:rPr>
          <w:rFonts w:ascii="Times New Roman" w:hAnsi="Times New Roman" w:cs="Times New Roman"/>
        </w:rPr>
        <w:t>These visualizations offer valuable insights into sales trends, geographical distribution, product performance, profitability, and sales representative performance, enabling stakeholders to make informed decisions and dr</w:t>
      </w:r>
      <w:r w:rsidR="0015669E">
        <w:rPr>
          <w:rFonts w:ascii="Times New Roman" w:hAnsi="Times New Roman" w:cs="Times New Roman"/>
        </w:rPr>
        <w:t xml:space="preserve">ive business growth and success </w:t>
      </w:r>
      <w:r w:rsidR="0015669E" w:rsidRPr="0015669E">
        <w:rPr>
          <w:rFonts w:ascii="Times New Roman" w:hAnsi="Times New Roman" w:cs="Times New Roman"/>
        </w:rPr>
        <w:t>for the top 10 countries with the highest sales volume.</w:t>
      </w:r>
    </w:p>
    <w:p w:rsidR="002466F0" w:rsidRPr="00C1485A" w:rsidRDefault="00C1485A" w:rsidP="00C1485A">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Limitations and Challenges</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While the dataset obtained from Kaggle provided a valuable foundation for analysis, certain limitations and challenges were encountered during the analysis process. These challenges, while not detracting significantly from the overall quality of the dataset, warrant acknowledgment as they may have influenced specific aspects of the analysis. The following outlines the key limitations and challenges encountered:</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1. Data Completeness:</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Although the dataset was generally well-structured, occasional instances of missing or incomplete data were observed. These gaps in the data, while minor, may have affected the completeness of certain analyses and required careful</w:t>
      </w:r>
      <w:r w:rsidR="00C1485A">
        <w:rPr>
          <w:rFonts w:ascii="Times New Roman" w:hAnsi="Times New Roman" w:cs="Times New Roman"/>
        </w:rPr>
        <w:t xml:space="preserve"> handling during preprocessing.</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 xml:space="preserve">2. </w:t>
      </w:r>
      <w:r w:rsidR="00C1485A">
        <w:rPr>
          <w:rFonts w:ascii="Times New Roman" w:hAnsi="Times New Roman" w:cs="Times New Roman"/>
        </w:rPr>
        <w:t>Data Quality Assurance:</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While efforts were made to ensure the quality of the dataset, occasional discrepancies or inaccuracies were identified during the analysis. These discrepancies, while relatively infrequent, underscored the importance of thorough data validation an</w:t>
      </w:r>
      <w:r w:rsidR="00C1485A">
        <w:rPr>
          <w:rFonts w:ascii="Times New Roman" w:hAnsi="Times New Roman" w:cs="Times New Roman"/>
        </w:rPr>
        <w:t>d quality assurance procedures.</w:t>
      </w:r>
    </w:p>
    <w:p w:rsidR="002466F0" w:rsidRPr="003F7A03" w:rsidRDefault="00C1485A" w:rsidP="003F7A03">
      <w:pPr>
        <w:spacing w:line="480" w:lineRule="auto"/>
        <w:rPr>
          <w:rFonts w:ascii="Times New Roman" w:hAnsi="Times New Roman" w:cs="Times New Roman"/>
        </w:rPr>
      </w:pPr>
      <w:r>
        <w:rPr>
          <w:rFonts w:ascii="Times New Roman" w:hAnsi="Times New Roman" w:cs="Times New Roman"/>
        </w:rPr>
        <w:t>3. Analysis Scope:</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The dataset's scope and granularity may have posed constraints on the depth of</w:t>
      </w:r>
      <w:bookmarkStart w:id="0" w:name="_GoBack"/>
      <w:bookmarkEnd w:id="0"/>
      <w:r w:rsidRPr="003F7A03">
        <w:rPr>
          <w:rFonts w:ascii="Times New Roman" w:hAnsi="Times New Roman" w:cs="Times New Roman"/>
        </w:rPr>
        <w:t xml:space="preserve"> the analysis in certain areas. While the dataset provided comprehensive coverage of sales transactions, limitations in variables or data granularity may have restricted the ability to explore certain trends</w:t>
      </w:r>
      <w:r w:rsidR="00C1485A">
        <w:rPr>
          <w:rFonts w:ascii="Times New Roman" w:hAnsi="Times New Roman" w:cs="Times New Roman"/>
        </w:rPr>
        <w:t xml:space="preserve"> or patterns in greater detail.</w:t>
      </w:r>
    </w:p>
    <w:p w:rsidR="002466F0" w:rsidRPr="003F7A03" w:rsidRDefault="00C1485A" w:rsidP="003F7A03">
      <w:pPr>
        <w:spacing w:line="480" w:lineRule="auto"/>
        <w:rPr>
          <w:rFonts w:ascii="Times New Roman" w:hAnsi="Times New Roman" w:cs="Times New Roman"/>
        </w:rPr>
      </w:pPr>
      <w:r>
        <w:rPr>
          <w:rFonts w:ascii="Times New Roman" w:hAnsi="Times New Roman" w:cs="Times New Roman"/>
        </w:rPr>
        <w:t>4. Interpretation Bias:</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Human interpretation of analysis findings introduces the potential for subjective judgment, which may impact the objectivity of conclusions drawn. Efforts were made to minimize interpretation bias through rigorous validation and peer review processes, but the inherent subjectivity of interpretation remains a consideration.</w:t>
      </w:r>
    </w:p>
    <w:p w:rsidR="00DC2B6D"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lastRenderedPageBreak/>
        <w:t>While these limitations and challenges did not significantly detract from the overall analysis quality, their acknowledgment is essential for ensuring transparency and understanding of the analysis context. Addressing these challenges in future analyses will be important for enhancing the robustness and reliability of findings.</w:t>
      </w:r>
    </w:p>
    <w:p w:rsidR="002466F0" w:rsidRPr="00C1485A" w:rsidRDefault="00C1485A" w:rsidP="00C1485A">
      <w:pPr>
        <w:spacing w:line="480" w:lineRule="auto"/>
        <w:jc w:val="center"/>
        <w:rPr>
          <w:rFonts w:ascii="Times New Roman" w:hAnsi="Times New Roman" w:cs="Times New Roman"/>
          <w:sz w:val="44"/>
          <w:szCs w:val="44"/>
        </w:rPr>
      </w:pPr>
      <w:r w:rsidRPr="00C1485A">
        <w:rPr>
          <w:rFonts w:ascii="Times New Roman" w:hAnsi="Times New Roman" w:cs="Times New Roman"/>
          <w:sz w:val="44"/>
          <w:szCs w:val="44"/>
        </w:rPr>
        <w:t>Conclusions</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The analysis of electrical product sales has provided significant insights into various aspects of sales performance. Through comprehensive examination, key findings related to sales trends, geographical distribution, product performance, sales representative performance, and pro</w:t>
      </w:r>
      <w:r w:rsidR="00C1485A">
        <w:rPr>
          <w:rFonts w:ascii="Times New Roman" w:hAnsi="Times New Roman" w:cs="Times New Roman"/>
        </w:rPr>
        <w:t>fitability have been uncovered.</w:t>
      </w:r>
    </w:p>
    <w:p w:rsidR="002466F0" w:rsidRPr="003F7A03" w:rsidRDefault="002466F0" w:rsidP="003F7A03">
      <w:pPr>
        <w:spacing w:line="480" w:lineRule="auto"/>
        <w:rPr>
          <w:rFonts w:ascii="Times New Roman" w:hAnsi="Times New Roman" w:cs="Times New Roman"/>
        </w:rPr>
      </w:pPr>
      <w:r w:rsidRPr="00C1485A">
        <w:rPr>
          <w:rFonts w:ascii="Times New Roman" w:hAnsi="Times New Roman" w:cs="Times New Roman"/>
          <w:b/>
        </w:rPr>
        <w:t>Sales Trends</w:t>
      </w:r>
      <w:r w:rsidRPr="003F7A03">
        <w:rPr>
          <w:rFonts w:ascii="Times New Roman" w:hAnsi="Times New Roman" w:cs="Times New Roman"/>
        </w:rPr>
        <w:t xml:space="preserve">: The analysis revealed fluctuations in sales volume over time, highlighting peak periods of sales activity. Understanding these trends enables businesses to anticipate demand fluctuations and </w:t>
      </w:r>
      <w:r w:rsidR="00C1485A">
        <w:rPr>
          <w:rFonts w:ascii="Times New Roman" w:hAnsi="Times New Roman" w:cs="Times New Roman"/>
        </w:rPr>
        <w:t>allocate resources effectively.</w:t>
      </w:r>
    </w:p>
    <w:p w:rsidR="002466F0" w:rsidRPr="003F7A03" w:rsidRDefault="002466F0" w:rsidP="003F7A03">
      <w:pPr>
        <w:spacing w:line="480" w:lineRule="auto"/>
        <w:rPr>
          <w:rFonts w:ascii="Times New Roman" w:hAnsi="Times New Roman" w:cs="Times New Roman"/>
        </w:rPr>
      </w:pPr>
      <w:r w:rsidRPr="00C1485A">
        <w:rPr>
          <w:rFonts w:ascii="Times New Roman" w:hAnsi="Times New Roman" w:cs="Times New Roman"/>
          <w:b/>
        </w:rPr>
        <w:t>Geographical Distribution</w:t>
      </w:r>
      <w:r w:rsidRPr="003F7A03">
        <w:rPr>
          <w:rFonts w:ascii="Times New Roman" w:hAnsi="Times New Roman" w:cs="Times New Roman"/>
        </w:rPr>
        <w:t>: Variations in sales volume across different regions were observed, indicating potential opportunities for targeted marketing and expansion strateg</w:t>
      </w:r>
      <w:r w:rsidR="00C1485A">
        <w:rPr>
          <w:rFonts w:ascii="Times New Roman" w:hAnsi="Times New Roman" w:cs="Times New Roman"/>
        </w:rPr>
        <w:t>ies in high-performing regions.</w:t>
      </w:r>
    </w:p>
    <w:p w:rsidR="002466F0" w:rsidRPr="003F7A03" w:rsidRDefault="002466F0" w:rsidP="003F7A03">
      <w:pPr>
        <w:spacing w:line="480" w:lineRule="auto"/>
        <w:rPr>
          <w:rFonts w:ascii="Times New Roman" w:hAnsi="Times New Roman" w:cs="Times New Roman"/>
        </w:rPr>
      </w:pPr>
      <w:r w:rsidRPr="00C1485A">
        <w:rPr>
          <w:rFonts w:ascii="Times New Roman" w:hAnsi="Times New Roman" w:cs="Times New Roman"/>
          <w:b/>
        </w:rPr>
        <w:t>Product Performance</w:t>
      </w:r>
      <w:r w:rsidRPr="003F7A03">
        <w:rPr>
          <w:rFonts w:ascii="Times New Roman" w:hAnsi="Times New Roman" w:cs="Times New Roman"/>
        </w:rPr>
        <w:t>: Identification of top-selling products and underperforming categories provides actionable insights for inventory management an</w:t>
      </w:r>
      <w:r w:rsidR="00C1485A">
        <w:rPr>
          <w:rFonts w:ascii="Times New Roman" w:hAnsi="Times New Roman" w:cs="Times New Roman"/>
        </w:rPr>
        <w:t>d product promotion strategies.</w:t>
      </w:r>
    </w:p>
    <w:p w:rsidR="002466F0" w:rsidRPr="003F7A03" w:rsidRDefault="002466F0" w:rsidP="003F7A03">
      <w:pPr>
        <w:spacing w:line="480" w:lineRule="auto"/>
        <w:rPr>
          <w:rFonts w:ascii="Times New Roman" w:hAnsi="Times New Roman" w:cs="Times New Roman"/>
        </w:rPr>
      </w:pPr>
      <w:r w:rsidRPr="00C1485A">
        <w:rPr>
          <w:rFonts w:ascii="Times New Roman" w:hAnsi="Times New Roman" w:cs="Times New Roman"/>
          <w:b/>
        </w:rPr>
        <w:t>Sales Representative Performance</w:t>
      </w:r>
      <w:r w:rsidRPr="003F7A03">
        <w:rPr>
          <w:rFonts w:ascii="Times New Roman" w:hAnsi="Times New Roman" w:cs="Times New Roman"/>
        </w:rPr>
        <w:t>: By comparing the sales performance of different representatives, businesses can identify top performers and provide targeted support and training to enhan</w:t>
      </w:r>
      <w:r w:rsidR="00C1485A">
        <w:rPr>
          <w:rFonts w:ascii="Times New Roman" w:hAnsi="Times New Roman" w:cs="Times New Roman"/>
        </w:rPr>
        <w:t>ce overall sales effectiveness.</w:t>
      </w:r>
    </w:p>
    <w:p w:rsidR="002466F0" w:rsidRPr="003F7A03" w:rsidRDefault="002466F0" w:rsidP="003F7A03">
      <w:pPr>
        <w:spacing w:line="480" w:lineRule="auto"/>
        <w:rPr>
          <w:rFonts w:ascii="Times New Roman" w:hAnsi="Times New Roman" w:cs="Times New Roman"/>
        </w:rPr>
      </w:pPr>
      <w:r w:rsidRPr="00C1485A">
        <w:rPr>
          <w:rFonts w:ascii="Times New Roman" w:hAnsi="Times New Roman" w:cs="Times New Roman"/>
          <w:b/>
        </w:rPr>
        <w:t xml:space="preserve">Profitability Analysis: </w:t>
      </w:r>
      <w:r w:rsidRPr="003F7A03">
        <w:rPr>
          <w:rFonts w:ascii="Times New Roman" w:hAnsi="Times New Roman" w:cs="Times New Roman"/>
        </w:rPr>
        <w:t>Analysis of profitability by product category facilitates strategic decision-making regarding product pricing, inventory manag</w:t>
      </w:r>
      <w:r w:rsidR="00C1485A">
        <w:rPr>
          <w:rFonts w:ascii="Times New Roman" w:hAnsi="Times New Roman" w:cs="Times New Roman"/>
        </w:rPr>
        <w:t>ement, and resource allocation.</w:t>
      </w:r>
    </w:p>
    <w:p w:rsidR="002466F0" w:rsidRPr="003F7A03" w:rsidRDefault="002466F0" w:rsidP="003F7A03">
      <w:pPr>
        <w:spacing w:line="480" w:lineRule="auto"/>
        <w:rPr>
          <w:rFonts w:ascii="Times New Roman" w:hAnsi="Times New Roman" w:cs="Times New Roman"/>
        </w:rPr>
      </w:pPr>
      <w:r w:rsidRPr="003F7A03">
        <w:rPr>
          <w:rFonts w:ascii="Times New Roman" w:hAnsi="Times New Roman" w:cs="Times New Roman"/>
        </w:rPr>
        <w:t>In conclusion, the insights derived from this analysis offer valuable guidance for stakeholders seeking to optimize sales strategies, improve operational efficiency, and drive business growth. By leveraging these insights, businesses can make informed decisions to stay competitive and maximize profitability in the dynamic market landscape.</w:t>
      </w:r>
    </w:p>
    <w:p w:rsidR="003F7A03" w:rsidRPr="003F7A03" w:rsidRDefault="00F677C7" w:rsidP="00F677C7">
      <w:pPr>
        <w:spacing w:line="480" w:lineRule="auto"/>
        <w:jc w:val="both"/>
        <w:rPr>
          <w:rFonts w:ascii="Times New Roman" w:hAnsi="Times New Roman" w:cs="Times New Roman"/>
        </w:rPr>
      </w:pPr>
      <w:r>
        <w:rPr>
          <w:rFonts w:ascii="Times New Roman" w:hAnsi="Times New Roman" w:cs="Times New Roman"/>
          <w:sz w:val="44"/>
          <w:szCs w:val="44"/>
        </w:rPr>
        <w:lastRenderedPageBreak/>
        <w:t xml:space="preserve">                        </w:t>
      </w:r>
      <w:r w:rsidR="003F7A03" w:rsidRPr="00C1485A">
        <w:rPr>
          <w:rFonts w:ascii="Times New Roman" w:hAnsi="Times New Roman" w:cs="Times New Roman"/>
          <w:sz w:val="44"/>
          <w:szCs w:val="44"/>
        </w:rPr>
        <w:t>RECOMMENDATION</w:t>
      </w:r>
      <w:r w:rsidR="003F7A03" w:rsidRPr="003F7A03">
        <w:rPr>
          <w:rFonts w:ascii="Times New Roman" w:hAnsi="Times New Roman" w:cs="Times New Roman"/>
        </w:rPr>
        <w:br/>
        <w:t>Based on the analysis conducted, several recommendations are proposed to improve business outcomes. Firstly, it is evident that tailoring sales approaches based on identified trends can significantly enhance consumer engagement and drive sales. By understanding consumer preferences and purchasing patterns, businesses can develop targeted marketing initiatives and loyalty programs to foster stronger relationships with customers.</w:t>
      </w:r>
    </w:p>
    <w:p w:rsidR="003F7A03" w:rsidRPr="003F7A03" w:rsidRDefault="003F7A03" w:rsidP="003F7A03">
      <w:pPr>
        <w:spacing w:line="480" w:lineRule="auto"/>
        <w:rPr>
          <w:rFonts w:ascii="Times New Roman" w:hAnsi="Times New Roman" w:cs="Times New Roman"/>
        </w:rPr>
      </w:pPr>
      <w:r w:rsidRPr="003F7A03">
        <w:rPr>
          <w:rFonts w:ascii="Times New Roman" w:hAnsi="Times New Roman" w:cs="Times New Roman"/>
        </w:rPr>
        <w:t xml:space="preserve">Secondly, there is a clear opportunity to focus efforts on promoting top-selling items while simultaneously exploring strategies to improve underperforming categories. This may involve adjusting pricing strategies, launching promotional campaigns, or refining product offerings to better align with </w:t>
      </w:r>
      <w:r w:rsidR="00F677C7">
        <w:rPr>
          <w:rFonts w:ascii="Times New Roman" w:hAnsi="Times New Roman" w:cs="Times New Roman"/>
        </w:rPr>
        <w:t>customer needs and preferences.</w:t>
      </w:r>
    </w:p>
    <w:p w:rsidR="002466F0" w:rsidRPr="003F7A03" w:rsidRDefault="003F7A03" w:rsidP="003F7A03">
      <w:pPr>
        <w:spacing w:line="480" w:lineRule="auto"/>
        <w:rPr>
          <w:rFonts w:ascii="Times New Roman" w:hAnsi="Times New Roman" w:cs="Times New Roman"/>
        </w:rPr>
      </w:pPr>
      <w:r w:rsidRPr="003F7A03">
        <w:rPr>
          <w:rFonts w:ascii="Times New Roman" w:hAnsi="Times New Roman" w:cs="Times New Roman"/>
        </w:rPr>
        <w:t>Additionally, the analysis highlights the importance of leveraging geographical insights to identify high-potential markets for strategic expansion efforts. By understanding regional variations in sales performance and consumer behavior, businesses can allocate resources more effectively and tailor marketing strategies to specific target markets. Addressing data inconsistencies and investing in robust data validation processes are also essential steps to ensure data accuracy and reliability, providing a solid foundation for decision-making and actionable insights.</w:t>
      </w:r>
    </w:p>
    <w:p w:rsidR="00EF35B1" w:rsidRPr="003F7A03" w:rsidRDefault="00F677C7" w:rsidP="003F7A03">
      <w:pPr>
        <w:spacing w:line="480" w:lineRule="auto"/>
        <w:rPr>
          <w:rFonts w:ascii="Times New Roman" w:hAnsi="Times New Roman" w:cs="Times New Roman"/>
        </w:rPr>
      </w:pPr>
      <w:r>
        <w:rPr>
          <w:rFonts w:ascii="Times New Roman" w:hAnsi="Times New Roman" w:cs="Times New Roman"/>
        </w:rPr>
        <w:br/>
      </w:r>
    </w:p>
    <w:sectPr w:rsidR="00EF35B1" w:rsidRPr="003F7A03" w:rsidSect="003F7A0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1C" w:rsidRDefault="003B621C" w:rsidP="00C1485A">
      <w:pPr>
        <w:spacing w:after="0" w:line="240" w:lineRule="auto"/>
      </w:pPr>
      <w:r>
        <w:separator/>
      </w:r>
    </w:p>
  </w:endnote>
  <w:endnote w:type="continuationSeparator" w:id="0">
    <w:p w:rsidR="003B621C" w:rsidRDefault="003B621C" w:rsidP="00C1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1C" w:rsidRDefault="003B621C" w:rsidP="00C1485A">
      <w:pPr>
        <w:spacing w:after="0" w:line="240" w:lineRule="auto"/>
      </w:pPr>
      <w:r>
        <w:separator/>
      </w:r>
    </w:p>
  </w:footnote>
  <w:footnote w:type="continuationSeparator" w:id="0">
    <w:p w:rsidR="003B621C" w:rsidRDefault="003B621C" w:rsidP="00C148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6D"/>
    <w:rsid w:val="00141421"/>
    <w:rsid w:val="0015669E"/>
    <w:rsid w:val="002466F0"/>
    <w:rsid w:val="003B621C"/>
    <w:rsid w:val="003F7A03"/>
    <w:rsid w:val="007216B2"/>
    <w:rsid w:val="009A2B37"/>
    <w:rsid w:val="00C1485A"/>
    <w:rsid w:val="00DC2B6D"/>
    <w:rsid w:val="00EE55C1"/>
    <w:rsid w:val="00EF35B1"/>
    <w:rsid w:val="00F6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B4F0-1159-4EE7-9096-51EF46DB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5A"/>
  </w:style>
  <w:style w:type="paragraph" w:styleId="Footer">
    <w:name w:val="footer"/>
    <w:basedOn w:val="Normal"/>
    <w:link w:val="FooterChar"/>
    <w:uiPriority w:val="99"/>
    <w:unhideWhenUsed/>
    <w:rsid w:val="00C14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5A"/>
  </w:style>
  <w:style w:type="paragraph" w:styleId="NormalWeb">
    <w:name w:val="Normal (Web)"/>
    <w:basedOn w:val="Normal"/>
    <w:uiPriority w:val="99"/>
    <w:semiHidden/>
    <w:unhideWhenUsed/>
    <w:rsid w:val="009A2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Electrical%20Product%20Sample%20Sales%20Data%20(Autosaved)orig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Electrical%20Product%20Sample%20Sales%20Data%20(Autosaved)orig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Electrical%20Product%20Sample%20Sales%20Data%20(Autosaved)orig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Electrical%20Product%20Sample%20Sales%20Data%20(Autosaved)orig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USER\Desktop\Electrical%20Product%20Sample%20Sales%20Data%20(Autosaved)orig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[Electrical Product Sample Sales Data (Autosaved)original.xlsx]Sheet2!PivotTable5</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Sales Trend over Month</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pivotFmt>
      <c:pivotFmt>
        <c:idx val="3"/>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pivotFmt>
      <c:pivotFmt>
        <c:idx val="4"/>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pivotFmt>
    </c:pivotFmts>
    <c:plotArea>
      <c:layout>
        <c:manualLayout>
          <c:layoutTarget val="inner"/>
          <c:xMode val="edge"/>
          <c:yMode val="edge"/>
          <c:x val="7.6233143270884249E-2"/>
          <c:y val="0.18102403343782655"/>
          <c:w val="0.8864105348900353"/>
          <c:h val="0.74291215165502433"/>
        </c:manualLayout>
      </c:layout>
      <c:lineChart>
        <c:grouping val="standard"/>
        <c:varyColors val="0"/>
        <c:ser>
          <c:idx val="0"/>
          <c:order val="0"/>
          <c:tx>
            <c:strRef>
              <c:f>Sheet2!$F$24</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cat>
            <c:strRef>
              <c:f>Sheet2!$E$25:$E$38</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Sheet2!$F$25:$F$38</c:f>
              <c:numCache>
                <c:formatCode>General</c:formatCode>
                <c:ptCount val="13"/>
                <c:pt idx="1">
                  <c:v>810.70169210744291</c:v>
                </c:pt>
                <c:pt idx="2">
                  <c:v>804.105024378797</c:v>
                </c:pt>
                <c:pt idx="3">
                  <c:v>801.35625574434994</c:v>
                </c:pt>
                <c:pt idx="4">
                  <c:v>810.47987464499067</c:v>
                </c:pt>
                <c:pt idx="5">
                  <c:v>805.35996816926456</c:v>
                </c:pt>
                <c:pt idx="6">
                  <c:v>805.04671309665366</c:v>
                </c:pt>
                <c:pt idx="7">
                  <c:v>805.67345883569533</c:v>
                </c:pt>
                <c:pt idx="8">
                  <c:v>808.4606688648139</c:v>
                </c:pt>
                <c:pt idx="9">
                  <c:v>799.23464933553203</c:v>
                </c:pt>
                <c:pt idx="10">
                  <c:v>801.47466848811735</c:v>
                </c:pt>
                <c:pt idx="11">
                  <c:v>794.63540274571744</c:v>
                </c:pt>
                <c:pt idx="12">
                  <c:v>805.00578881459251</c:v>
                </c:pt>
              </c:numCache>
            </c:numRef>
          </c:val>
          <c:smooth val="0"/>
        </c:ser>
        <c:dLbls>
          <c:showLegendKey val="0"/>
          <c:showVal val="0"/>
          <c:showCatName val="0"/>
          <c:showSerName val="0"/>
          <c:showPercent val="0"/>
          <c:showBubbleSize val="0"/>
        </c:dLbls>
        <c:marker val="1"/>
        <c:smooth val="0"/>
        <c:axId val="-2056812160"/>
        <c:axId val="-2056816512"/>
      </c:lineChart>
      <c:catAx>
        <c:axId val="-2056812160"/>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56816512"/>
        <c:crosses val="autoZero"/>
        <c:auto val="1"/>
        <c:lblAlgn val="ctr"/>
        <c:lblOffset val="100"/>
        <c:noMultiLvlLbl val="0"/>
      </c:catAx>
      <c:valAx>
        <c:axId val="-2056816512"/>
        <c:scaling>
          <c:orientation val="minMax"/>
        </c:scaling>
        <c:delete val="0"/>
        <c:axPos val="l"/>
        <c:numFmt formatCode="General" sourceLinked="1"/>
        <c:majorTickMark val="none"/>
        <c:minorTickMark val="none"/>
        <c:tickLblPos val="nextTo"/>
        <c:spPr>
          <a:noFill/>
          <a:ln>
            <a:noFill/>
          </a:ln>
          <a:effectLst>
            <a:outerShdw blurRad="50800" dist="38100" dir="8100000" algn="tr"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56812160"/>
        <c:crosses val="autoZero"/>
        <c:crossBetween val="between"/>
      </c:valAx>
      <c:spPr>
        <a:noFill/>
        <a:ln>
          <a:noFill/>
        </a:ln>
        <a:effectLst>
          <a:outerShdw blurRad="50800" dist="38100" dir="8100000" algn="tr" rotWithShape="0">
            <a:prstClr val="black">
              <a:alpha val="40000"/>
            </a:prstClr>
          </a:outerShdw>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[Electrical Product Sample Sales Data (Autosaved)original.xlsx]Sheet2!PivotTable7</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Sheet2!$B$67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Sheet2!$A$68:$A$78</c:f>
              <c:strCache>
                <c:ptCount val="10"/>
                <c:pt idx="0">
                  <c:v>Finland</c:v>
                </c:pt>
                <c:pt idx="1">
                  <c:v>Germany</c:v>
                </c:pt>
                <c:pt idx="2">
                  <c:v>Greece</c:v>
                </c:pt>
                <c:pt idx="3">
                  <c:v>Italy</c:v>
                </c:pt>
                <c:pt idx="4">
                  <c:v>Japan</c:v>
                </c:pt>
                <c:pt idx="5">
                  <c:v>Turkey</c:v>
                </c:pt>
                <c:pt idx="6">
                  <c:v>Switzerland</c:v>
                </c:pt>
                <c:pt idx="7">
                  <c:v>Romania</c:v>
                </c:pt>
                <c:pt idx="8">
                  <c:v>France</c:v>
                </c:pt>
                <c:pt idx="9">
                  <c:v>Spain</c:v>
                </c:pt>
              </c:strCache>
            </c:strRef>
          </c:cat>
          <c:val>
            <c:numRef>
              <c:f>Sheet2!$B$68:$B$78</c:f>
              <c:numCache>
                <c:formatCode>General</c:formatCode>
                <c:ptCount val="10"/>
                <c:pt idx="0">
                  <c:v>18051460</c:v>
                </c:pt>
                <c:pt idx="1">
                  <c:v>17872700</c:v>
                </c:pt>
                <c:pt idx="2">
                  <c:v>17806920</c:v>
                </c:pt>
                <c:pt idx="3">
                  <c:v>17720490</c:v>
                </c:pt>
                <c:pt idx="4">
                  <c:v>12279750</c:v>
                </c:pt>
                <c:pt idx="5">
                  <c:v>12226530</c:v>
                </c:pt>
                <c:pt idx="6">
                  <c:v>12190630</c:v>
                </c:pt>
                <c:pt idx="7">
                  <c:v>12082410</c:v>
                </c:pt>
                <c:pt idx="8">
                  <c:v>12034430</c:v>
                </c:pt>
                <c:pt idx="9">
                  <c:v>12029230</c:v>
                </c:pt>
              </c:numCache>
            </c:numRef>
          </c:val>
        </c:ser>
        <c:dLbls>
          <c:dLblPos val="outEnd"/>
          <c:showLegendKey val="0"/>
          <c:showVal val="1"/>
          <c:showCatName val="0"/>
          <c:showSerName val="0"/>
          <c:showPercent val="0"/>
          <c:showBubbleSize val="0"/>
        </c:dLbls>
        <c:gapWidth val="219"/>
        <c:overlap val="-27"/>
        <c:axId val="-2056825760"/>
        <c:axId val="-2056820864"/>
      </c:barChart>
      <c:catAx>
        <c:axId val="-205682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820864"/>
        <c:crosses val="autoZero"/>
        <c:auto val="1"/>
        <c:lblAlgn val="ctr"/>
        <c:lblOffset val="100"/>
        <c:noMultiLvlLbl val="0"/>
      </c:catAx>
      <c:valAx>
        <c:axId val="-2056820864"/>
        <c:scaling>
          <c:orientation val="minMax"/>
        </c:scaling>
        <c:delete val="1"/>
        <c:axPos val="l"/>
        <c:numFmt formatCode="General" sourceLinked="1"/>
        <c:majorTickMark val="none"/>
        <c:minorTickMark val="none"/>
        <c:tickLblPos val="nextTo"/>
        <c:crossAx val="-205682576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[Electrical Product Sample Sales Data (Autosaved)original.xlsx]Sheet2!PivotTable6</c:name>
    <c:fmtId val="-1"/>
  </c:pivotSource>
  <c:chart>
    <c:autoTitleDeleted val="1"/>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
        <c:spPr>
          <a:solidFill>
            <a:schemeClr val="accent2"/>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3"/>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4"/>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5"/>
          </a:solidFill>
          <a:ln>
            <a:noFill/>
          </a:ln>
          <a:effectLst/>
          <a:scene3d>
            <a:camera prst="orthographicFront"/>
            <a:lightRig rig="brightRoom" dir="t"/>
          </a:scene3d>
          <a:sp3d prstMaterial="flat">
            <a:bevelT w="50800" h="101600" prst="angle"/>
            <a:contourClr>
              <a:srgbClr val="000000"/>
            </a:contourClr>
          </a:sp3d>
        </c:spPr>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6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6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Sheet2!$F$44</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dPt>
          <c:dPt>
            <c:idx val="11"/>
            <c:bubble3D val="0"/>
            <c:spPr>
              <a:solidFill>
                <a:schemeClr val="accent6">
                  <a:lumMod val="60000"/>
                </a:schemeClr>
              </a:solidFill>
              <a:ln>
                <a:noFill/>
              </a:ln>
              <a:effectLst/>
              <a:scene3d>
                <a:camera prst="orthographicFront"/>
                <a:lightRig rig="brightRoom" dir="t"/>
              </a:scene3d>
              <a:sp3d prstMaterial="flat">
                <a:bevelT w="50800" h="101600" prst="angle"/>
                <a:contourClr>
                  <a:srgbClr val="000000"/>
                </a:contourClr>
              </a:sp3d>
            </c:spPr>
          </c:dPt>
          <c:dPt>
            <c:idx val="12"/>
            <c:bubble3D val="0"/>
            <c:spPr>
              <a:solidFill>
                <a:schemeClr val="accent1">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3"/>
            <c:bubble3D val="0"/>
            <c:spPr>
              <a:solidFill>
                <a:schemeClr val="accent2">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4"/>
            <c:bubble3D val="0"/>
            <c:spPr>
              <a:solidFill>
                <a:schemeClr val="accent3">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5"/>
            <c:bubble3D val="0"/>
            <c:spPr>
              <a:solidFill>
                <a:schemeClr val="accent4">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6"/>
            <c:bubble3D val="0"/>
            <c:spPr>
              <a:solidFill>
                <a:schemeClr val="accent5">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7"/>
            <c:bubble3D val="0"/>
            <c:spPr>
              <a:solidFill>
                <a:schemeClr val="accent6">
                  <a:lumMod val="80000"/>
                  <a:lumOff val="20000"/>
                </a:schemeClr>
              </a:solidFill>
              <a:ln>
                <a:noFill/>
              </a:ln>
              <a:effectLst/>
              <a:scene3d>
                <a:camera prst="orthographicFront"/>
                <a:lightRig rig="brightRoom" dir="t"/>
              </a:scene3d>
              <a:sp3d prstMaterial="flat">
                <a:bevelT w="50800" h="101600" prst="angle"/>
                <a:contourClr>
                  <a:srgbClr val="000000"/>
                </a:contourClr>
              </a:sp3d>
            </c:spPr>
          </c:dPt>
          <c:dPt>
            <c:idx val="18"/>
            <c:bubble3D val="0"/>
            <c:spPr>
              <a:solidFill>
                <a:schemeClr val="accent1">
                  <a:lumMod val="80000"/>
                </a:schemeClr>
              </a:solidFill>
              <a:ln>
                <a:noFill/>
              </a:ln>
              <a:effectLst/>
              <a:scene3d>
                <a:camera prst="orthographicFront"/>
                <a:lightRig rig="brightRoom" dir="t"/>
              </a:scene3d>
              <a:sp3d prstMaterial="flat">
                <a:bevelT w="50800" h="101600" prst="angle"/>
                <a:contourClr>
                  <a:srgbClr val="000000"/>
                </a:contourClr>
              </a:sp3d>
            </c:spPr>
          </c:dPt>
          <c:dPt>
            <c:idx val="19"/>
            <c:bubble3D val="0"/>
            <c:spPr>
              <a:solidFill>
                <a:schemeClr val="accent2">
                  <a:lumMod val="80000"/>
                </a:schemeClr>
              </a:solidFill>
              <a:ln>
                <a:noFill/>
              </a:ln>
              <a:effectLst/>
              <a:scene3d>
                <a:camera prst="orthographicFront"/>
                <a:lightRig rig="brightRoom" dir="t"/>
              </a:scene3d>
              <a:sp3d prstMaterial="flat">
                <a:bevelT w="50800" h="101600" prst="angle"/>
                <a:contourClr>
                  <a:srgbClr val="000000"/>
                </a:contourClr>
              </a:sp3d>
            </c:spPr>
          </c:dPt>
          <c:dPt>
            <c:idx val="20"/>
            <c:bubble3D val="0"/>
            <c:spPr>
              <a:solidFill>
                <a:schemeClr val="accent3">
                  <a:lumMod val="80000"/>
                </a:schemeClr>
              </a:solidFill>
              <a:ln>
                <a:noFill/>
              </a:ln>
              <a:effectLst/>
              <a:scene3d>
                <a:camera prst="orthographicFront"/>
                <a:lightRig rig="brightRoom" dir="t"/>
              </a:scene3d>
              <a:sp3d prstMaterial="flat">
                <a:bevelT w="50800" h="101600" prst="angle"/>
                <a:contourClr>
                  <a:srgbClr val="000000"/>
                </a:contourClr>
              </a:sp3d>
            </c:spPr>
          </c:dPt>
          <c:dPt>
            <c:idx val="21"/>
            <c:bubble3D val="0"/>
            <c:spPr>
              <a:solidFill>
                <a:schemeClr val="accent4">
                  <a:lumMod val="80000"/>
                </a:schemeClr>
              </a:solidFill>
              <a:ln>
                <a:noFill/>
              </a:ln>
              <a:effectLst/>
              <a:scene3d>
                <a:camera prst="orthographicFront"/>
                <a:lightRig rig="brightRoom" dir="t"/>
              </a:scene3d>
              <a:sp3d prstMaterial="flat">
                <a:bevelT w="50800" h="101600" prst="angle"/>
                <a:contourClr>
                  <a:srgbClr val="000000"/>
                </a:contourClr>
              </a:sp3d>
            </c:spPr>
          </c:dPt>
          <c:dPt>
            <c:idx val="22"/>
            <c:bubble3D val="0"/>
            <c:spPr>
              <a:solidFill>
                <a:schemeClr val="accent5">
                  <a:lumMod val="80000"/>
                </a:schemeClr>
              </a:solidFill>
              <a:ln>
                <a:noFill/>
              </a:ln>
              <a:effectLst/>
              <a:scene3d>
                <a:camera prst="orthographicFront"/>
                <a:lightRig rig="brightRoom" dir="t"/>
              </a:scene3d>
              <a:sp3d prstMaterial="flat">
                <a:bevelT w="50800" h="101600" prst="angle"/>
                <a:contourClr>
                  <a:srgbClr val="000000"/>
                </a:contourClr>
              </a:sp3d>
            </c:spPr>
          </c:dPt>
          <c:dPt>
            <c:idx val="23"/>
            <c:bubble3D val="0"/>
            <c:spPr>
              <a:solidFill>
                <a:schemeClr val="accent6">
                  <a:lumMod val="80000"/>
                </a:schemeClr>
              </a:solidFill>
              <a:ln>
                <a:noFill/>
              </a:ln>
              <a:effectLst/>
              <a:scene3d>
                <a:camera prst="orthographicFront"/>
                <a:lightRig rig="brightRoom" dir="t"/>
              </a:scene3d>
              <a:sp3d prstMaterial="flat">
                <a:bevelT w="50800" h="101600" prst="angle"/>
                <a:contourClr>
                  <a:srgbClr val="000000"/>
                </a:contourClr>
              </a:sp3d>
            </c:spPr>
          </c:dPt>
          <c:dPt>
            <c:idx val="24"/>
            <c:bubble3D val="0"/>
            <c:spPr>
              <a:solidFill>
                <a:schemeClr val="accent1">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25"/>
            <c:bubble3D val="0"/>
            <c:spPr>
              <a:solidFill>
                <a:schemeClr val="accent2">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26"/>
            <c:bubble3D val="0"/>
            <c:spPr>
              <a:solidFill>
                <a:schemeClr val="accent3">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27"/>
            <c:bubble3D val="0"/>
            <c:spPr>
              <a:solidFill>
                <a:schemeClr val="accent4">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28"/>
            <c:bubble3D val="0"/>
            <c:spPr>
              <a:solidFill>
                <a:schemeClr val="accent5">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29"/>
            <c:bubble3D val="0"/>
            <c:spPr>
              <a:solidFill>
                <a:schemeClr val="accent6">
                  <a:lumMod val="60000"/>
                  <a:lumOff val="40000"/>
                </a:schemeClr>
              </a:solidFill>
              <a:ln>
                <a:noFill/>
              </a:ln>
              <a:effectLst/>
              <a:scene3d>
                <a:camera prst="orthographicFront"/>
                <a:lightRig rig="brightRoom" dir="t"/>
              </a:scene3d>
              <a:sp3d prstMaterial="flat">
                <a:bevelT w="50800" h="101600" prst="angle"/>
                <a:contourClr>
                  <a:srgbClr val="000000"/>
                </a:contourClr>
              </a:sp3d>
            </c:spPr>
          </c:dPt>
          <c:dPt>
            <c:idx val="30"/>
            <c:bubble3D val="0"/>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Pt>
          <c:dPt>
            <c:idx val="31"/>
            <c:bubble3D val="0"/>
            <c:spPr>
              <a:solidFill>
                <a:schemeClr val="accent2">
                  <a:lumMod val="50000"/>
                </a:schemeClr>
              </a:solidFill>
              <a:ln>
                <a:noFill/>
              </a:ln>
              <a:effectLst/>
              <a:scene3d>
                <a:camera prst="orthographicFront"/>
                <a:lightRig rig="brightRoom" dir="t"/>
              </a:scene3d>
              <a:sp3d prstMaterial="flat">
                <a:bevelT w="50800" h="101600" prst="angle"/>
                <a:contourClr>
                  <a:srgbClr val="000000"/>
                </a:contourClr>
              </a:sp3d>
            </c:spPr>
          </c:dPt>
          <c:dPt>
            <c:idx val="32"/>
            <c:bubble3D val="0"/>
            <c:spPr>
              <a:solidFill>
                <a:schemeClr val="accent3">
                  <a:lumMod val="50000"/>
                </a:schemeClr>
              </a:solidFill>
              <a:ln>
                <a:noFill/>
              </a:ln>
              <a:effectLst/>
              <a:scene3d>
                <a:camera prst="orthographicFront"/>
                <a:lightRig rig="brightRoom" dir="t"/>
              </a:scene3d>
              <a:sp3d prstMaterial="flat">
                <a:bevelT w="50800" h="101600" prst="angle"/>
                <a:contourClr>
                  <a:srgbClr val="000000"/>
                </a:contourClr>
              </a:sp3d>
            </c:spPr>
          </c:dPt>
          <c:dPt>
            <c:idx val="33"/>
            <c:bubble3D val="0"/>
            <c:spPr>
              <a:solidFill>
                <a:schemeClr val="accent4">
                  <a:lumMod val="50000"/>
                </a:schemeClr>
              </a:solidFill>
              <a:ln>
                <a:noFill/>
              </a:ln>
              <a:effectLst/>
              <a:scene3d>
                <a:camera prst="orthographicFront"/>
                <a:lightRig rig="brightRoom" dir="t"/>
              </a:scene3d>
              <a:sp3d prstMaterial="flat">
                <a:bevelT w="50800" h="101600" prst="angle"/>
                <a:contourClr>
                  <a:srgbClr val="000000"/>
                </a:contourClr>
              </a:sp3d>
            </c:spPr>
          </c:dPt>
          <c:dPt>
            <c:idx val="34"/>
            <c:bubble3D val="0"/>
            <c:spPr>
              <a:solidFill>
                <a:schemeClr val="accent5">
                  <a:lumMod val="50000"/>
                </a:schemeClr>
              </a:solidFill>
              <a:ln>
                <a:noFill/>
              </a:ln>
              <a:effectLst/>
              <a:scene3d>
                <a:camera prst="orthographicFront"/>
                <a:lightRig rig="brightRoom" dir="t"/>
              </a:scene3d>
              <a:sp3d prstMaterial="flat">
                <a:bevelT w="50800" h="101600" prst="angle"/>
                <a:contourClr>
                  <a:srgbClr val="000000"/>
                </a:contourClr>
              </a:sp3d>
            </c:spPr>
          </c:dPt>
          <c:dPt>
            <c:idx val="35"/>
            <c:bubble3D val="0"/>
            <c:spPr>
              <a:solidFill>
                <a:schemeClr val="accent6">
                  <a:lumMod val="50000"/>
                </a:schemeClr>
              </a:solidFill>
              <a:ln>
                <a:noFill/>
              </a:ln>
              <a:effectLst/>
              <a:scene3d>
                <a:camera prst="orthographicFront"/>
                <a:lightRig rig="brightRoom" dir="t"/>
              </a:scene3d>
              <a:sp3d prstMaterial="flat">
                <a:bevelT w="50800" h="101600" prst="angle"/>
                <a:contourClr>
                  <a:srgbClr val="000000"/>
                </a:contourClr>
              </a:sp3d>
            </c:spPr>
          </c:dPt>
          <c:dPt>
            <c:idx val="36"/>
            <c:bubble3D val="0"/>
            <c:spPr>
              <a:solidFill>
                <a:schemeClr val="accent1">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37"/>
            <c:bubble3D val="0"/>
            <c:spPr>
              <a:solidFill>
                <a:schemeClr val="accent2">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38"/>
            <c:bubble3D val="0"/>
            <c:spPr>
              <a:solidFill>
                <a:schemeClr val="accent3">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39"/>
            <c:bubble3D val="0"/>
            <c:spPr>
              <a:solidFill>
                <a:schemeClr val="accent4">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40"/>
            <c:bubble3D val="0"/>
            <c:spPr>
              <a:solidFill>
                <a:schemeClr val="accent5">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41"/>
            <c:bubble3D val="0"/>
            <c:spPr>
              <a:solidFill>
                <a:schemeClr val="accent6">
                  <a:lumMod val="70000"/>
                  <a:lumOff val="30000"/>
                </a:schemeClr>
              </a:solidFill>
              <a:ln>
                <a:noFill/>
              </a:ln>
              <a:effectLst/>
              <a:scene3d>
                <a:camera prst="orthographicFront"/>
                <a:lightRig rig="brightRoom" dir="t"/>
              </a:scene3d>
              <a:sp3d prstMaterial="flat">
                <a:bevelT w="50800" h="101600" prst="angle"/>
                <a:contourClr>
                  <a:srgbClr val="000000"/>
                </a:contourClr>
              </a:sp3d>
            </c:spPr>
          </c:dPt>
          <c:dPt>
            <c:idx val="42"/>
            <c:bubble3D val="0"/>
            <c:spPr>
              <a:solidFill>
                <a:schemeClr val="accent1">
                  <a:lumMod val="70000"/>
                </a:schemeClr>
              </a:solidFill>
              <a:ln>
                <a:noFill/>
              </a:ln>
              <a:effectLst/>
              <a:scene3d>
                <a:camera prst="orthographicFront"/>
                <a:lightRig rig="brightRoom" dir="t"/>
              </a:scene3d>
              <a:sp3d prstMaterial="flat">
                <a:bevelT w="50800" h="101600" prst="angle"/>
                <a:contourClr>
                  <a:srgbClr val="000000"/>
                </a:contourClr>
              </a:sp3d>
            </c:spPr>
          </c:dPt>
          <c:dPt>
            <c:idx val="43"/>
            <c:bubble3D val="0"/>
            <c:spPr>
              <a:solidFill>
                <a:schemeClr val="accent2">
                  <a:lumMod val="70000"/>
                </a:schemeClr>
              </a:solidFill>
              <a:ln>
                <a:noFill/>
              </a:ln>
              <a:effectLst/>
              <a:scene3d>
                <a:camera prst="orthographicFront"/>
                <a:lightRig rig="brightRoom" dir="t"/>
              </a:scene3d>
              <a:sp3d prstMaterial="flat">
                <a:bevelT w="50800" h="101600" prst="angle"/>
                <a:contourClr>
                  <a:srgbClr val="000000"/>
                </a:contourClr>
              </a:sp3d>
            </c:spPr>
          </c:dPt>
          <c:dPt>
            <c:idx val="44"/>
            <c:bubble3D val="0"/>
            <c:spPr>
              <a:solidFill>
                <a:schemeClr val="accent3">
                  <a:lumMod val="70000"/>
                </a:schemeClr>
              </a:solidFill>
              <a:ln>
                <a:noFill/>
              </a:ln>
              <a:effectLst/>
              <a:scene3d>
                <a:camera prst="orthographicFront"/>
                <a:lightRig rig="brightRoom" dir="t"/>
              </a:scene3d>
              <a:sp3d prstMaterial="flat">
                <a:bevelT w="50800" h="101600" prst="angle"/>
                <a:contourClr>
                  <a:srgbClr val="000000"/>
                </a:contourClr>
              </a:sp3d>
            </c:spPr>
          </c:dPt>
          <c:dPt>
            <c:idx val="45"/>
            <c:bubble3D val="0"/>
            <c:spPr>
              <a:solidFill>
                <a:schemeClr val="accent4">
                  <a:lumMod val="70000"/>
                </a:schemeClr>
              </a:solidFill>
              <a:ln>
                <a:noFill/>
              </a:ln>
              <a:effectLst/>
              <a:scene3d>
                <a:camera prst="orthographicFront"/>
                <a:lightRig rig="brightRoom" dir="t"/>
              </a:scene3d>
              <a:sp3d prstMaterial="flat">
                <a:bevelT w="50800" h="101600" prst="angle"/>
                <a:contourClr>
                  <a:srgbClr val="000000"/>
                </a:contourClr>
              </a:sp3d>
            </c:spPr>
          </c:dPt>
          <c:dPt>
            <c:idx val="46"/>
            <c:bubble3D val="0"/>
            <c:spPr>
              <a:solidFill>
                <a:schemeClr val="accent5">
                  <a:lumMod val="70000"/>
                </a:schemeClr>
              </a:solidFill>
              <a:ln>
                <a:noFill/>
              </a:ln>
              <a:effectLst/>
              <a:scene3d>
                <a:camera prst="orthographicFront"/>
                <a:lightRig rig="brightRoom" dir="t"/>
              </a:scene3d>
              <a:sp3d prstMaterial="flat">
                <a:bevelT w="50800" h="101600" prst="angle"/>
                <a:contourClr>
                  <a:srgbClr val="000000"/>
                </a:contourClr>
              </a:sp3d>
            </c:spPr>
          </c:dPt>
          <c:dPt>
            <c:idx val="47"/>
            <c:bubble3D val="0"/>
            <c:spPr>
              <a:solidFill>
                <a:schemeClr val="accent6">
                  <a:lumMod val="70000"/>
                </a:schemeClr>
              </a:solidFill>
              <a:ln>
                <a:noFill/>
              </a:ln>
              <a:effectLst/>
              <a:scene3d>
                <a:camera prst="orthographicFront"/>
                <a:lightRig rig="brightRoom" dir="t"/>
              </a:scene3d>
              <a:sp3d prstMaterial="flat">
                <a:bevelT w="50800" h="101600" prst="angle"/>
                <a:contourClr>
                  <a:srgbClr val="000000"/>
                </a:contourClr>
              </a:sp3d>
            </c:spPr>
          </c:dPt>
          <c:dPt>
            <c:idx val="48"/>
            <c:bubble3D val="0"/>
            <c:spPr>
              <a:solidFill>
                <a:schemeClr val="accent1">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49"/>
            <c:bubble3D val="0"/>
            <c:spPr>
              <a:solidFill>
                <a:schemeClr val="accent2">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50"/>
            <c:bubble3D val="0"/>
            <c:spPr>
              <a:solidFill>
                <a:schemeClr val="accent3">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51"/>
            <c:bubble3D val="0"/>
            <c:spPr>
              <a:solidFill>
                <a:schemeClr val="accent4">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52"/>
            <c:bubble3D val="0"/>
            <c:spPr>
              <a:solidFill>
                <a:schemeClr val="accent5">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53"/>
            <c:bubble3D val="0"/>
            <c:spPr>
              <a:solidFill>
                <a:schemeClr val="accent6">
                  <a:lumMod val="50000"/>
                  <a:lumOff val="50000"/>
                </a:schemeClr>
              </a:solidFill>
              <a:ln>
                <a:noFill/>
              </a:ln>
              <a:effectLst/>
              <a:scene3d>
                <a:camera prst="orthographicFront"/>
                <a:lightRig rig="brightRoom" dir="t"/>
              </a:scene3d>
              <a:sp3d prstMaterial="flat">
                <a:bevelT w="50800" h="101600" prst="angle"/>
                <a:contourClr>
                  <a:srgbClr val="000000"/>
                </a:contourClr>
              </a:sp3d>
            </c:spPr>
          </c:dPt>
          <c:dPt>
            <c:idx val="54"/>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55"/>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56"/>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57"/>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Sheet2!$E$45:$E$50</c:f>
              <c:strCache>
                <c:ptCount val="5"/>
                <c:pt idx="0">
                  <c:v>Coffee Maker</c:v>
                </c:pt>
                <c:pt idx="1">
                  <c:v>Laptop</c:v>
                </c:pt>
                <c:pt idx="2">
                  <c:v>Smart Phone</c:v>
                </c:pt>
                <c:pt idx="3">
                  <c:v>Cell Phone</c:v>
                </c:pt>
                <c:pt idx="4">
                  <c:v>Tablet</c:v>
                </c:pt>
              </c:strCache>
            </c:strRef>
          </c:cat>
          <c:val>
            <c:numRef>
              <c:f>Sheet2!$F$45:$F$50</c:f>
              <c:numCache>
                <c:formatCode>General</c:formatCode>
                <c:ptCount val="5"/>
                <c:pt idx="0">
                  <c:v>52596000</c:v>
                </c:pt>
                <c:pt idx="1">
                  <c:v>35388000</c:v>
                </c:pt>
                <c:pt idx="2">
                  <c:v>23020400</c:v>
                </c:pt>
                <c:pt idx="3">
                  <c:v>20424000</c:v>
                </c:pt>
                <c:pt idx="4">
                  <c:v>17830000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[Electrical Product Sample Sales Data (Autosaved)original.xlsx]Sheet2!PivotTable10</c:name>
    <c:fmtId val="-1"/>
  </c:pivotSource>
  <c:chart>
    <c:autoTitleDeleted val="1"/>
    <c:pivotFmts>
      <c:pivotFmt>
        <c:idx val="0"/>
        <c:spPr>
          <a:noFill/>
          <a:ln w="25400" cap="flat" cmpd="sng" algn="ctr">
            <a:solidFill>
              <a:schemeClr val="accent1"/>
            </a:solidFill>
            <a:miter lim="800000"/>
          </a:ln>
          <a:effectLst/>
        </c:spPr>
        <c:marker>
          <c:spPr>
            <a:noFill/>
            <a:ln w="19050" cap="rnd">
              <a:solidFill>
                <a:schemeClr val="accent1"/>
              </a:solidFill>
              <a:round/>
            </a:ln>
            <a:effectLst/>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chemeClr val="accent1"/>
            </a:solidFill>
            <a:miter lim="800000"/>
          </a:ln>
          <a:effectLst/>
        </c:spPr>
        <c:marker>
          <c:symbol val="circle"/>
          <c:size val="6"/>
          <c:spPr>
            <a:noFill/>
            <a:ln w="19050" cap="rnd">
              <a:solidFill>
                <a:schemeClr val="accent1"/>
              </a:solidFill>
              <a:round/>
            </a:ln>
            <a:effectLst/>
          </c:spPr>
        </c:marker>
      </c:pivotFmt>
      <c:pivotFmt>
        <c:idx val="2"/>
        <c:spPr>
          <a:noFill/>
          <a:ln w="25400" cap="flat" cmpd="sng" algn="ctr">
            <a:solidFill>
              <a:schemeClr val="accent1"/>
            </a:solidFill>
            <a:miter lim="800000"/>
          </a:ln>
          <a:effectLst/>
        </c:spPr>
        <c:marker>
          <c:symbol val="circle"/>
          <c:size val="6"/>
          <c:spPr>
            <a:noFill/>
            <a:ln w="19050" cap="rnd">
              <a:solidFill>
                <a:schemeClr val="accent2"/>
              </a:solidFill>
              <a:round/>
            </a:ln>
            <a:effectLst/>
          </c:spPr>
        </c:marker>
      </c:pivotFmt>
      <c:pivotFmt>
        <c:idx val="3"/>
        <c:spPr>
          <a:noFill/>
          <a:ln w="25400" cap="flat" cmpd="sng" algn="ctr">
            <a:solidFill>
              <a:schemeClr val="accent1"/>
            </a:solidFill>
            <a:miter lim="800000"/>
          </a:ln>
          <a:effectLst/>
        </c:spPr>
        <c:marker>
          <c:symbol val="circle"/>
          <c:size val="6"/>
          <c:spPr>
            <a:noFill/>
            <a:ln w="19050" cap="rnd">
              <a:solidFill>
                <a:schemeClr val="accent3"/>
              </a:solidFill>
              <a:round/>
            </a:ln>
            <a:effectLst/>
          </c:spPr>
        </c:marker>
      </c:pivotFmt>
      <c:pivotFmt>
        <c:idx val="4"/>
        <c:spPr>
          <a:noFill/>
          <a:ln w="25400" cap="flat" cmpd="sng" algn="ctr">
            <a:solidFill>
              <a:schemeClr val="accent1"/>
            </a:solidFill>
            <a:miter lim="800000"/>
          </a:ln>
          <a:effectLst/>
        </c:spPr>
        <c:marker>
          <c:symbol val="circle"/>
          <c:size val="6"/>
          <c:spPr>
            <a:noFill/>
            <a:ln w="19050" cap="rnd">
              <a:solidFill>
                <a:schemeClr val="accent4"/>
              </a:solidFill>
              <a:round/>
            </a:ln>
            <a:effectLst/>
          </c:spPr>
        </c:marker>
      </c:pivotFmt>
      <c:pivotFmt>
        <c:idx val="5"/>
        <c:spPr>
          <a:noFill/>
          <a:ln w="25400" cap="flat" cmpd="sng" algn="ctr">
            <a:solidFill>
              <a:schemeClr val="accent1"/>
            </a:solidFill>
            <a:miter lim="800000"/>
          </a:ln>
          <a:effectLst/>
        </c:spPr>
        <c:marker>
          <c:symbol val="none"/>
        </c:marker>
      </c:pivotFmt>
      <c:pivotFmt>
        <c:idx val="6"/>
        <c:spPr>
          <a:noFill/>
          <a:ln w="25400" cap="flat" cmpd="sng" algn="ctr">
            <a:solidFill>
              <a:schemeClr val="accent1"/>
            </a:solidFill>
            <a:miter lim="800000"/>
          </a:ln>
          <a:effectLst/>
        </c:spPr>
        <c:marker>
          <c:symbol val="none"/>
        </c:marker>
      </c:pivotFmt>
      <c:pivotFmt>
        <c:idx val="7"/>
        <c:spPr>
          <a:noFill/>
          <a:ln w="25400" cap="flat" cmpd="sng" algn="ctr">
            <a:solidFill>
              <a:schemeClr val="accent1"/>
            </a:solidFill>
            <a:miter lim="800000"/>
          </a:ln>
          <a:effectLst/>
        </c:spPr>
        <c:marker>
          <c:symbol val="none"/>
        </c:marker>
      </c:pivotFmt>
      <c:pivotFmt>
        <c:idx val="8"/>
        <c:spPr>
          <a:noFill/>
          <a:ln w="25400" cap="flat" cmpd="sng" algn="ctr">
            <a:solidFill>
              <a:schemeClr val="accent1"/>
            </a:solidFill>
            <a:miter lim="800000"/>
          </a:ln>
          <a:effectLst/>
        </c:spPr>
        <c:marker>
          <c:symbol val="none"/>
        </c:marker>
      </c:pivotFmt>
      <c:pivotFmt>
        <c:idx val="9"/>
        <c:spPr>
          <a:noFill/>
          <a:ln w="25400" cap="flat" cmpd="sng" algn="ctr">
            <a:solidFill>
              <a:schemeClr val="accent1"/>
            </a:solidFill>
            <a:miter lim="800000"/>
          </a:ln>
          <a:effectLst/>
        </c:spPr>
        <c:marker>
          <c:symbol val="none"/>
        </c:marker>
      </c:pivotFmt>
      <c:pivotFmt>
        <c:idx val="10"/>
        <c:spPr>
          <a:noFill/>
          <a:ln w="25400" cap="flat" cmpd="sng" algn="ctr">
            <a:solidFill>
              <a:schemeClr val="accent1"/>
            </a:solidFill>
            <a:miter lim="800000"/>
          </a:ln>
          <a:effectLst/>
        </c:spPr>
        <c:marker>
          <c:symbol val="none"/>
        </c:marker>
      </c:pivotFmt>
      <c:pivotFmt>
        <c:idx val="11"/>
        <c:spPr>
          <a:noFill/>
          <a:ln w="25400" cap="flat" cmpd="sng" algn="ctr">
            <a:solidFill>
              <a:schemeClr val="accent1"/>
            </a:solidFill>
            <a:miter lim="800000"/>
          </a:ln>
          <a:effectLst/>
        </c:spPr>
        <c:marker>
          <c:symbol val="none"/>
        </c:marker>
      </c:pivotFmt>
      <c:pivotFmt>
        <c:idx val="12"/>
        <c:spPr>
          <a:noFill/>
          <a:ln w="25400" cap="flat" cmpd="sng" algn="ctr">
            <a:solidFill>
              <a:schemeClr val="accent1"/>
            </a:solidFill>
            <a:miter lim="800000"/>
          </a:ln>
          <a:effectLst/>
        </c:spPr>
        <c:marker>
          <c:symbol val="none"/>
        </c:marker>
      </c:pivotFmt>
    </c:pivotFmts>
    <c:plotArea>
      <c:layout/>
      <c:barChart>
        <c:barDir val="col"/>
        <c:grouping val="clustered"/>
        <c:varyColors val="0"/>
        <c:ser>
          <c:idx val="0"/>
          <c:order val="0"/>
          <c:tx>
            <c:strRef>
              <c:f>Sheet2!$F$180:$F$181</c:f>
              <c:strCache>
                <c:ptCount val="1"/>
                <c:pt idx="0">
                  <c:v>Qtr1</c:v>
                </c:pt>
              </c:strCache>
            </c:strRef>
          </c:tx>
          <c:spPr>
            <a:noFill/>
            <a:ln w="25400" cap="flat" cmpd="sng" algn="ctr">
              <a:solidFill>
                <a:schemeClr val="accent1"/>
              </a:solidFill>
              <a:miter lim="800000"/>
            </a:ln>
            <a:effectLst/>
          </c:spPr>
          <c:invertIfNegative val="0"/>
          <c:dLbls>
            <c:delete val="1"/>
          </c:dLbls>
          <c:cat>
            <c:strRef>
              <c:f>Sheet2!$E$182:$E$192</c:f>
              <c:strCache>
                <c:ptCount val="10"/>
                <c:pt idx="0">
                  <c:v>Coffee Maker</c:v>
                </c:pt>
                <c:pt idx="1">
                  <c:v>Laptop</c:v>
                </c:pt>
                <c:pt idx="2">
                  <c:v>Smart Phone</c:v>
                </c:pt>
                <c:pt idx="3">
                  <c:v>Cell Phone</c:v>
                </c:pt>
                <c:pt idx="4">
                  <c:v>Tablet</c:v>
                </c:pt>
                <c:pt idx="5">
                  <c:v>Fridge</c:v>
                </c:pt>
                <c:pt idx="6">
                  <c:v>Deep Freezer</c:v>
                </c:pt>
                <c:pt idx="7">
                  <c:v>Oven</c:v>
                </c:pt>
                <c:pt idx="8">
                  <c:v>Television</c:v>
                </c:pt>
                <c:pt idx="9">
                  <c:v>Air Conditioner</c:v>
                </c:pt>
              </c:strCache>
            </c:strRef>
          </c:cat>
          <c:val>
            <c:numRef>
              <c:f>Sheet2!$F$182:$F$192</c:f>
              <c:numCache>
                <c:formatCode>General</c:formatCode>
                <c:ptCount val="10"/>
                <c:pt idx="0">
                  <c:v>4487700</c:v>
                </c:pt>
                <c:pt idx="1">
                  <c:v>3047800</c:v>
                </c:pt>
                <c:pt idx="2">
                  <c:v>2039310</c:v>
                </c:pt>
                <c:pt idx="3">
                  <c:v>1805160</c:v>
                </c:pt>
                <c:pt idx="4">
                  <c:v>1535800</c:v>
                </c:pt>
                <c:pt idx="5">
                  <c:v>1564500</c:v>
                </c:pt>
                <c:pt idx="6">
                  <c:v>1451030</c:v>
                </c:pt>
                <c:pt idx="7">
                  <c:v>1192800</c:v>
                </c:pt>
                <c:pt idx="8">
                  <c:v>1123500</c:v>
                </c:pt>
                <c:pt idx="9">
                  <c:v>1097215</c:v>
                </c:pt>
              </c:numCache>
            </c:numRef>
          </c:val>
        </c:ser>
        <c:ser>
          <c:idx val="1"/>
          <c:order val="1"/>
          <c:tx>
            <c:strRef>
              <c:f>Sheet2!$G$180:$G$181</c:f>
              <c:strCache>
                <c:ptCount val="1"/>
                <c:pt idx="0">
                  <c:v>Qtr2</c:v>
                </c:pt>
              </c:strCache>
            </c:strRef>
          </c:tx>
          <c:spPr>
            <a:noFill/>
            <a:ln w="25400" cap="flat" cmpd="sng" algn="ctr">
              <a:solidFill>
                <a:schemeClr val="accent2"/>
              </a:solidFill>
              <a:miter lim="800000"/>
            </a:ln>
            <a:effectLst/>
          </c:spPr>
          <c:invertIfNegative val="0"/>
          <c:dLbls>
            <c:delete val="1"/>
          </c:dLbls>
          <c:cat>
            <c:strRef>
              <c:f>Sheet2!$E$182:$E$192</c:f>
              <c:strCache>
                <c:ptCount val="10"/>
                <c:pt idx="0">
                  <c:v>Coffee Maker</c:v>
                </c:pt>
                <c:pt idx="1">
                  <c:v>Laptop</c:v>
                </c:pt>
                <c:pt idx="2">
                  <c:v>Smart Phone</c:v>
                </c:pt>
                <c:pt idx="3">
                  <c:v>Cell Phone</c:v>
                </c:pt>
                <c:pt idx="4">
                  <c:v>Tablet</c:v>
                </c:pt>
                <c:pt idx="5">
                  <c:v>Fridge</c:v>
                </c:pt>
                <c:pt idx="6">
                  <c:v>Deep Freezer</c:v>
                </c:pt>
                <c:pt idx="7">
                  <c:v>Oven</c:v>
                </c:pt>
                <c:pt idx="8">
                  <c:v>Television</c:v>
                </c:pt>
                <c:pt idx="9">
                  <c:v>Air Conditioner</c:v>
                </c:pt>
              </c:strCache>
            </c:strRef>
          </c:cat>
          <c:val>
            <c:numRef>
              <c:f>Sheet2!$G$182:$G$192</c:f>
              <c:numCache>
                <c:formatCode>General</c:formatCode>
                <c:ptCount val="10"/>
                <c:pt idx="0">
                  <c:v>4697700</c:v>
                </c:pt>
                <c:pt idx="1">
                  <c:v>3068800</c:v>
                </c:pt>
                <c:pt idx="2">
                  <c:v>1995630</c:v>
                </c:pt>
                <c:pt idx="3">
                  <c:v>1799280</c:v>
                </c:pt>
                <c:pt idx="4">
                  <c:v>1581300</c:v>
                </c:pt>
                <c:pt idx="5">
                  <c:v>1539300</c:v>
                </c:pt>
                <c:pt idx="6">
                  <c:v>1455685</c:v>
                </c:pt>
                <c:pt idx="7">
                  <c:v>1280160</c:v>
                </c:pt>
                <c:pt idx="8">
                  <c:v>1136100</c:v>
                </c:pt>
                <c:pt idx="9">
                  <c:v>1086050</c:v>
                </c:pt>
              </c:numCache>
            </c:numRef>
          </c:val>
        </c:ser>
        <c:ser>
          <c:idx val="2"/>
          <c:order val="2"/>
          <c:tx>
            <c:strRef>
              <c:f>Sheet2!$H$180:$H$181</c:f>
              <c:strCache>
                <c:ptCount val="1"/>
                <c:pt idx="0">
                  <c:v>Qtr3</c:v>
                </c:pt>
              </c:strCache>
            </c:strRef>
          </c:tx>
          <c:spPr>
            <a:noFill/>
            <a:ln w="25400" cap="flat" cmpd="sng" algn="ctr">
              <a:solidFill>
                <a:schemeClr val="accent3"/>
              </a:solidFill>
              <a:miter lim="800000"/>
            </a:ln>
            <a:effectLst/>
          </c:spPr>
          <c:invertIfNegative val="0"/>
          <c:dLbls>
            <c:delete val="1"/>
          </c:dLbls>
          <c:cat>
            <c:strRef>
              <c:f>Sheet2!$E$182:$E$192</c:f>
              <c:strCache>
                <c:ptCount val="10"/>
                <c:pt idx="0">
                  <c:v>Coffee Maker</c:v>
                </c:pt>
                <c:pt idx="1">
                  <c:v>Laptop</c:v>
                </c:pt>
                <c:pt idx="2">
                  <c:v>Smart Phone</c:v>
                </c:pt>
                <c:pt idx="3">
                  <c:v>Cell Phone</c:v>
                </c:pt>
                <c:pt idx="4">
                  <c:v>Tablet</c:v>
                </c:pt>
                <c:pt idx="5">
                  <c:v>Fridge</c:v>
                </c:pt>
                <c:pt idx="6">
                  <c:v>Deep Freezer</c:v>
                </c:pt>
                <c:pt idx="7">
                  <c:v>Oven</c:v>
                </c:pt>
                <c:pt idx="8">
                  <c:v>Television</c:v>
                </c:pt>
                <c:pt idx="9">
                  <c:v>Air Conditioner</c:v>
                </c:pt>
              </c:strCache>
            </c:strRef>
          </c:cat>
          <c:val>
            <c:numRef>
              <c:f>Sheet2!$H$182:$H$192</c:f>
              <c:numCache>
                <c:formatCode>General</c:formatCode>
                <c:ptCount val="10"/>
                <c:pt idx="0">
                  <c:v>4729200</c:v>
                </c:pt>
                <c:pt idx="1">
                  <c:v>3168200</c:v>
                </c:pt>
                <c:pt idx="2">
                  <c:v>2021110</c:v>
                </c:pt>
                <c:pt idx="3">
                  <c:v>1800120</c:v>
                </c:pt>
                <c:pt idx="4">
                  <c:v>1572900</c:v>
                </c:pt>
                <c:pt idx="5">
                  <c:v>1503600</c:v>
                </c:pt>
                <c:pt idx="6">
                  <c:v>1435735</c:v>
                </c:pt>
                <c:pt idx="7">
                  <c:v>1260000</c:v>
                </c:pt>
                <c:pt idx="8">
                  <c:v>1132950</c:v>
                </c:pt>
                <c:pt idx="9">
                  <c:v>1129187.5</c:v>
                </c:pt>
              </c:numCache>
            </c:numRef>
          </c:val>
        </c:ser>
        <c:ser>
          <c:idx val="3"/>
          <c:order val="3"/>
          <c:tx>
            <c:strRef>
              <c:f>Sheet2!$I$180:$I$181</c:f>
              <c:strCache>
                <c:ptCount val="1"/>
                <c:pt idx="0">
                  <c:v>Qtr4</c:v>
                </c:pt>
              </c:strCache>
            </c:strRef>
          </c:tx>
          <c:spPr>
            <a:noFill/>
            <a:ln w="25400" cap="flat" cmpd="sng" algn="ctr">
              <a:solidFill>
                <a:schemeClr val="accent4"/>
              </a:solidFill>
              <a:miter lim="800000"/>
            </a:ln>
            <a:effectLst/>
          </c:spPr>
          <c:invertIfNegative val="0"/>
          <c:dLbls>
            <c:delete val="1"/>
          </c:dLbls>
          <c:cat>
            <c:strRef>
              <c:f>Sheet2!$E$182:$E$192</c:f>
              <c:strCache>
                <c:ptCount val="10"/>
                <c:pt idx="0">
                  <c:v>Coffee Maker</c:v>
                </c:pt>
                <c:pt idx="1">
                  <c:v>Laptop</c:v>
                </c:pt>
                <c:pt idx="2">
                  <c:v>Smart Phone</c:v>
                </c:pt>
                <c:pt idx="3">
                  <c:v>Cell Phone</c:v>
                </c:pt>
                <c:pt idx="4">
                  <c:v>Tablet</c:v>
                </c:pt>
                <c:pt idx="5">
                  <c:v>Fridge</c:v>
                </c:pt>
                <c:pt idx="6">
                  <c:v>Deep Freezer</c:v>
                </c:pt>
                <c:pt idx="7">
                  <c:v>Oven</c:v>
                </c:pt>
                <c:pt idx="8">
                  <c:v>Television</c:v>
                </c:pt>
                <c:pt idx="9">
                  <c:v>Air Conditioner</c:v>
                </c:pt>
              </c:strCache>
            </c:strRef>
          </c:cat>
          <c:val>
            <c:numRef>
              <c:f>Sheet2!$I$182:$I$192</c:f>
              <c:numCache>
                <c:formatCode>General</c:formatCode>
                <c:ptCount val="10"/>
                <c:pt idx="0">
                  <c:v>4494000</c:v>
                </c:pt>
                <c:pt idx="1">
                  <c:v>3101000</c:v>
                </c:pt>
                <c:pt idx="2">
                  <c:v>2001090</c:v>
                </c:pt>
                <c:pt idx="3">
                  <c:v>1743840</c:v>
                </c:pt>
                <c:pt idx="4">
                  <c:v>1550500</c:v>
                </c:pt>
                <c:pt idx="5">
                  <c:v>1559600</c:v>
                </c:pt>
                <c:pt idx="6">
                  <c:v>1500240</c:v>
                </c:pt>
                <c:pt idx="7">
                  <c:v>1227520</c:v>
                </c:pt>
                <c:pt idx="8">
                  <c:v>1130850</c:v>
                </c:pt>
                <c:pt idx="9">
                  <c:v>1142890</c:v>
                </c:pt>
              </c:numCache>
            </c:numRef>
          </c:val>
        </c:ser>
        <c:dLbls>
          <c:dLblPos val="inEnd"/>
          <c:showLegendKey val="0"/>
          <c:showVal val="1"/>
          <c:showCatName val="0"/>
          <c:showSerName val="0"/>
          <c:showPercent val="0"/>
          <c:showBubbleSize val="0"/>
        </c:dLbls>
        <c:gapWidth val="164"/>
        <c:overlap val="-35"/>
        <c:axId val="-2056822496"/>
        <c:axId val="-2056818688"/>
      </c:barChart>
      <c:catAx>
        <c:axId val="-20568224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56818688"/>
        <c:crosses val="autoZero"/>
        <c:auto val="1"/>
        <c:lblAlgn val="ctr"/>
        <c:lblOffset val="100"/>
        <c:noMultiLvlLbl val="0"/>
      </c:catAx>
      <c:valAx>
        <c:axId val="-2056818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56822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[Electrical Product Sample Sales Data (Autosaved)original.xlsx]Sheet2!PivotTable8</c:name>
    <c:fmtId val="-1"/>
  </c:pivotSource>
  <c:chart>
    <c:autoTitleDeleted val="1"/>
    <c:pivotFmts>
      <c:pivotFmt>
        <c:idx val="0"/>
        <c:spPr>
          <a:blipFill>
            <a:blip xmlns:r="http://schemas.openxmlformats.org/officeDocument/2006/relationships" r:embed="rId3">
              <a:duotone>
                <a:schemeClr val="accent1">
                  <a:shade val="74000"/>
                  <a:satMod val="130000"/>
                  <a:lumMod val="90000"/>
                </a:schemeClr>
                <a:schemeClr val="accent1">
                  <a:tint val="94000"/>
                  <a:satMod val="120000"/>
                  <a:lumMod val="104000"/>
                </a:schemeClr>
              </a:duotone>
            </a:blip>
            <a:tile tx="0" ty="0" sx="100000" sy="100000" flip="none" algn="tl"/>
          </a:blipFill>
          <a:ln>
            <a:noFill/>
          </a:ln>
          <a:effectLst>
            <a:outerShdw blurRad="38100" dist="25400" dir="5400000" rotWithShape="0">
              <a:srgbClr val="000000">
                <a:alpha val="60000"/>
              </a:srgbClr>
            </a:outerShdw>
          </a:effectLst>
        </c:spPr>
        <c:marker>
          <c:symbol val="diamond"/>
          <c:size val="5"/>
          <c:spPr>
            <a:blipFill>
              <a:blip xmlns:r="http://schemas.openxmlformats.org/officeDocument/2006/relationships" r:embed="rId3">
                <a:duotone>
                  <a:schemeClr val="accent1">
                    <a:shade val="74000"/>
                    <a:satMod val="130000"/>
                    <a:lumMod val="90000"/>
                  </a:schemeClr>
                  <a:schemeClr val="accent1">
                    <a:tint val="94000"/>
                    <a:satMod val="120000"/>
                    <a:lumMod val="104000"/>
                  </a:schemeClr>
                </a:duotone>
              </a:blip>
              <a:tile tx="0" ty="0" sx="100000" sy="100000" flip="none" algn="tl"/>
            </a:blipFill>
            <a:ln w="9525">
              <a:solidFill>
                <a:schemeClr val="accent1"/>
              </a:solidFill>
              <a:round/>
            </a:ln>
            <a:effectLst>
              <a:outerShdw blurRad="38100" dist="25400" dir="5400000" rotWithShape="0">
                <a:srgbClr val="000000">
                  <a:alpha val="60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blipFill>
            <a:blip xmlns:r="http://schemas.openxmlformats.org/officeDocument/2006/relationships" r:embed="rId3">
              <a:duotone>
                <a:schemeClr val="accent1">
                  <a:shade val="74000"/>
                  <a:satMod val="130000"/>
                  <a:lumMod val="90000"/>
                </a:schemeClr>
                <a:schemeClr val="accent1">
                  <a:tint val="94000"/>
                  <a:satMod val="120000"/>
                  <a:lumMod val="104000"/>
                </a:schemeClr>
              </a:duotone>
            </a:blip>
            <a:tile tx="0" ty="0" sx="100000" sy="100000" flip="none" algn="tl"/>
          </a:blipFill>
          <a:ln>
            <a:noFill/>
          </a:ln>
          <a:effectLst>
            <a:outerShdw blurRad="38100" dist="25400" dir="5400000" rotWithShape="0">
              <a:srgbClr val="000000">
                <a:alpha val="60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blipFill>
            <a:blip xmlns:r="http://schemas.openxmlformats.org/officeDocument/2006/relationships" r:embed="rId3">
              <a:duotone>
                <a:schemeClr val="accent1">
                  <a:shade val="74000"/>
                  <a:satMod val="130000"/>
                  <a:lumMod val="90000"/>
                </a:schemeClr>
                <a:schemeClr val="accent1">
                  <a:tint val="94000"/>
                  <a:satMod val="120000"/>
                  <a:lumMod val="104000"/>
                </a:schemeClr>
              </a:duotone>
            </a:blip>
            <a:tile tx="0" ty="0" sx="100000" sy="100000" flip="none" algn="tl"/>
          </a:blipFill>
          <a:ln>
            <a:noFill/>
          </a:ln>
          <a:effectLst>
            <a:outerShdw blurRad="38100" dist="25400" dir="5400000" rotWithShape="0">
              <a:srgbClr val="000000">
                <a:alpha val="60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Sheet2!$F$107</c:f>
              <c:strCache>
                <c:ptCount val="1"/>
                <c:pt idx="0">
                  <c:v>Total</c:v>
                </c:pt>
              </c:strCache>
            </c:strRef>
          </c:tx>
          <c:spPr>
            <a:blipFill>
              <a:blip xmlns:r="http://schemas.openxmlformats.org/officeDocument/2006/relationships" r:embed="rId3">
                <a:duotone>
                  <a:schemeClr val="accent1">
                    <a:shade val="74000"/>
                    <a:satMod val="130000"/>
                    <a:lumMod val="90000"/>
                  </a:schemeClr>
                  <a:schemeClr val="accent1">
                    <a:tint val="94000"/>
                    <a:satMod val="120000"/>
                    <a:lumMod val="104000"/>
                  </a:schemeClr>
                </a:duotone>
              </a:blip>
              <a:tile tx="0" ty="0" sx="100000" sy="100000" flip="none" algn="tl"/>
            </a:blipFill>
            <a:ln>
              <a:noFill/>
            </a:ln>
            <a:effectLst>
              <a:outerShdw blurRad="38100" dist="25400" dir="5400000" rotWithShape="0">
                <a:srgbClr val="000000">
                  <a:alpha val="60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Sheet2!$E$108:$E$113</c:f>
              <c:strCache>
                <c:ptCount val="5"/>
                <c:pt idx="0">
                  <c:v>Brian Julia</c:v>
                </c:pt>
                <c:pt idx="1">
                  <c:v>Sean Logan</c:v>
                </c:pt>
                <c:pt idx="2">
                  <c:v>Nathan Lily</c:v>
                </c:pt>
                <c:pt idx="3">
                  <c:v>Benjamin Daphne</c:v>
                </c:pt>
                <c:pt idx="4">
                  <c:v>James Haven</c:v>
                </c:pt>
              </c:strCache>
            </c:strRef>
          </c:cat>
          <c:val>
            <c:numRef>
              <c:f>Sheet2!$F$108:$F$113</c:f>
              <c:numCache>
                <c:formatCode>General</c:formatCode>
                <c:ptCount val="5"/>
                <c:pt idx="0">
                  <c:v>6180250</c:v>
                </c:pt>
                <c:pt idx="1">
                  <c:v>6174980</c:v>
                </c:pt>
                <c:pt idx="2">
                  <c:v>6173500</c:v>
                </c:pt>
                <c:pt idx="3">
                  <c:v>6162180</c:v>
                </c:pt>
                <c:pt idx="4">
                  <c:v>6152570</c:v>
                </c:pt>
              </c:numCache>
            </c:numRef>
          </c:val>
        </c:ser>
        <c:dLbls>
          <c:dLblPos val="inEnd"/>
          <c:showLegendKey val="0"/>
          <c:showVal val="1"/>
          <c:showCatName val="0"/>
          <c:showSerName val="0"/>
          <c:showPercent val="0"/>
          <c:showBubbleSize val="0"/>
        </c:dLbls>
        <c:gapWidth val="115"/>
        <c:overlap val="-20"/>
        <c:axId val="-2056823584"/>
        <c:axId val="-2056815424"/>
      </c:barChart>
      <c:catAx>
        <c:axId val="-205682358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815424"/>
        <c:crosses val="autoZero"/>
        <c:auto val="1"/>
        <c:lblAlgn val="ctr"/>
        <c:lblOffset val="100"/>
        <c:noMultiLvlLbl val="0"/>
      </c:catAx>
      <c:valAx>
        <c:axId val="-20568154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82358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A9ABD-F177-4490-98BA-97FE43D5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2024-03-01T12:17:00Z</dcterms:created>
  <dcterms:modified xsi:type="dcterms:W3CDTF">2024-03-03T21:38:00Z</dcterms:modified>
</cp:coreProperties>
</file>