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SIGLAS Y SECCIÓN (</w:t>
      </w:r>
      <w:r w:rsidDel="00000000" w:rsidR="00000000" w:rsidRPr="00000000">
        <w:rPr>
          <w:color w:val="262626"/>
          <w:sz w:val="21"/>
          <w:szCs w:val="21"/>
          <w:highlight w:val="white"/>
          <w:rtl w:val="0"/>
        </w:rPr>
        <w:t xml:space="preserve">PTY4614-702D</w:t>
      </w:r>
      <w:r w:rsidDel="00000000" w:rsidR="00000000" w:rsidRPr="00000000">
        <w:rPr>
          <w:rFonts w:ascii="Calibri" w:cs="Calibri" w:eastAsia="Calibri" w:hAnsi="Calibri"/>
          <w:rtl w:val="0"/>
        </w:rPr>
        <w:t xml:space="preserve">)</w:t>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Maipú</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54"/>
          <w:szCs w:val="54"/>
        </w:rPr>
      </w:pPr>
      <w:r w:rsidDel="00000000" w:rsidR="00000000" w:rsidRPr="00000000">
        <w:rPr>
          <w:rFonts w:ascii="Calibri" w:cs="Calibri" w:eastAsia="Calibri" w:hAnsi="Calibri"/>
          <w:b w:val="1"/>
          <w:sz w:val="54"/>
          <w:szCs w:val="54"/>
          <w:rtl w:val="0"/>
        </w:rPr>
        <w:t xml:space="preserve">Acta de retrospectiva Sprint 1 - Proyecto OfiSync</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John Herrera</w:t>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Erick San Martin</w:t>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Alexander Pulgar</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Prof. Daniel Montero</w:t>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10/Octubre/2025</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id w:val="863315719"/>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6z55r2iw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del Objetivo del Sprint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5whrbqoi1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21k57469i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 Retrospectiva</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2q07tkxg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Salió Bien? (Puntos a Mantener)</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z933qkfi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Adaptabilidad y Resiliencia</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mp9d1pwd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Colaboración y Comunicación Efectiva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fc7afhp5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Compromiso con la Entrega de Valor</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skp3jx6t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Puede Mejorar? (Desafíos y Aprendizajes)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l40y7ruy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Tecnológica Previa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smzb8lxu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Estimaciones de Complejidad</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drozm4nu0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Acción (Compromisos para el Sprint 2)</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fsc76ej6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ACCIÓN 1 - Realizar Pruebas de Concepto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t7mr24at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qcr3oj99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xptr2cqr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ACCIÓN 2 - Incorporar la Gestión de Riesgos en la Planificación.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tn8mhpm2k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uq19gryg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8odjamzi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ACCIÓN 3 - Realizar una Sesión de Alineación Técnica sobre React.</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ahk9z2bg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q52ja3s6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yvxy3lv6v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 del equipo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Proyecto: OfiSync - Capstone (PTY4614-702D)</w:t>
      </w:r>
    </w:p>
    <w:p w:rsidR="00000000" w:rsidDel="00000000" w:rsidP="00000000" w:rsidRDefault="00000000" w:rsidRPr="00000000" w14:paraId="00000039">
      <w:pPr>
        <w:rPr/>
      </w:pPr>
      <w:r w:rsidDel="00000000" w:rsidR="00000000" w:rsidRPr="00000000">
        <w:rPr>
          <w:rtl w:val="0"/>
        </w:rPr>
        <w:t xml:space="preserve">Fecha: 15 de Octubre de 2025</w:t>
      </w:r>
    </w:p>
    <w:p w:rsidR="00000000" w:rsidDel="00000000" w:rsidP="00000000" w:rsidRDefault="00000000" w:rsidRPr="00000000" w14:paraId="0000003A">
      <w:pPr>
        <w:rPr/>
      </w:pPr>
      <w:r w:rsidDel="00000000" w:rsidR="00000000" w:rsidRPr="00000000">
        <w:rPr>
          <w:rtl w:val="0"/>
        </w:rPr>
        <w:t xml:space="preserve">Asistentes: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John Herrera</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Erick San Martin</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Alexander Pulgar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e16z55r2iw0a" w:id="0"/>
      <w:bookmarkEnd w:id="0"/>
      <w:r w:rsidDel="00000000" w:rsidR="00000000" w:rsidRPr="00000000">
        <w:rPr>
          <w:rtl w:val="0"/>
        </w:rPr>
        <w:t xml:space="preserve">Revisión del Objetivo del Sprint</w:t>
      </w:r>
    </w:p>
    <w:p w:rsidR="00000000" w:rsidDel="00000000" w:rsidP="00000000" w:rsidRDefault="00000000" w:rsidRPr="00000000" w14:paraId="00000040">
      <w:pPr>
        <w:rPr/>
      </w:pPr>
      <w:r w:rsidDel="00000000" w:rsidR="00000000" w:rsidRPr="00000000">
        <w:rPr>
          <w:rtl w:val="0"/>
        </w:rPr>
        <w:t xml:space="preserve">Se revisó el objetivo establecido para el Sprint 1: "Iniciar el desarrollo de las funcionalidades centrales del sistema, enfocándose en la infraestructura inicial, el módulo de cálculo de gastos comunes para el administrador en la plataforma web y el sistema de reservas para el inquilino en la aplicación móvil".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f5whrbqoi16v" w:id="1"/>
      <w:bookmarkEnd w:id="1"/>
      <w:r w:rsidDel="00000000" w:rsidR="00000000" w:rsidRPr="00000000">
        <w:rPr>
          <w:rtl w:val="0"/>
        </w:rPr>
        <w:t xml:space="preserve">Conclusión </w:t>
      </w:r>
    </w:p>
    <w:p w:rsidR="00000000" w:rsidDel="00000000" w:rsidP="00000000" w:rsidRDefault="00000000" w:rsidRPr="00000000" w14:paraId="00000044">
      <w:pPr>
        <w:rPr/>
      </w:pPr>
      <w:r w:rsidDel="00000000" w:rsidR="00000000" w:rsidRPr="00000000">
        <w:rPr>
          <w:rtl w:val="0"/>
        </w:rPr>
        <w:t xml:space="preserve">Se confirma que el equipo cumplió exitosamente con el objetivo del sprint, ya que todas las tareas planificadas fueron completadas y movidas a la columna "Hecho" en el tablero de Trello.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g21k57469icg" w:id="2"/>
      <w:bookmarkEnd w:id="2"/>
      <w:r w:rsidDel="00000000" w:rsidR="00000000" w:rsidRPr="00000000">
        <w:rPr>
          <w:rtl w:val="0"/>
        </w:rPr>
        <w:t xml:space="preserve">Análisis de la Retrospectiva</w:t>
      </w:r>
    </w:p>
    <w:p w:rsidR="00000000" w:rsidDel="00000000" w:rsidP="00000000" w:rsidRDefault="00000000" w:rsidRPr="00000000" w14:paraId="00000047">
      <w:pPr>
        <w:rPr/>
      </w:pPr>
      <w:r w:rsidDel="00000000" w:rsidR="00000000" w:rsidRPr="00000000">
        <w:rPr>
          <w:rtl w:val="0"/>
        </w:rPr>
        <w:t xml:space="preserve">La sesión se centró en analizar el proceso de trabajo durante el sprint para identificar fortalezas y oportunidades de mejora.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lk2q07tkxgjj" w:id="3"/>
      <w:bookmarkEnd w:id="3"/>
      <w:r w:rsidDel="00000000" w:rsidR="00000000" w:rsidRPr="00000000">
        <w:rPr>
          <w:rtl w:val="0"/>
        </w:rPr>
        <w:t xml:space="preserve">¿Qué Salió Bien? (Puntos a Mantener)</w:t>
      </w:r>
    </w:p>
    <w:p w:rsidR="00000000" w:rsidDel="00000000" w:rsidP="00000000" w:rsidRDefault="00000000" w:rsidRPr="00000000" w14:paraId="0000004A">
      <w:pPr>
        <w:pStyle w:val="Heading3"/>
        <w:rPr/>
      </w:pPr>
      <w:bookmarkStart w:colFirst="0" w:colLast="0" w:name="_g9z933qkfi9e" w:id="4"/>
      <w:bookmarkEnd w:id="4"/>
      <w:r w:rsidDel="00000000" w:rsidR="00000000" w:rsidRPr="00000000">
        <w:rPr>
          <w:rtl w:val="0"/>
        </w:rPr>
        <w:t xml:space="preserve">Adaptabilidad y Resiliencia</w:t>
      </w:r>
    </w:p>
    <w:p w:rsidR="00000000" w:rsidDel="00000000" w:rsidP="00000000" w:rsidRDefault="00000000" w:rsidRPr="00000000" w14:paraId="0000004B">
      <w:pPr>
        <w:rPr/>
      </w:pPr>
      <w:r w:rsidDel="00000000" w:rsidR="00000000" w:rsidRPr="00000000">
        <w:rPr>
          <w:rtl w:val="0"/>
        </w:rPr>
        <w:t xml:space="preserve">El equipo demostró una notable capacidad para adaptarse frente a un bloqueo técnico crítico. La decisión de migrar de Django/Ionic a React fue rápida, consensuada y bien ejecutada, evitando que el sprint fracasara.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15mp9d1pwd2e" w:id="5"/>
      <w:bookmarkEnd w:id="5"/>
      <w:r w:rsidDel="00000000" w:rsidR="00000000" w:rsidRPr="00000000">
        <w:rPr>
          <w:rtl w:val="0"/>
        </w:rPr>
        <w:t xml:space="preserve">Colaboración y Comunicación Efectiva </w:t>
      </w:r>
    </w:p>
    <w:p w:rsidR="00000000" w:rsidDel="00000000" w:rsidP="00000000" w:rsidRDefault="00000000" w:rsidRPr="00000000" w14:paraId="0000004E">
      <w:pPr>
        <w:rPr/>
      </w:pPr>
      <w:r w:rsidDel="00000000" w:rsidR="00000000" w:rsidRPr="00000000">
        <w:rPr>
          <w:rtl w:val="0"/>
        </w:rPr>
        <w:t xml:space="preserve">Ante la aparición de errores con las dependencias, la comunicación fue fluida y constante. El equipo trabajó como una unidad para diagnosticar el problema y proponer soluciones de manera conjunta.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gifc7afhp5jp" w:id="6"/>
      <w:bookmarkEnd w:id="6"/>
      <w:r w:rsidDel="00000000" w:rsidR="00000000" w:rsidRPr="00000000">
        <w:rPr>
          <w:rtl w:val="0"/>
        </w:rPr>
        <w:t xml:space="preserve">Compromiso con la Entrega de Valor </w:t>
      </w:r>
    </w:p>
    <w:p w:rsidR="00000000" w:rsidDel="00000000" w:rsidP="00000000" w:rsidRDefault="00000000" w:rsidRPr="00000000" w14:paraId="00000051">
      <w:pPr>
        <w:rPr/>
      </w:pPr>
      <w:r w:rsidDel="00000000" w:rsidR="00000000" w:rsidRPr="00000000">
        <w:rPr>
          <w:rtl w:val="0"/>
        </w:rPr>
        <w:t xml:space="preserve">A pesar de la pérdida de tiempo inicial causada por el cambio tecnológico, el enfoque se mantuvo en completar las historias de usuario comprometidas, logrando el objetivo final.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r4skp3jx6t9u" w:id="7"/>
      <w:bookmarkEnd w:id="7"/>
      <w:r w:rsidDel="00000000" w:rsidR="00000000" w:rsidRPr="00000000">
        <w:rPr>
          <w:rtl w:val="0"/>
        </w:rPr>
        <w:t xml:space="preserve">¿Qué Se Puede Mejorar? (Desafíos y Aprendizajes)</w:t>
      </w:r>
    </w:p>
    <w:p w:rsidR="00000000" w:rsidDel="00000000" w:rsidP="00000000" w:rsidRDefault="00000000" w:rsidRPr="00000000" w14:paraId="00000054">
      <w:pPr>
        <w:pStyle w:val="Heading3"/>
        <w:rPr/>
      </w:pPr>
      <w:bookmarkStart w:colFirst="0" w:colLast="0" w:name="_d4l40y7ruyne" w:id="8"/>
      <w:bookmarkEnd w:id="8"/>
      <w:r w:rsidDel="00000000" w:rsidR="00000000" w:rsidRPr="00000000">
        <w:rPr>
          <w:rtl w:val="0"/>
        </w:rPr>
        <w:t xml:space="preserve">Validación Tecnológica Previa</w:t>
      </w:r>
    </w:p>
    <w:p w:rsidR="00000000" w:rsidDel="00000000" w:rsidP="00000000" w:rsidRDefault="00000000" w:rsidRPr="00000000" w14:paraId="00000055">
      <w:pPr>
        <w:rPr/>
      </w:pPr>
      <w:r w:rsidDel="00000000" w:rsidR="00000000" w:rsidRPr="00000000">
        <w:rPr>
          <w:rtl w:val="0"/>
        </w:rPr>
        <w:t xml:space="preserve">El principal desafío fue el descubrimiento tardío de errores irresolubles en las dependencias del stack tecnológico inicial (Django/Ionic). Este imprevisto consumió tiempo y esfuerzo que no estaba planificado.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9rsmzb8lxu6p" w:id="9"/>
      <w:bookmarkEnd w:id="9"/>
      <w:r w:rsidDel="00000000" w:rsidR="00000000" w:rsidRPr="00000000">
        <w:rPr>
          <w:rtl w:val="0"/>
        </w:rPr>
        <w:t xml:space="preserve">Estimaciones de Complejidad</w:t>
      </w:r>
    </w:p>
    <w:p w:rsidR="00000000" w:rsidDel="00000000" w:rsidP="00000000" w:rsidRDefault="00000000" w:rsidRPr="00000000" w14:paraId="00000058">
      <w:pPr>
        <w:rPr/>
      </w:pPr>
      <w:r w:rsidDel="00000000" w:rsidR="00000000" w:rsidRPr="00000000">
        <w:rPr>
          <w:rtl w:val="0"/>
        </w:rPr>
        <w:t xml:space="preserve">Las estimaciones originales no contemplaban un riesgo técnico de esta magnitud. El equipo aprendió que se debe considerar un margen para la incertidumbre y los posibles problemas técnicos en la planificación de futuros sprints.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z0drozm4nu0c" w:id="10"/>
      <w:bookmarkEnd w:id="10"/>
      <w:r w:rsidDel="00000000" w:rsidR="00000000" w:rsidRPr="00000000">
        <w:rPr>
          <w:rtl w:val="0"/>
        </w:rPr>
        <w:t xml:space="preserve">Plan de Acción (Compromisos para el Sprint 2)</w:t>
      </w:r>
    </w:p>
    <w:p w:rsidR="00000000" w:rsidDel="00000000" w:rsidP="00000000" w:rsidRDefault="00000000" w:rsidRPr="00000000" w14:paraId="0000005B">
      <w:pPr>
        <w:rPr/>
      </w:pPr>
      <w:r w:rsidDel="00000000" w:rsidR="00000000" w:rsidRPr="00000000">
        <w:rPr>
          <w:rtl w:val="0"/>
        </w:rPr>
        <w:t xml:space="preserve">Para capitalizar los aprendizajes de este sprint, el equipo se compromete a implementar las siguientes acciones en el Sprint 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i4fsc76ej6ak" w:id="11"/>
      <w:bookmarkEnd w:id="11"/>
      <w:r w:rsidDel="00000000" w:rsidR="00000000" w:rsidRPr="00000000">
        <w:rPr>
          <w:rtl w:val="0"/>
        </w:rPr>
        <w:t xml:space="preserve">ACCIÓN 1 - Realizar Pruebas de Concepto</w:t>
      </w:r>
    </w:p>
    <w:p w:rsidR="00000000" w:rsidDel="00000000" w:rsidP="00000000" w:rsidRDefault="00000000" w:rsidRPr="00000000" w14:paraId="0000005E">
      <w:pPr>
        <w:pStyle w:val="Heading3"/>
        <w:rPr/>
      </w:pPr>
      <w:bookmarkStart w:colFirst="0" w:colLast="0" w:name="_mgt7mr24atc2" w:id="12"/>
      <w:bookmarkEnd w:id="12"/>
      <w:r w:rsidDel="00000000" w:rsidR="00000000" w:rsidRPr="00000000">
        <w:rPr>
          <w:rtl w:val="0"/>
        </w:rPr>
        <w:t xml:space="preserve">Descripción</w:t>
      </w:r>
    </w:p>
    <w:p w:rsidR="00000000" w:rsidDel="00000000" w:rsidP="00000000" w:rsidRDefault="00000000" w:rsidRPr="00000000" w14:paraId="0000005F">
      <w:pPr>
        <w:rPr/>
      </w:pPr>
      <w:r w:rsidDel="00000000" w:rsidR="00000000" w:rsidRPr="00000000">
        <w:rPr>
          <w:rtl w:val="0"/>
        </w:rPr>
        <w:t xml:space="preserve"> Antes de desarrollar nuevas funcionalidades que involucren tecnologías o integraciones complejas, se dedicará un tiempo definido a una investigación técnica o "Spike". El objetivo será crear un prototipo mínimo para validar la compatibilidad y viabilidad de las herramientas, mitigando el riesgo de bloqueos futuros.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tgqcr3oj998u" w:id="13"/>
      <w:bookmarkEnd w:id="13"/>
      <w:r w:rsidDel="00000000" w:rsidR="00000000" w:rsidRPr="00000000">
        <w:rPr>
          <w:rtl w:val="0"/>
        </w:rPr>
        <w:t xml:space="preserve">Responsables</w:t>
      </w:r>
    </w:p>
    <w:p w:rsidR="00000000" w:rsidDel="00000000" w:rsidP="00000000" w:rsidRDefault="00000000" w:rsidRPr="00000000" w14:paraId="00000062">
      <w:pPr>
        <w:rPr/>
      </w:pPr>
      <w:r w:rsidDel="00000000" w:rsidR="00000000" w:rsidRPr="00000000">
        <w:rPr>
          <w:rtl w:val="0"/>
        </w:rPr>
        <w:t xml:space="preserve">Todo el equipo.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yaxptr2cqrp6" w:id="14"/>
      <w:bookmarkEnd w:id="14"/>
      <w:r w:rsidDel="00000000" w:rsidR="00000000" w:rsidRPr="00000000">
        <w:rPr>
          <w:rtl w:val="0"/>
        </w:rPr>
        <w:t xml:space="preserve">ACCIÓN 2 - Incorporar la Gestión de Riesgos en la Planificación.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ctn8mhpm2k9w" w:id="15"/>
      <w:bookmarkEnd w:id="15"/>
      <w:r w:rsidDel="00000000" w:rsidR="00000000" w:rsidRPr="00000000">
        <w:rPr>
          <w:rtl w:val="0"/>
        </w:rPr>
        <w:t xml:space="preserve">Descripción</w:t>
      </w:r>
    </w:p>
    <w:p w:rsidR="00000000" w:rsidDel="00000000" w:rsidP="00000000" w:rsidRDefault="00000000" w:rsidRPr="00000000" w14:paraId="00000067">
      <w:pPr>
        <w:rPr/>
      </w:pPr>
      <w:r w:rsidDel="00000000" w:rsidR="00000000" w:rsidRPr="00000000">
        <w:rPr>
          <w:rtl w:val="0"/>
        </w:rPr>
        <w:t xml:space="preserve">Durante la reunión de planificación del Sprint 2, se dedicará un espacio para identificar posibles riesgos técnicos. A las tareas con mayor incertidumbre se les asignará un "buffer" de tiempo para gestionar imprevistos.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2uuq19gryg0v" w:id="16"/>
      <w:bookmarkEnd w:id="16"/>
      <w:r w:rsidDel="00000000" w:rsidR="00000000" w:rsidRPr="00000000">
        <w:rPr>
          <w:rtl w:val="0"/>
        </w:rPr>
        <w:t xml:space="preserve">Responsables</w:t>
      </w:r>
    </w:p>
    <w:p w:rsidR="00000000" w:rsidDel="00000000" w:rsidP="00000000" w:rsidRDefault="00000000" w:rsidRPr="00000000" w14:paraId="0000006A">
      <w:pPr>
        <w:rPr/>
      </w:pPr>
      <w:r w:rsidDel="00000000" w:rsidR="00000000" w:rsidRPr="00000000">
        <w:rPr>
          <w:rtl w:val="0"/>
        </w:rPr>
        <w:t xml:space="preserve">Todo el equipo.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t88odjamzitu" w:id="17"/>
      <w:bookmarkEnd w:id="17"/>
      <w:r w:rsidDel="00000000" w:rsidR="00000000" w:rsidRPr="00000000">
        <w:rPr>
          <w:rtl w:val="0"/>
        </w:rPr>
        <w:t xml:space="preserve">ACCIÓN 3 - Realizar una Sesión de Alineación Técnica sobre React.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2kahk9z2bg8i" w:id="18"/>
      <w:bookmarkEnd w:id="18"/>
      <w:r w:rsidDel="00000000" w:rsidR="00000000" w:rsidRPr="00000000">
        <w:rPr>
          <w:rtl w:val="0"/>
        </w:rPr>
        <w:t xml:space="preserve">Descripción </w:t>
      </w:r>
    </w:p>
    <w:p w:rsidR="00000000" w:rsidDel="00000000" w:rsidP="00000000" w:rsidRDefault="00000000" w:rsidRPr="00000000" w14:paraId="0000006F">
      <w:pPr>
        <w:rPr/>
      </w:pPr>
      <w:r w:rsidDel="00000000" w:rsidR="00000000" w:rsidRPr="00000000">
        <w:rPr>
          <w:rtl w:val="0"/>
        </w:rPr>
        <w:t xml:space="preserve">Para asegurar que todo el equipo comience el Sprint 2 con una base de conocimiento sólida y compartida sobre el nuevo stack, se realizará una sesión de trabajo al inicio del sprint. El objetivo es revisar la arquitectura base que ya se implementó, discutir las buenas prácticas que se seguirán, y resolver cualquier duda sobre el nuevo entorno.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1lq52ja3s6xe" w:id="19"/>
      <w:bookmarkEnd w:id="19"/>
      <w:r w:rsidDel="00000000" w:rsidR="00000000" w:rsidRPr="00000000">
        <w:rPr>
          <w:rtl w:val="0"/>
        </w:rPr>
        <w:t xml:space="preserve">Responsables</w:t>
      </w:r>
    </w:p>
    <w:p w:rsidR="00000000" w:rsidDel="00000000" w:rsidP="00000000" w:rsidRDefault="00000000" w:rsidRPr="00000000" w14:paraId="00000072">
      <w:pPr>
        <w:rPr/>
      </w:pPr>
      <w:r w:rsidDel="00000000" w:rsidR="00000000" w:rsidRPr="00000000">
        <w:rPr>
          <w:rtl w:val="0"/>
        </w:rPr>
        <w:t xml:space="preserve">Todo el equipo.</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1"/>
        <w:rPr/>
      </w:pPr>
      <w:bookmarkStart w:colFirst="0" w:colLast="0" w:name="_uyvxy3lv6vwo" w:id="20"/>
      <w:bookmarkEnd w:id="20"/>
      <w:r w:rsidDel="00000000" w:rsidR="00000000" w:rsidRPr="00000000">
        <w:rPr>
          <w:rtl w:val="0"/>
        </w:rPr>
        <w:t xml:space="preserve">Firma del equipo</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John Herrera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21.367.897-3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Erick San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21.449.917-7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Alexander Pulgar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21.091.734-9</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Fonts w:ascii="Calibri" w:cs="Calibri" w:eastAsia="Calibri" w:hAnsi="Calibri"/>
      </w:rPr>
      <w:drawing>
        <wp:inline distB="114300" distT="114300" distL="114300" distR="114300">
          <wp:extent cx="1646602" cy="404813"/>
          <wp:effectExtent b="0" l="0" r="0" t="0"/>
          <wp:docPr id="2"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