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FB6A6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Elección del modelo adecuado según el uso y las características del espacio</w:t>
      </w:r>
    </w:p>
    <w:p w14:paraId="4B5EE568" w14:textId="77777777" w:rsidR="003A2145" w:rsidRPr="003A2145" w:rsidRDefault="003A2145" w:rsidP="003A2145">
      <w:r w:rsidRPr="003A2145">
        <w:t>Elegir el aire acondicionado correcto va más allá de escoger una marca o diseño. Factores como la superficie a climatizar, el tipo de vivienda, el clima de la zona o la presencia de energía solar pueden marcar una gran diferencia en confort y eficiencia.</w:t>
      </w:r>
    </w:p>
    <w:p w14:paraId="12939E3A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¿Qué tipos de equipos existen?</w:t>
      </w:r>
    </w:p>
    <w:p w14:paraId="4429C992" w14:textId="77777777" w:rsidR="003A2145" w:rsidRPr="003A2145" w:rsidRDefault="003A2145" w:rsidP="003A2145">
      <w:pPr>
        <w:numPr>
          <w:ilvl w:val="0"/>
          <w:numId w:val="1"/>
        </w:numPr>
      </w:pPr>
      <w:r w:rsidRPr="003A2145">
        <w:rPr>
          <w:b/>
          <w:bCs/>
        </w:rPr>
        <w:t>Split</w:t>
      </w:r>
      <w:r w:rsidRPr="003A2145">
        <w:t>: una unidad interior y una exterior. Ideal para una habitación.</w:t>
      </w:r>
    </w:p>
    <w:p w14:paraId="1226D037" w14:textId="77777777" w:rsidR="003A2145" w:rsidRPr="003A2145" w:rsidRDefault="003A2145" w:rsidP="003A2145">
      <w:pPr>
        <w:numPr>
          <w:ilvl w:val="0"/>
          <w:numId w:val="1"/>
        </w:numPr>
      </w:pPr>
      <w:proofErr w:type="spellStart"/>
      <w:r w:rsidRPr="003A2145">
        <w:rPr>
          <w:b/>
          <w:bCs/>
        </w:rPr>
        <w:t>Multisplit</w:t>
      </w:r>
      <w:proofErr w:type="spellEnd"/>
      <w:r w:rsidRPr="003A2145">
        <w:t xml:space="preserve">: varias unidades interiores conectadas a una </w:t>
      </w:r>
      <w:proofErr w:type="gramStart"/>
      <w:r w:rsidRPr="003A2145">
        <w:t>sola exterior</w:t>
      </w:r>
      <w:proofErr w:type="gramEnd"/>
      <w:r w:rsidRPr="003A2145">
        <w:t>. Perfecto para climatizar varias habitaciones de forma independiente.</w:t>
      </w:r>
    </w:p>
    <w:p w14:paraId="760E9037" w14:textId="77777777" w:rsidR="003A2145" w:rsidRPr="003A2145" w:rsidRDefault="003A2145" w:rsidP="003A2145">
      <w:pPr>
        <w:numPr>
          <w:ilvl w:val="0"/>
          <w:numId w:val="1"/>
        </w:numPr>
      </w:pPr>
      <w:r w:rsidRPr="003A2145">
        <w:rPr>
          <w:b/>
          <w:bCs/>
        </w:rPr>
        <w:t>Conductos</w:t>
      </w:r>
      <w:r w:rsidRPr="003A2145">
        <w:t>: sistema centralizado oculto, recomendado para viviendas completas o espacios donde se prioriza la estética.</w:t>
      </w:r>
    </w:p>
    <w:p w14:paraId="27BF7DB3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¿Qué potencia necesito?</w:t>
      </w:r>
    </w:p>
    <w:p w14:paraId="78460F45" w14:textId="77777777" w:rsidR="003A2145" w:rsidRPr="003A2145" w:rsidRDefault="003A2145" w:rsidP="003A2145">
      <w:r w:rsidRPr="003A2145">
        <w:t>La potencia depende de varios factores: tamaño de la estancia, orientación, aislamiento, altura del techo y uso. Como orientación general:</w:t>
      </w:r>
    </w:p>
    <w:p w14:paraId="32C4C2B4" w14:textId="77777777" w:rsidR="003A2145" w:rsidRPr="003A2145" w:rsidRDefault="003A2145" w:rsidP="003A2145">
      <w:pPr>
        <w:numPr>
          <w:ilvl w:val="0"/>
          <w:numId w:val="2"/>
        </w:numPr>
      </w:pPr>
      <w:r w:rsidRPr="003A2145">
        <w:t>20</w:t>
      </w:r>
      <w:r w:rsidRPr="003A2145">
        <w:rPr>
          <w:rFonts w:ascii="Arial" w:hAnsi="Arial" w:cs="Arial"/>
        </w:rPr>
        <w:t> </w:t>
      </w:r>
      <w:r w:rsidRPr="003A2145">
        <w:t>m</w:t>
      </w:r>
      <w:r w:rsidRPr="003A2145">
        <w:rPr>
          <w:rFonts w:ascii="Aptos" w:hAnsi="Aptos" w:cs="Aptos"/>
        </w:rPr>
        <w:t>²</w:t>
      </w:r>
      <w:r w:rsidRPr="003A2145">
        <w:t xml:space="preserve"> </w:t>
      </w:r>
      <w:r w:rsidRPr="003A2145">
        <w:rPr>
          <w:rFonts w:ascii="Aptos" w:hAnsi="Aptos" w:cs="Aptos"/>
        </w:rPr>
        <w:t>→</w:t>
      </w:r>
      <w:r w:rsidRPr="003A2145">
        <w:t xml:space="preserve"> 2.000</w:t>
      </w:r>
      <w:r w:rsidRPr="003A2145">
        <w:rPr>
          <w:rFonts w:ascii="Aptos" w:hAnsi="Aptos" w:cs="Aptos"/>
        </w:rPr>
        <w:t>–</w:t>
      </w:r>
      <w:r w:rsidRPr="003A2145">
        <w:t>2.500 frigor</w:t>
      </w:r>
      <w:r w:rsidRPr="003A2145">
        <w:rPr>
          <w:rFonts w:ascii="Aptos" w:hAnsi="Aptos" w:cs="Aptos"/>
        </w:rPr>
        <w:t>í</w:t>
      </w:r>
      <w:r w:rsidRPr="003A2145">
        <w:t>as</w:t>
      </w:r>
    </w:p>
    <w:p w14:paraId="416E37F3" w14:textId="77777777" w:rsidR="003A2145" w:rsidRPr="003A2145" w:rsidRDefault="003A2145" w:rsidP="003A2145">
      <w:pPr>
        <w:numPr>
          <w:ilvl w:val="0"/>
          <w:numId w:val="2"/>
        </w:numPr>
      </w:pPr>
      <w:r w:rsidRPr="003A2145">
        <w:t>40</w:t>
      </w:r>
      <w:r w:rsidRPr="003A2145">
        <w:rPr>
          <w:rFonts w:ascii="Arial" w:hAnsi="Arial" w:cs="Arial"/>
        </w:rPr>
        <w:t> </w:t>
      </w:r>
      <w:r w:rsidRPr="003A2145">
        <w:t>m</w:t>
      </w:r>
      <w:r w:rsidRPr="003A2145">
        <w:rPr>
          <w:rFonts w:ascii="Aptos" w:hAnsi="Aptos" w:cs="Aptos"/>
        </w:rPr>
        <w:t>²</w:t>
      </w:r>
      <w:r w:rsidRPr="003A2145">
        <w:t xml:space="preserve"> </w:t>
      </w:r>
      <w:r w:rsidRPr="003A2145">
        <w:rPr>
          <w:rFonts w:ascii="Aptos" w:hAnsi="Aptos" w:cs="Aptos"/>
        </w:rPr>
        <w:t>→</w:t>
      </w:r>
      <w:r w:rsidRPr="003A2145">
        <w:t xml:space="preserve"> 3.500</w:t>
      </w:r>
      <w:r w:rsidRPr="003A2145">
        <w:rPr>
          <w:rFonts w:ascii="Aptos" w:hAnsi="Aptos" w:cs="Aptos"/>
        </w:rPr>
        <w:t>–</w:t>
      </w:r>
      <w:r w:rsidRPr="003A2145">
        <w:t>4.000 frigor</w:t>
      </w:r>
      <w:r w:rsidRPr="003A2145">
        <w:rPr>
          <w:rFonts w:ascii="Aptos" w:hAnsi="Aptos" w:cs="Aptos"/>
        </w:rPr>
        <w:t>í</w:t>
      </w:r>
      <w:r w:rsidRPr="003A2145">
        <w:t>as</w:t>
      </w:r>
    </w:p>
    <w:p w14:paraId="3C6546D6" w14:textId="77777777" w:rsidR="003A2145" w:rsidRPr="003A2145" w:rsidRDefault="003A2145" w:rsidP="003A2145">
      <w:r w:rsidRPr="003A2145">
        <w:t xml:space="preserve">En estancias con </w:t>
      </w:r>
      <w:r w:rsidRPr="003A2145">
        <w:rPr>
          <w:b/>
          <w:bCs/>
        </w:rPr>
        <w:t>techos muy altos</w:t>
      </w:r>
      <w:r w:rsidRPr="003A2145">
        <w:t xml:space="preserve"> o espacios abiertos, se debe calcular en base a metros cúbicos, no solo metros cuadrados.</w:t>
      </w:r>
    </w:p>
    <w:p w14:paraId="145B4641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¿Sirven también para calefacción?</w:t>
      </w:r>
    </w:p>
    <w:p w14:paraId="0CA2DC2C" w14:textId="77777777" w:rsidR="003A2145" w:rsidRPr="003A2145" w:rsidRDefault="003A2145" w:rsidP="003A2145">
      <w:r w:rsidRPr="003A2145">
        <w:t xml:space="preserve">Sí. La mayoría de modelos actuales incluyen </w:t>
      </w:r>
      <w:r w:rsidRPr="003A2145">
        <w:rPr>
          <w:b/>
          <w:bCs/>
        </w:rPr>
        <w:t>bomba de calor</w:t>
      </w:r>
      <w:r w:rsidRPr="003A2145">
        <w:t>, lo que permite usarlos tanto en verano como en invierno. Son una opción eficiente y silenciosa para calentar estancias durante los meses fríos.</w:t>
      </w:r>
    </w:p>
    <w:p w14:paraId="5EE52C12" w14:textId="77777777" w:rsidR="003A2145" w:rsidRPr="003A2145" w:rsidRDefault="003A2145" w:rsidP="003A2145">
      <w:r w:rsidRPr="003A2145">
        <w:t xml:space="preserve">Algunos equipos funcionan incluso con temperaturas exteriores de hasta </w:t>
      </w:r>
      <w:r w:rsidRPr="003A2145">
        <w:rPr>
          <w:b/>
          <w:bCs/>
        </w:rPr>
        <w:t>–15</w:t>
      </w:r>
      <w:r w:rsidRPr="003A2145">
        <w:rPr>
          <w:rFonts w:ascii="Arial" w:hAnsi="Arial" w:cs="Arial"/>
          <w:b/>
          <w:bCs/>
        </w:rPr>
        <w:t> </w:t>
      </w:r>
      <w:r w:rsidRPr="003A2145">
        <w:rPr>
          <w:rFonts w:ascii="Aptos" w:hAnsi="Aptos" w:cs="Aptos"/>
          <w:b/>
          <w:bCs/>
        </w:rPr>
        <w:t>°</w:t>
      </w:r>
      <w:r w:rsidRPr="003A2145">
        <w:rPr>
          <w:b/>
          <w:bCs/>
        </w:rPr>
        <w:t>C</w:t>
      </w:r>
      <w:r w:rsidRPr="003A2145">
        <w:t>, pero este rango depende del modelo.</w:t>
      </w:r>
    </w:p>
    <w:p w14:paraId="18D88F33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¿Qué equipos son más silenciosos?</w:t>
      </w:r>
    </w:p>
    <w:p w14:paraId="46FA5724" w14:textId="77777777" w:rsidR="003A2145" w:rsidRPr="003A2145" w:rsidRDefault="003A2145" w:rsidP="003A2145">
      <w:r w:rsidRPr="003A2145">
        <w:t xml:space="preserve">Los modelos </w:t>
      </w:r>
      <w:proofErr w:type="spellStart"/>
      <w:r w:rsidRPr="003A2145">
        <w:rPr>
          <w:b/>
          <w:bCs/>
        </w:rPr>
        <w:t>Inverter</w:t>
      </w:r>
      <w:proofErr w:type="spellEnd"/>
      <w:r w:rsidRPr="003A2145">
        <w:rPr>
          <w:b/>
          <w:bCs/>
        </w:rPr>
        <w:t xml:space="preserve"> de gama media o alta</w:t>
      </w:r>
      <w:r w:rsidRPr="003A2145">
        <w:t xml:space="preserve"> suelen ser más silenciosos, tanto en unidad interior como exterior. Consulta los </w:t>
      </w:r>
      <w:r w:rsidRPr="003A2145">
        <w:rPr>
          <w:b/>
          <w:bCs/>
        </w:rPr>
        <w:t>decibelios (dB)</w:t>
      </w:r>
      <w:r w:rsidRPr="003A2145">
        <w:t xml:space="preserve"> en la ficha técnica para comparar.</w:t>
      </w:r>
    </w:p>
    <w:p w14:paraId="0CEDE216" w14:textId="77777777" w:rsidR="003A2145" w:rsidRPr="003A2145" w:rsidRDefault="003A2145" w:rsidP="003A2145">
      <w:pPr>
        <w:numPr>
          <w:ilvl w:val="0"/>
          <w:numId w:val="3"/>
        </w:numPr>
      </w:pPr>
      <w:r w:rsidRPr="003A2145">
        <w:t>Unidad interior silenciosa: &lt; 25 dB</w:t>
      </w:r>
    </w:p>
    <w:p w14:paraId="1D072FF3" w14:textId="77777777" w:rsidR="003A2145" w:rsidRPr="003A2145" w:rsidRDefault="003A2145" w:rsidP="003A2145">
      <w:pPr>
        <w:numPr>
          <w:ilvl w:val="0"/>
          <w:numId w:val="3"/>
        </w:numPr>
      </w:pPr>
      <w:r w:rsidRPr="003A2145">
        <w:t>Unidad exterior estándar: 45–55 dB</w:t>
      </w:r>
    </w:p>
    <w:p w14:paraId="37C73B78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¿Funcionan bien con energía solar?</w:t>
      </w:r>
    </w:p>
    <w:p w14:paraId="71413B4A" w14:textId="77777777" w:rsidR="003A2145" w:rsidRPr="003A2145" w:rsidRDefault="003A2145" w:rsidP="003A2145">
      <w:r w:rsidRPr="003A2145">
        <w:lastRenderedPageBreak/>
        <w:t>Sí, siempre que tu sistema fotovoltaico esté dimensionado para suministrar la potencia que requiere el aire acondicionado. Consulta el consumo del modelo en la ficha técnica y asesórate con tu instalador solar.</w:t>
      </w:r>
    </w:p>
    <w:p w14:paraId="6E8C77C5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¿Es importante el tipo de gas refrigerante?</w:t>
      </w:r>
    </w:p>
    <w:p w14:paraId="1DDBC45E" w14:textId="77777777" w:rsidR="003A2145" w:rsidRPr="003A2145" w:rsidRDefault="003A2145" w:rsidP="003A2145">
      <w:r w:rsidRPr="003A2145">
        <w:t>Sí. Actualmente existen dos principales:</w:t>
      </w:r>
    </w:p>
    <w:p w14:paraId="1309111C" w14:textId="77777777" w:rsidR="003A2145" w:rsidRPr="003A2145" w:rsidRDefault="003A2145" w:rsidP="003A2145">
      <w:pPr>
        <w:numPr>
          <w:ilvl w:val="0"/>
          <w:numId w:val="4"/>
        </w:numPr>
      </w:pPr>
      <w:r w:rsidRPr="003A2145">
        <w:rPr>
          <w:b/>
          <w:bCs/>
        </w:rPr>
        <w:t>R32</w:t>
      </w:r>
      <w:r w:rsidRPr="003A2145">
        <w:t>: más eficiente, menor impacto ambiental, mejor rendimiento. Es el estándar más moderno.</w:t>
      </w:r>
    </w:p>
    <w:p w14:paraId="5DE2132C" w14:textId="77777777" w:rsidR="003A2145" w:rsidRPr="003A2145" w:rsidRDefault="003A2145" w:rsidP="003A2145">
      <w:pPr>
        <w:numPr>
          <w:ilvl w:val="0"/>
          <w:numId w:val="4"/>
        </w:numPr>
      </w:pPr>
      <w:r w:rsidRPr="003A2145">
        <w:rPr>
          <w:b/>
          <w:bCs/>
        </w:rPr>
        <w:t>R410A</w:t>
      </w:r>
      <w:r w:rsidRPr="003A2145">
        <w:t>: aún presente en algunos equipos, pero en proceso de desaparición.</w:t>
      </w:r>
    </w:p>
    <w:p w14:paraId="45065B12" w14:textId="77777777" w:rsidR="003A2145" w:rsidRPr="003A2145" w:rsidRDefault="003A2145" w:rsidP="003A2145">
      <w:r w:rsidRPr="003A2145">
        <w:t xml:space="preserve">Ambos son seguros, pero </w:t>
      </w:r>
      <w:r w:rsidRPr="003A2145">
        <w:rPr>
          <w:b/>
          <w:bCs/>
        </w:rPr>
        <w:t>R32 es más recomendable</w:t>
      </w:r>
      <w:r w:rsidRPr="003A2145">
        <w:t xml:space="preserve"> por eficiencia y sostenibilidad.</w:t>
      </w:r>
    </w:p>
    <w:p w14:paraId="1FE0A472" w14:textId="77777777" w:rsidR="003A2145" w:rsidRPr="003A2145" w:rsidRDefault="003A2145" w:rsidP="003A2145">
      <w:pPr>
        <w:rPr>
          <w:b/>
          <w:bCs/>
        </w:rPr>
      </w:pPr>
      <w:r w:rsidRPr="003A2145">
        <w:rPr>
          <w:b/>
          <w:bCs/>
        </w:rPr>
        <w:t>¿Funcionan bien en zonas con baja tensión?</w:t>
      </w:r>
    </w:p>
    <w:p w14:paraId="08117A44" w14:textId="77777777" w:rsidR="003A2145" w:rsidRPr="003A2145" w:rsidRDefault="003A2145" w:rsidP="003A2145">
      <w:r w:rsidRPr="003A2145">
        <w:t xml:space="preserve">Los equipos actuales están preparados para soportar ciertas fluctuaciones, pero si vives en una zona con </w:t>
      </w:r>
      <w:r w:rsidRPr="003A2145">
        <w:rPr>
          <w:b/>
          <w:bCs/>
        </w:rPr>
        <w:t>tensión eléctrica inestable</w:t>
      </w:r>
      <w:r w:rsidRPr="003A2145">
        <w:t>, es recomendable:</w:t>
      </w:r>
    </w:p>
    <w:p w14:paraId="218C35CE" w14:textId="77777777" w:rsidR="003A2145" w:rsidRPr="003A2145" w:rsidRDefault="003A2145" w:rsidP="003A2145">
      <w:pPr>
        <w:numPr>
          <w:ilvl w:val="0"/>
          <w:numId w:val="5"/>
        </w:numPr>
      </w:pPr>
      <w:r w:rsidRPr="003A2145">
        <w:t xml:space="preserve">Instalar un </w:t>
      </w:r>
      <w:r w:rsidRPr="003A2145">
        <w:rPr>
          <w:b/>
          <w:bCs/>
        </w:rPr>
        <w:t>estabilizador de tensión</w:t>
      </w:r>
    </w:p>
    <w:p w14:paraId="1AF8F508" w14:textId="77777777" w:rsidR="003A2145" w:rsidRPr="003A2145" w:rsidRDefault="003A2145" w:rsidP="003A2145">
      <w:pPr>
        <w:numPr>
          <w:ilvl w:val="0"/>
          <w:numId w:val="5"/>
        </w:numPr>
      </w:pPr>
      <w:r w:rsidRPr="003A2145">
        <w:t>Usar una línea dedicada con protección diferencial</w:t>
      </w:r>
    </w:p>
    <w:p w14:paraId="060A66FB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31CA7"/>
    <w:multiLevelType w:val="multilevel"/>
    <w:tmpl w:val="E23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E4273"/>
    <w:multiLevelType w:val="multilevel"/>
    <w:tmpl w:val="161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E1FD6"/>
    <w:multiLevelType w:val="multilevel"/>
    <w:tmpl w:val="184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307EE"/>
    <w:multiLevelType w:val="multilevel"/>
    <w:tmpl w:val="DBD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F4A4D"/>
    <w:multiLevelType w:val="multilevel"/>
    <w:tmpl w:val="803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16849">
    <w:abstractNumId w:val="4"/>
  </w:num>
  <w:num w:numId="2" w16cid:durableId="785540439">
    <w:abstractNumId w:val="2"/>
  </w:num>
  <w:num w:numId="3" w16cid:durableId="1032262340">
    <w:abstractNumId w:val="1"/>
  </w:num>
  <w:num w:numId="4" w16cid:durableId="1699624245">
    <w:abstractNumId w:val="0"/>
  </w:num>
  <w:num w:numId="5" w16cid:durableId="609169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45"/>
    <w:rsid w:val="003A2145"/>
    <w:rsid w:val="00532A23"/>
    <w:rsid w:val="00E14107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E398E"/>
  <w15:chartTrackingRefBased/>
  <w15:docId w15:val="{F0AFCFA2-F6B8-49A6-A6FD-3CE3491B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0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2025-07-24T09:21:00Z</dcterms:created>
  <dcterms:modified xsi:type="dcterms:W3CDTF">2025-07-24T09:21:00Z</dcterms:modified>
</cp:coreProperties>
</file>