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App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/>
      </w:tblPr>
      <w:tblGrid>
        <w:gridCol w:w="1101"/>
        <w:gridCol w:w="992"/>
        <w:gridCol w:w="4390"/>
        <w:gridCol w:w="2161"/>
      </w:tblGrid>
      <w:tr w:rsidR="00957E1A" w:rsidTr="00957E1A">
        <w:tc>
          <w:tcPr>
            <w:tcW w:w="110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9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2" w:type="dxa"/>
          </w:tcPr>
          <w:p w:rsidR="00957E1A" w:rsidRPr="00957E1A" w:rsidRDefault="00957E1A">
            <w:r>
              <w:t>1.0.0</w:t>
            </w:r>
          </w:p>
        </w:tc>
        <w:tc>
          <w:tcPr>
            <w:tcW w:w="4390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2161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2" w:type="dxa"/>
          </w:tcPr>
          <w:p w:rsidR="00957E1A" w:rsidRPr="00957E1A" w:rsidRDefault="00957E1A">
            <w:r>
              <w:t>1.1.0</w:t>
            </w:r>
          </w:p>
        </w:tc>
        <w:tc>
          <w:tcPr>
            <w:tcW w:w="4390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2161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957E1A">
        <w:tc>
          <w:tcPr>
            <w:tcW w:w="1101" w:type="dxa"/>
          </w:tcPr>
          <w:p w:rsidR="00957E1A" w:rsidRDefault="0028152E">
            <w:r>
              <w:t>23/02/15</w:t>
            </w:r>
          </w:p>
        </w:tc>
        <w:tc>
          <w:tcPr>
            <w:tcW w:w="992" w:type="dxa"/>
          </w:tcPr>
          <w:p w:rsidR="00957E1A" w:rsidRDefault="0028152E">
            <w:r>
              <w:t>1.1.1</w:t>
            </w:r>
          </w:p>
        </w:tc>
        <w:tc>
          <w:tcPr>
            <w:tcW w:w="4390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2161" w:type="dxa"/>
          </w:tcPr>
          <w:p w:rsidR="00957E1A" w:rsidRDefault="0028152E">
            <w:r>
              <w:t>Marcos Aurélio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1725A2">
            <w:hyperlink r:id="rId8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Sebastião Alexsander</w:t>
            </w:r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1725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1725A2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0" w:name="_Toc412486344"/>
      <w:r w:rsidRPr="000230F6">
        <w:lastRenderedPageBreak/>
        <w:t>Introdução</w:t>
      </w:r>
      <w:bookmarkEnd w:id="0"/>
    </w:p>
    <w:p w:rsidR="000B6345" w:rsidRPr="000B6345" w:rsidRDefault="000B6345" w:rsidP="000B6345"/>
    <w:p w:rsidR="000B6345" w:rsidRDefault="003B7E26" w:rsidP="000B6345">
      <w:pPr>
        <w:ind w:firstLine="425"/>
      </w:pPr>
      <w:r>
        <w:t>Esse documento descreve o Plano de Gerência de Configuração para o projeto de desenvolvimento do aplicativo móvel App ESC</w:t>
      </w:r>
      <w:r w:rsidR="002F2E54">
        <w:t>.</w:t>
      </w:r>
    </w:p>
    <w:p w:rsidR="000B6345" w:rsidRDefault="000B6345" w:rsidP="000230F6">
      <w:pPr>
        <w:pStyle w:val="Ttulo2"/>
      </w:pPr>
      <w:bookmarkStart w:id="1" w:name="_Toc412486345"/>
    </w:p>
    <w:p w:rsidR="002F2E54" w:rsidRDefault="002F2E54" w:rsidP="000230F6">
      <w:pPr>
        <w:pStyle w:val="Ttulo2"/>
      </w:pPr>
      <w:r w:rsidRPr="002F2E54">
        <w:t>Objetivos</w:t>
      </w:r>
      <w:bookmarkEnd w:id="1"/>
    </w:p>
    <w:p w:rsidR="000B6345" w:rsidRPr="000B6345" w:rsidRDefault="000B6345" w:rsidP="000B6345"/>
    <w:p w:rsidR="002F2E54" w:rsidRDefault="002F2E54" w:rsidP="002F2E54">
      <w:pPr>
        <w:ind w:firstLine="425"/>
      </w:pPr>
      <w:r>
        <w:t>O presente documento tem por objetivo apresentar a organização, nomenclatura e regras de versionamento para a gerência de configuração do projeto do aplicativo móvel App ESC.</w:t>
      </w:r>
    </w:p>
    <w:p w:rsidR="000B6345" w:rsidRDefault="000B6345" w:rsidP="000230F6">
      <w:pPr>
        <w:pStyle w:val="Ttulo3"/>
      </w:pPr>
      <w:bookmarkStart w:id="2" w:name="_Toc412486346"/>
    </w:p>
    <w:p w:rsidR="002F2E54" w:rsidRDefault="002F2E54" w:rsidP="000230F6">
      <w:pPr>
        <w:pStyle w:val="Ttulo3"/>
      </w:pPr>
      <w:r>
        <w:t>Organização do Documento</w:t>
      </w:r>
      <w:bookmarkEnd w:id="2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2F2E54" w:rsidP="00D4042C">
      <w:pPr>
        <w:pStyle w:val="PargrafodaLista"/>
        <w:numPr>
          <w:ilvl w:val="0"/>
          <w:numId w:val="4"/>
        </w:numPr>
      </w:pPr>
      <w:r>
        <w:t>PARA EDITAR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3" w:name="_Toc412486347"/>
      <w:r>
        <w:t>Definições, Acrônimos e Abreviações</w:t>
      </w:r>
      <w:bookmarkEnd w:id="3"/>
    </w:p>
    <w:p w:rsidR="000B6345" w:rsidRPr="000B6345" w:rsidRDefault="000B6345" w:rsidP="000B6345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Baseline: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4" w:name="_Toc412486348"/>
      <w:r w:rsidRPr="000230F6">
        <w:t>Papéis e Responsabilidades</w:t>
      </w:r>
      <w:bookmarkEnd w:id="4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>Segue descrito os papéis e responsabilidades de todos os membros da fábrica: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Alexsander</w:t>
            </w:r>
            <w:r w:rsidR="0028152E">
              <w:t xml:space="preserve"> Callou</w:t>
            </w:r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r>
              <w:rPr>
                <w:i/>
              </w:rPr>
              <w:t>Baseline;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lastRenderedPageBreak/>
              <w:t xml:space="preserve">Promover </w:t>
            </w:r>
            <w:r>
              <w:rPr>
                <w:i/>
              </w:rPr>
              <w:t>Baseline.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lastRenderedPageBreak/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5" w:name="_Toc412486349"/>
      <w:r w:rsidRPr="000230F6">
        <w:t>Ferramentas a serem utilizadas para a gerência de configuração</w:t>
      </w:r>
      <w:bookmarkEnd w:id="5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GoogleCode</w:t>
            </w:r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Subversion</w:t>
            </w:r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TortoiseSVN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Cliente ao Subversion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PhoneGap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6" w:name="_Toc412486350"/>
      <w:r>
        <w:t>Configuração do software – Ferramentas do ambiente de desenvolvimento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2799"/>
        <w:gridCol w:w="2792"/>
        <w:gridCol w:w="2769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Windows 8</w:t>
            </w:r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Whatsapp, Facebook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7" w:name="_Toc412486351"/>
      <w:r w:rsidRPr="000230F6">
        <w:t>Plano de Configuração</w:t>
      </w:r>
      <w:bookmarkEnd w:id="7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lastRenderedPageBreak/>
        <w:t xml:space="preserve">App ESC: </w:t>
      </w:r>
      <w:r>
        <w:t>pasta geral do projeto.</w:t>
      </w:r>
    </w:p>
    <w:p w:rsidR="00684EC7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pasta para armazenar páginas de informação do projeto.</w:t>
      </w:r>
    </w:p>
    <w:p w:rsidR="00684EC7" w:rsidRDefault="00684EC7" w:rsidP="00684EC7">
      <w:pPr>
        <w:tabs>
          <w:tab w:val="left" w:pos="1134"/>
        </w:tabs>
        <w:spacing w:after="0" w:line="240" w:lineRule="auto"/>
        <w:ind w:firstLine="425"/>
      </w:pPr>
    </w:p>
    <w:p w:rsidR="00684EC7" w:rsidRPr="000230F6" w:rsidRDefault="00684EC7" w:rsidP="000230F6">
      <w:pPr>
        <w:pStyle w:val="Ttulo1"/>
      </w:pPr>
      <w:bookmarkStart w:id="8" w:name="_Toc412486352"/>
      <w:r w:rsidRPr="000230F6">
        <w:t>Métodos de Identificação</w:t>
      </w:r>
      <w:bookmarkEnd w:id="8"/>
    </w:p>
    <w:p w:rsidR="00684EC7" w:rsidRPr="000230F6" w:rsidRDefault="00684EC7" w:rsidP="000230F6">
      <w:pPr>
        <w:pStyle w:val="Ttulo1"/>
      </w:pPr>
      <w:bookmarkStart w:id="9" w:name="_Toc412486353"/>
      <w:r w:rsidRPr="000230F6">
        <w:t>Controle de Mudanças</w:t>
      </w:r>
      <w:bookmarkEnd w:id="9"/>
    </w:p>
    <w:p w:rsidR="00684EC7" w:rsidRPr="000230F6" w:rsidRDefault="00684EC7" w:rsidP="000230F6">
      <w:pPr>
        <w:pStyle w:val="Ttulo1"/>
      </w:pPr>
      <w:bookmarkStart w:id="10" w:name="_Toc412486354"/>
      <w:r w:rsidRPr="000230F6">
        <w:t>Ambiente, Ferramentas e Infra-Estrutura</w:t>
      </w:r>
      <w:bookmarkEnd w:id="10"/>
    </w:p>
    <w:p w:rsidR="00684EC7" w:rsidRPr="000230F6" w:rsidRDefault="00684EC7" w:rsidP="000230F6">
      <w:pPr>
        <w:pStyle w:val="Ttulo1"/>
      </w:pPr>
      <w:bookmarkStart w:id="11" w:name="_Toc412486355"/>
      <w:r w:rsidRPr="000230F6">
        <w:t>Comissão de Controle de Mudanças</w:t>
      </w:r>
      <w:bookmarkEnd w:id="11"/>
    </w:p>
    <w:p w:rsidR="00684EC7" w:rsidRPr="000230F6" w:rsidRDefault="00684EC7" w:rsidP="000230F6">
      <w:pPr>
        <w:pStyle w:val="Ttulo1"/>
      </w:pPr>
      <w:bookmarkStart w:id="12" w:name="_Toc412486356"/>
      <w:r w:rsidRPr="000230F6">
        <w:t>Aprovaç</w:t>
      </w:r>
      <w:r w:rsidR="00D4042C" w:rsidRPr="000230F6">
        <w:t>ão Final</w:t>
      </w:r>
      <w:bookmarkEnd w:id="12"/>
    </w:p>
    <w:p w:rsidR="00ED5FA5" w:rsidRDefault="00ED5FA5" w:rsidP="000230F6">
      <w:pPr>
        <w:pStyle w:val="Ttulo1"/>
      </w:pPr>
      <w:bookmarkStart w:id="13" w:name="_Toc412486357"/>
      <w:r w:rsidRPr="000230F6">
        <w:t>Anexos</w:t>
      </w:r>
      <w:bookmarkEnd w:id="13"/>
    </w:p>
    <w:p w:rsidR="000B6345" w:rsidRPr="000B6345" w:rsidRDefault="000B6345" w:rsidP="000B6345"/>
    <w:p w:rsidR="00E7422A" w:rsidRDefault="00E7422A" w:rsidP="000230F6">
      <w:pPr>
        <w:pStyle w:val="Ttulo2"/>
      </w:pPr>
      <w:bookmarkStart w:id="14" w:name="_Toc412486358"/>
      <w:r>
        <w:lastRenderedPageBreak/>
        <w:t>Pedido Formal de Mudança – PFM</w:t>
      </w:r>
      <w:bookmarkEnd w:id="14"/>
    </w:p>
    <w:p w:rsidR="00E7422A" w:rsidRDefault="00E7422A" w:rsidP="000B6345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2DC" w:rsidRDefault="009042DC" w:rsidP="003B7E26">
      <w:pPr>
        <w:spacing w:after="0" w:line="240" w:lineRule="auto"/>
      </w:pPr>
      <w:r>
        <w:separator/>
      </w:r>
    </w:p>
  </w:endnote>
  <w:endnote w:type="continuationSeparator" w:id="1">
    <w:p w:rsidR="009042DC" w:rsidRDefault="009042DC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80959"/>
      <w:docPartObj>
        <w:docPartGallery w:val="Page Numbers (Bottom of Page)"/>
        <w:docPartUnique/>
      </w:docPartObj>
    </w:sdtPr>
    <w:sdtContent>
      <w:p w:rsidR="000B6345" w:rsidRDefault="001725A2">
        <w:pPr>
          <w:pStyle w:val="Rodap"/>
          <w:jc w:val="right"/>
        </w:pPr>
        <w:fldSimple w:instr=" PAGE   \* MERGEFORMAT ">
          <w:r w:rsidR="004E0B76">
            <w:rPr>
              <w:noProof/>
            </w:rPr>
            <w:t>2</w:t>
          </w:r>
        </w:fldSimple>
      </w:p>
    </w:sdtContent>
  </w:sdt>
  <w:p w:rsidR="000B6345" w:rsidRDefault="000B63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2DC" w:rsidRDefault="009042DC" w:rsidP="003B7E26">
      <w:pPr>
        <w:spacing w:after="0" w:line="240" w:lineRule="auto"/>
      </w:pPr>
      <w:r>
        <w:separator/>
      </w:r>
    </w:p>
  </w:footnote>
  <w:footnote w:type="continuationSeparator" w:id="1">
    <w:p w:rsidR="009042DC" w:rsidRDefault="009042DC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AE – App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E26"/>
    <w:rsid w:val="000230F6"/>
    <w:rsid w:val="000B6345"/>
    <w:rsid w:val="001725A2"/>
    <w:rsid w:val="0028152E"/>
    <w:rsid w:val="002F2E54"/>
    <w:rsid w:val="003B7E26"/>
    <w:rsid w:val="004A2CBB"/>
    <w:rsid w:val="004C1DA8"/>
    <w:rsid w:val="004E0B76"/>
    <w:rsid w:val="005B6180"/>
    <w:rsid w:val="00684EC7"/>
    <w:rsid w:val="00700C88"/>
    <w:rsid w:val="00704E4C"/>
    <w:rsid w:val="00764988"/>
    <w:rsid w:val="0086577C"/>
    <w:rsid w:val="008E5326"/>
    <w:rsid w:val="009042DC"/>
    <w:rsid w:val="00957E1A"/>
    <w:rsid w:val="00D4042C"/>
    <w:rsid w:val="00D9402F"/>
    <w:rsid w:val="00E7422A"/>
    <w:rsid w:val="00ED5FA5"/>
    <w:rsid w:val="00EE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35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a.d.mati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070E2-05CA-4DF6-8FC7-56421E70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2015-02-24T01:36:00Z</dcterms:created>
  <dcterms:modified xsi:type="dcterms:W3CDTF">2015-02-24T01:36:00Z</dcterms:modified>
</cp:coreProperties>
</file>