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principal"/>
        <w:rPr>
          <w:rFonts w:eastAsia="Calibri"/>
        </w:rPr>
      </w:pPr>
      <w:r>
        <w:rPr>
          <w:rFonts w:eastAsia="Calibri"/>
        </w:rPr>
      </w:r>
    </w:p>
    <w:p>
      <w:pPr>
        <w:pStyle w:val="TOCHeading"/>
        <w:rPr/>
      </w:pPr>
      <w:r>
        <w:rPr>
          <w:rFonts w:eastAsia="Calibri" w:ascii="Calibri" w:hAnsi="Calibri"/>
          <w:b w:val="false"/>
          <w:bCs w:val="false"/>
          <w:i/>
          <w:color w:val="00000A"/>
        </w:rPr>
        <w:t>Le Gohebel Lorys, Mechineau Alexandre</w:t>
      </w:r>
    </w:p>
    <w:p>
      <w:pPr>
        <w:pStyle w:val="TOCHeading"/>
        <w:rPr/>
      </w:pPr>
      <w:r>
        <w:rPr/>
        <w:t>Sommaire</w:t>
      </w:r>
    </w:p>
    <w:p>
      <w:pPr>
        <w:pStyle w:val="Tabledesmatiresniveau1"/>
        <w:tabs>
          <w:tab w:val="right" w:pos="9072" w:leader="dot"/>
        </w:tabs>
        <w:rPr/>
      </w:pPr>
      <w:r>
        <w:fldChar w:fldCharType="begin"/>
      </w:r>
      <w:r>
        <w:instrText> TOC \o "1-3" \h</w:instrText>
      </w:r>
      <w:r>
        <w:fldChar w:fldCharType="separate"/>
      </w:r>
      <w:hyperlink w:anchor="__RefHeading___Toc386_1336233231">
        <w:r>
          <w:rPr>
            <w:rStyle w:val="Style"/>
          </w:rPr>
          <w:t>Etude de l’équation de la chaleur par la méthode des différences finies</w:t>
          <w:tab/>
          <w:t>2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388_1336233231">
        <w:r>
          <w:rPr>
            <w:rStyle w:val="Style"/>
          </w:rPr>
          <w:t>Etude des graphes de la solution approchée Uh(x,T) pour x dans [0,1] à t=T</w:t>
          <w:tab/>
          <w:t>3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0_1336233231">
        <w:r>
          <w:rPr>
            <w:rStyle w:val="Style"/>
          </w:rPr>
          <w:t>T=0.0004 :</w:t>
          <w:tab/>
          <w:t>3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2_1336233231">
        <w:r>
          <w:rPr>
            <w:rStyle w:val="Style"/>
          </w:rPr>
          <w:t>T=0,0016 :</w:t>
          <w:tab/>
          <w:t>4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4_1336233231">
        <w:r>
          <w:rPr>
            <w:rStyle w:val="Style"/>
          </w:rPr>
          <w:t>T=0,0024 :</w:t>
          <w:tab/>
          <w:t>5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6_1336233231">
        <w:r>
          <w:rPr>
            <w:rStyle w:val="Style"/>
          </w:rPr>
          <w:t>T=0,016 :</w:t>
          <w:tab/>
          <w:t>6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0_1336233231">
        <w:r>
          <w:rPr>
            <w:rStyle w:val="Style"/>
          </w:rPr>
          <w:t>Conclusion</w:t>
          <w:tab/>
          <w:t>7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402_1336233231">
        <w:r>
          <w:rPr>
            <w:rStyle w:val="Style"/>
          </w:rPr>
          <w:t>Etude de l’erreur max des deux schémas</w:t>
          <w:tab/>
          <w:t>8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4_1336233231">
        <w:r>
          <w:rPr>
            <w:rStyle w:val="Style"/>
          </w:rPr>
          <w:t>Erreur du schéma explicite :</w:t>
          <w:tab/>
          <w:t>8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8_1336233231">
        <w:r>
          <w:rPr>
            <w:rStyle w:val="Style"/>
          </w:rPr>
          <w:t>Erreur du schéma implicite :</w:t>
          <w:tab/>
          <w:t>9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16_1336233231">
        <w:r>
          <w:rPr>
            <w:rStyle w:val="Style"/>
          </w:rPr>
          <w:t>Conclusion : Convergence</w:t>
          <w:tab/>
          <w:t>10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418_1336233231">
        <w:r>
          <w:rPr>
            <w:rStyle w:val="Style"/>
          </w:rPr>
          <w:t>Annexe :</w:t>
          <w:tab/>
          <w:t>10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ambria" w:hAnsi="Cambria"/>
          <w:color w:val="17365D"/>
          <w:spacing w:val="5"/>
          <w:sz w:val="52"/>
          <w:szCs w:val="52"/>
        </w:rPr>
      </w:pPr>
      <w:r>
        <w:rPr>
          <w:rFonts w:ascii="Cambria" w:hAnsi="Cambria"/>
          <w:color w:val="17365D"/>
          <w:spacing w:val="5"/>
          <w:sz w:val="52"/>
          <w:szCs w:val="52"/>
        </w:rPr>
      </w:r>
      <w:r>
        <w:br w:type="page"/>
      </w:r>
    </w:p>
    <w:p>
      <w:pPr>
        <w:pStyle w:val="Titre1"/>
        <w:rPr/>
      </w:pPr>
      <w:bookmarkStart w:id="0" w:name="_Toc496269115"/>
      <w:bookmarkStart w:id="1" w:name="__RefHeading___Toc386_1336233231"/>
      <w:bookmarkEnd w:id="1"/>
      <w:r>
        <w:rPr/>
        <w:t>Etude d</w:t>
      </w:r>
      <w:bookmarkEnd w:id="0"/>
      <w:r>
        <w:rPr/>
        <w:t>e l’équation de la chaleur par la méthode des différences finies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rappel l’équation de la chaleur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744220</wp:posOffset>
            </wp:positionH>
            <wp:positionV relativeFrom="paragraph">
              <wp:posOffset>57150</wp:posOffset>
            </wp:positionV>
            <wp:extent cx="4272915" cy="1205865"/>
            <wp:effectExtent l="0" t="0" r="0" b="0"/>
            <wp:wrapTopAndBottom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8805" t="27413" r="52723" b="49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Et on étudie cette équation avec les conditions suivantes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1492885</wp:posOffset>
            </wp:positionH>
            <wp:positionV relativeFrom="paragraph">
              <wp:posOffset>167640</wp:posOffset>
            </wp:positionV>
            <wp:extent cx="2775585" cy="942975"/>
            <wp:effectExtent l="0" t="0" r="0" b="0"/>
            <wp:wrapTopAndBottom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770" t="41397" r="57741" b="40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Pour étudier cette équation on utilisera 2 schémas :</w:t>
      </w:r>
    </w:p>
    <w:p>
      <w:pPr>
        <w:pStyle w:val="Normal"/>
        <w:rPr/>
      </w:pPr>
      <w:r>
        <w:rPr/>
        <w:t>-le schéma explicite :</w:t>
      </w:r>
    </w:p>
    <w:p>
      <w:pPr>
        <w:pStyle w:val="Normal"/>
        <w:jc w:val="left"/>
        <w:rPr/>
      </w:pPr>
      <w:r>
        <w:rPr/>
        <w:t>U</w:t>
      </w:r>
      <w:r>
        <w:rPr>
          <w:vertAlign w:val="superscript"/>
        </w:rPr>
        <w:t xml:space="preserve">(j+1) </w:t>
      </w:r>
      <w:r>
        <w:rPr>
          <w:position w:val="0"/>
          <w:sz w:val="28"/>
          <w:vertAlign w:val="baseline"/>
        </w:rPr>
        <w:t>= U</w:t>
      </w:r>
      <w:r>
        <w:rPr>
          <w:vertAlign w:val="superscript"/>
        </w:rPr>
        <w:t>(j) –</w:t>
      </w:r>
      <w:r>
        <w:rPr>
          <w:position w:val="0"/>
          <w:sz w:val="28"/>
          <w:vertAlign w:val="baseline"/>
        </w:rPr>
        <w:t xml:space="preserve"> </w:t>
      </w:r>
      <w:r>
        <w:rPr>
          <w:rFonts w:ascii="Standard Symbols L" w:hAnsi="Standard Symbols L"/>
          <w:position w:val="0"/>
          <w:sz w:val="28"/>
          <w:vertAlign w:val="baseline"/>
        </w:rPr>
        <w:t>D</w:t>
      </w:r>
      <w:r>
        <w:rPr>
          <w:position w:val="0"/>
          <w:sz w:val="28"/>
          <w:vertAlign w:val="baseline"/>
        </w:rPr>
        <w:t>t A</w:t>
      </w:r>
      <w:r>
        <w:rPr>
          <w:vertAlign w:val="subscript"/>
        </w:rPr>
        <w:t>h</w:t>
      </w:r>
      <w:r>
        <w:rPr>
          <w:position w:val="0"/>
          <w:sz w:val="28"/>
          <w:vertAlign w:val="baseline"/>
        </w:rPr>
        <w:t xml:space="preserve"> U</w:t>
      </w:r>
      <w:r>
        <w:rPr>
          <w:vertAlign w:val="superscript"/>
        </w:rPr>
        <w:t>(j)</w:t>
      </w:r>
      <w:r>
        <w:rPr>
          <w:position w:val="0"/>
          <w:sz w:val="28"/>
          <w:vertAlign w:val="baseline"/>
        </w:rPr>
        <w:t xml:space="preserve"> + </w:t>
      </w:r>
      <w:r>
        <w:rPr>
          <w:rFonts w:ascii="Standard Symbols L" w:hAnsi="Standard Symbols L"/>
          <w:position w:val="0"/>
          <w:sz w:val="28"/>
          <w:vertAlign w:val="baseline"/>
        </w:rPr>
        <w:t>D</w:t>
      </w:r>
      <w:r>
        <w:rPr>
          <w:position w:val="0"/>
          <w:sz w:val="28"/>
          <w:vertAlign w:val="baseline"/>
        </w:rPr>
        <w:t>t C</w:t>
      </w:r>
      <w:r>
        <w:rPr>
          <w:vertAlign w:val="superscript"/>
        </w:rPr>
        <w:t>(j)</w:t>
      </w:r>
      <w:r>
        <w:rPr>
          <w:position w:val="0"/>
          <w:sz w:val="28"/>
          <w:vertAlign w:val="baseline"/>
        </w:rPr>
        <w:t xml:space="preserve"> , j = 0, …, M</w:t>
        <w:tab/>
        <w:tab/>
        <w:tab/>
        <w:tab/>
        <w:t>(1)</w:t>
      </w:r>
    </w:p>
    <w:p>
      <w:pPr>
        <w:pStyle w:val="Normal"/>
        <w:rPr/>
      </w:pPr>
      <w:r>
        <w:rPr/>
        <w:t>-le schéma implicite :</w:t>
      </w:r>
    </w:p>
    <w:p>
      <w:pPr>
        <w:pStyle w:val="Normal"/>
        <w:jc w:val="left"/>
        <w:rPr/>
      </w:pPr>
      <w:r>
        <w:rPr/>
        <w:t>U</w:t>
      </w:r>
      <w:r>
        <w:rPr>
          <w:vertAlign w:val="superscript"/>
        </w:rPr>
        <w:t xml:space="preserve">(j) </w:t>
      </w:r>
      <w:r>
        <w:rPr>
          <w:position w:val="0"/>
          <w:sz w:val="28"/>
          <w:vertAlign w:val="baseline"/>
        </w:rPr>
        <w:t>= U</w:t>
      </w:r>
      <w:r>
        <w:rPr>
          <w:vertAlign w:val="superscript"/>
        </w:rPr>
        <w:t>(j-1) –</w:t>
      </w:r>
      <w:r>
        <w:rPr>
          <w:position w:val="0"/>
          <w:sz w:val="28"/>
          <w:vertAlign w:val="baseline"/>
        </w:rPr>
        <w:t xml:space="preserve"> </w:t>
      </w:r>
      <w:r>
        <w:rPr>
          <w:rFonts w:ascii="Standard Symbols L" w:hAnsi="Standard Symbols L"/>
          <w:position w:val="0"/>
          <w:sz w:val="28"/>
          <w:vertAlign w:val="baseline"/>
        </w:rPr>
        <w:t>D</w:t>
      </w:r>
      <w:r>
        <w:rPr>
          <w:position w:val="0"/>
          <w:sz w:val="28"/>
          <w:vertAlign w:val="baseline"/>
        </w:rPr>
        <w:t>t A</w:t>
      </w:r>
      <w:r>
        <w:rPr>
          <w:vertAlign w:val="subscript"/>
        </w:rPr>
        <w:t>h</w:t>
      </w:r>
      <w:r>
        <w:rPr>
          <w:position w:val="0"/>
          <w:sz w:val="28"/>
          <w:vertAlign w:val="baseline"/>
        </w:rPr>
        <w:t xml:space="preserve"> U</w:t>
      </w:r>
      <w:r>
        <w:rPr>
          <w:vertAlign w:val="superscript"/>
        </w:rPr>
        <w:t>(j)</w:t>
      </w:r>
      <w:r>
        <w:rPr>
          <w:position w:val="0"/>
          <w:sz w:val="28"/>
          <w:vertAlign w:val="baseline"/>
        </w:rPr>
        <w:t xml:space="preserve"> + </w:t>
      </w:r>
      <w:r>
        <w:rPr>
          <w:rFonts w:ascii="Standard Symbols L" w:hAnsi="Standard Symbols L"/>
          <w:position w:val="0"/>
          <w:sz w:val="28"/>
          <w:vertAlign w:val="baseline"/>
        </w:rPr>
        <w:t>D</w:t>
      </w:r>
      <w:r>
        <w:rPr>
          <w:position w:val="0"/>
          <w:sz w:val="28"/>
          <w:vertAlign w:val="baseline"/>
        </w:rPr>
        <w:t>t C</w:t>
      </w:r>
      <w:r>
        <w:rPr>
          <w:vertAlign w:val="superscript"/>
        </w:rPr>
        <w:t>(j)</w:t>
      </w:r>
      <w:r>
        <w:rPr>
          <w:position w:val="0"/>
          <w:sz w:val="28"/>
          <w:vertAlign w:val="baseline"/>
        </w:rPr>
        <w:t xml:space="preserve"> , j = 1, …, M + 1</w:t>
        <w:tab/>
        <w:tab/>
        <w:tab/>
        <w:tab/>
        <w:t>(2)</w:t>
      </w:r>
    </w:p>
    <w:p>
      <w:pPr>
        <w:pStyle w:val="Normal"/>
        <w:rPr/>
      </w:pPr>
      <w:r>
        <w:rPr/>
        <w:t>On remarque que pour ces 2 schémas les conditions nous donne C</w:t>
      </w:r>
      <w:r>
        <w:rPr>
          <w:vertAlign w:val="superscript"/>
        </w:rPr>
        <w:t>(j)</w:t>
      </w:r>
      <w:r>
        <w:rPr/>
        <w:t>=0 pour tout j.</w:t>
      </w:r>
      <w:r>
        <w:br w:type="page"/>
      </w:r>
    </w:p>
    <w:p>
      <w:pPr>
        <w:pStyle w:val="Titre1"/>
        <w:rPr/>
      </w:pPr>
      <w:bookmarkStart w:id="2" w:name="_Toc496269116"/>
      <w:bookmarkStart w:id="3" w:name="__RefHeading___Toc388_1336233231"/>
      <w:bookmarkEnd w:id="3"/>
      <w:r>
        <w:rPr/>
        <w:t>Etude d</w:t>
      </w:r>
      <w:bookmarkEnd w:id="2"/>
      <w:r>
        <w:rPr/>
        <w:t>es graphes de la solution approchée Uh(x,T) pour x dans [0,1] à t=T</w:t>
      </w:r>
    </w:p>
    <w:p>
      <w:pPr>
        <w:pStyle w:val="Normal"/>
        <w:rPr/>
      </w:pPr>
      <w:bookmarkStart w:id="4" w:name="_Toc496269117"/>
      <w:bookmarkStart w:id="5" w:name="_Toc496269117"/>
      <w:bookmarkEnd w:id="5"/>
      <w:r>
        <w:rPr/>
      </w:r>
    </w:p>
    <w:p>
      <w:pPr>
        <w:pStyle w:val="Normal"/>
        <w:rPr/>
      </w:pPr>
      <w:r>
        <w:rPr/>
        <w:t xml:space="preserve">On fixe N à 100 et </w:t>
      </w:r>
      <w:r>
        <w:rPr>
          <w:rFonts w:ascii="Standard Symbols L" w:hAnsi="Standard Symbols L"/>
        </w:rPr>
        <w:t>D</w:t>
      </w:r>
      <w:r>
        <w:rPr/>
        <w:t>t à 0.00001, ce qui nous donne les différents graphes en prenants des T différents :</w:t>
      </w:r>
    </w:p>
    <w:p>
      <w:pPr>
        <w:pStyle w:val="Titre2"/>
        <w:rPr/>
      </w:pPr>
      <w:bookmarkStart w:id="6" w:name="__RefHeading___Toc390_1336233231"/>
      <w:bookmarkEnd w:id="6"/>
      <w:r>
        <w:rPr/>
        <w:t>T=0.0004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1125220</wp:posOffset>
            </wp:positionH>
            <wp:positionV relativeFrom="paragraph">
              <wp:posOffset>123190</wp:posOffset>
            </wp:positionV>
            <wp:extent cx="3510280" cy="263144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-6985</wp:posOffset>
            </wp:positionV>
            <wp:extent cx="3510280" cy="263144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ci on reconnaît bien la fonction U</w:t>
      </w:r>
      <w:r>
        <w:rPr>
          <w:vertAlign w:val="subscript"/>
        </w:rPr>
        <w:t>0</w:t>
      </w:r>
      <w:r>
        <w:rPr/>
        <w:t xml:space="preserve">(x) et on voit qu’avec ce N et ce </w:t>
      </w:r>
      <w:r>
        <w:rPr>
          <w:rFonts w:ascii="Standard Symbols L" w:hAnsi="Standard Symbols L"/>
        </w:rPr>
        <w:t>D</w:t>
      </w:r>
      <w:r>
        <w:rPr/>
        <w:t xml:space="preserve">t fixé les solution approchées des 2 schémas collent bien à la solution exacte. </w:t>
      </w:r>
      <w:r>
        <w:br w:type="page"/>
      </w:r>
    </w:p>
    <w:p>
      <w:pPr>
        <w:pStyle w:val="Titre2"/>
        <w:rPr/>
      </w:pPr>
      <w:bookmarkStart w:id="7" w:name="__RefHeading___Toc392_1336233231"/>
      <w:bookmarkEnd w:id="7"/>
      <w:r>
        <w:rPr/>
        <w:t>T=0,0016</w:t>
      </w:r>
      <w:bookmarkStart w:id="8" w:name="_Toc496269118"/>
      <w:bookmarkEnd w:id="8"/>
      <w:r>
        <w:rPr/>
        <w:t>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161290</wp:posOffset>
            </wp:positionV>
            <wp:extent cx="3510280" cy="263144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3510280" cy="263144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Ici on voit qu’à T=0.0016 le graphe de la fonction U</w:t>
      </w:r>
      <w:r>
        <w:rPr>
          <w:vertAlign w:val="subscript"/>
        </w:rPr>
        <w:t>h</w:t>
      </w:r>
      <w:r>
        <w:rPr/>
        <w:t xml:space="preserve">(x,T) commence à se lisser pour se rapprocher de la fonction </w:t>
      </w:r>
    </w:p>
    <w:p>
      <w:pPr>
        <w:pStyle w:val="Normal"/>
        <w:rPr/>
      </w:pPr>
      <w:r>
        <w:rPr/>
        <w:t>sin(</w:t>
      </w:r>
      <w:r>
        <w:rPr>
          <w:rFonts w:ascii="Standard Symbols L" w:hAnsi="Standard Symbols L"/>
        </w:rPr>
        <w:t>p</w:t>
      </w:r>
      <w:r>
        <w:rPr/>
        <w:t xml:space="preserve">x) </w:t>
      </w:r>
      <w:r>
        <w:rPr/>
        <w:t xml:space="preserve">c , avec c une constante </w:t>
      </w:r>
      <w:r>
        <w:rPr>
          <w:rFonts w:eastAsia="Ubuntu" w:cs="Ubuntu" w:ascii="Ubuntu" w:hAnsi="Ubuntu"/>
        </w:rPr>
        <w:t>≈</w:t>
      </w:r>
      <w:r>
        <w:rPr>
          <w:rFonts w:eastAsia="Calibri" w:cs="DejaVu Sans"/>
        </w:rPr>
        <w:t xml:space="preserve"> </w:t>
      </w:r>
      <w:r>
        <w:rPr>
          <w:rFonts w:eastAsia="Calibri" w:cs="DejaVu Sans"/>
        </w:rPr>
        <w:t>1</w:t>
      </w:r>
      <w:r>
        <w:rPr/>
        <w:t>.</w:t>
      </w:r>
      <w:r>
        <w:br w:type="page"/>
      </w:r>
    </w:p>
    <w:p>
      <w:pPr>
        <w:pStyle w:val="Titre2"/>
        <w:rPr/>
      </w:pPr>
      <w:bookmarkStart w:id="9" w:name="_Toc496269119"/>
      <w:bookmarkStart w:id="10" w:name="__RefHeading___Toc394_1336233231"/>
      <w:bookmarkEnd w:id="10"/>
      <w:r>
        <w:rPr/>
        <w:t>T</w:t>
      </w:r>
      <w:bookmarkEnd w:id="9"/>
      <w:r>
        <w:rPr/>
        <w:t>=0,0024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199390</wp:posOffset>
            </wp:positionV>
            <wp:extent cx="3510280" cy="263144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0280" cy="263144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Pareil à T=0.0024, </w:t>
      </w:r>
      <w:r>
        <w:br w:type="page"/>
      </w:r>
    </w:p>
    <w:p>
      <w:pPr>
        <w:pStyle w:val="Titre2"/>
        <w:rPr/>
      </w:pPr>
      <w:bookmarkStart w:id="11" w:name="_Toc496269120"/>
      <w:bookmarkStart w:id="12" w:name="__RefHeading___Toc396_1336233231"/>
      <w:bookmarkEnd w:id="12"/>
      <w:r>
        <w:rPr/>
        <w:t>T</w:t>
      </w:r>
      <w:bookmarkEnd w:id="11"/>
      <w:r>
        <w:rPr/>
        <w:t>=0,016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180340</wp:posOffset>
            </wp:positionV>
            <wp:extent cx="3510280" cy="263144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0280" cy="263144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 T=0.016 le sin(1</w:t>
      </w:r>
      <w:r>
        <w:rPr/>
        <w:t>0</w:t>
      </w:r>
      <w:r>
        <w:rPr>
          <w:rFonts w:ascii="Standard Symbols L" w:hAnsi="Standard Symbols L"/>
        </w:rPr>
        <w:t>p</w:t>
      </w:r>
      <w:r>
        <w:rPr/>
        <w:t>x) n’est plus visible car U</w:t>
      </w:r>
      <w:r>
        <w:rPr>
          <w:vertAlign w:val="subscript"/>
        </w:rPr>
        <w:t>h</w:t>
      </w:r>
      <w:r>
        <w:rPr/>
        <w:t>(x,T) suis la solution exacte qui est définit par 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-114300</wp:posOffset>
            </wp:positionV>
            <wp:extent cx="4751705" cy="579755"/>
            <wp:effectExtent l="0" t="0" r="0" b="0"/>
            <wp:wrapTopAndBottom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821" t="46193" r="51495" b="4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donc a T=0.016, exp(-100</w:t>
      </w:r>
      <w:r>
        <w:rPr>
          <w:rFonts w:ascii="Standard Symbols L" w:hAnsi="Standard Symbols L"/>
        </w:rPr>
        <w:t>p</w:t>
      </w:r>
      <w:r>
        <w:rPr/>
        <w:t>²T)=</w:t>
      </w:r>
      <w:r>
        <w:rPr/>
        <w:t>1.38e-7 et exp(-</w:t>
      </w:r>
      <w:r>
        <w:rPr>
          <w:rFonts w:ascii="Standard Symbols L" w:hAnsi="Standard Symbols L"/>
        </w:rPr>
        <w:t>p</w:t>
      </w:r>
      <w:r>
        <w:rPr/>
        <w:t>²T)=0.85.</w:t>
      </w:r>
    </w:p>
    <w:p>
      <w:pPr>
        <w:pStyle w:val="Normal"/>
        <w:rPr/>
      </w:pPr>
      <w:r>
        <w:rPr/>
        <w:t>Ce qui donne ce graphe de la forme 0.85*sin(</w:t>
      </w:r>
      <w:r>
        <w:rPr>
          <w:rFonts w:ascii="Standard Symbols L" w:hAnsi="Standard Symbols L"/>
        </w:rPr>
        <w:t>p</w:t>
      </w:r>
      <w:r>
        <w:rPr/>
        <w:t>x).</w:t>
      </w:r>
      <w:r>
        <w:br w:type="page"/>
      </w:r>
    </w:p>
    <w:p>
      <w:pPr>
        <w:pStyle w:val="Titre2"/>
        <w:rPr/>
      </w:pPr>
      <w:bookmarkStart w:id="13" w:name="__RefHeading___Toc398_1336233231"/>
      <w:bookmarkStart w:id="14" w:name="_Toc496269121"/>
      <w:bookmarkStart w:id="15" w:name="__RefHeading___Toc398_1336233231"/>
      <w:bookmarkStart w:id="16" w:name="_Toc496269121"/>
      <w:bookmarkEnd w:id="15"/>
      <w:bookmarkEnd w:id="16"/>
      <w:r>
        <w:rPr/>
      </w:r>
    </w:p>
    <w:p>
      <w:pPr>
        <w:pStyle w:val="Titre2"/>
        <w:rPr/>
      </w:pPr>
      <w:bookmarkStart w:id="17" w:name="__RefHeading___Toc400_1336233231"/>
      <w:bookmarkStart w:id="18" w:name="_Toc496269122"/>
      <w:bookmarkEnd w:id="17"/>
      <w:bookmarkEnd w:id="18"/>
      <w:r>
        <w:rPr/>
        <w:t>Conclusion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Les deux schémas sembles converger vers la solution exacte avec N et </w:t>
      </w:r>
      <w:r>
        <w:rPr>
          <w:rFonts w:ascii="Standard Symbols L" w:hAnsi="Standard Symbols L"/>
        </w:rPr>
        <w:t>D</w:t>
      </w:r>
      <w:r>
        <w:rPr/>
        <w:t>t bien choisis, ces conditions seront étudiés dans la deuxième partie.</w:t>
      </w:r>
      <w:r>
        <w:br w:type="page"/>
      </w:r>
    </w:p>
    <w:p>
      <w:pPr>
        <w:pStyle w:val="Titre1"/>
        <w:rPr/>
      </w:pPr>
      <w:bookmarkStart w:id="19" w:name="_Toc496269123"/>
      <w:bookmarkStart w:id="20" w:name="__RefHeading___Toc402_1336233231"/>
      <w:bookmarkEnd w:id="20"/>
      <w:r>
        <w:rPr/>
        <w:t>Etude de l’erreur max</w:t>
      </w:r>
      <w:bookmarkEnd w:id="19"/>
      <w:r>
        <w:rPr/>
        <w:t xml:space="preserve"> des deux schémas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Soit T=0.016, on fait varier h et </w:t>
      </w:r>
      <w:r>
        <w:rPr>
          <w:rFonts w:ascii="Standard Symbols L" w:hAnsi="Standard Symbols L"/>
        </w:rPr>
        <w:t>D</w:t>
      </w:r>
      <w:r>
        <w:rPr/>
        <w:t>t et regarde l’évolution de l’erreur max.</w:t>
      </w:r>
    </w:p>
    <w:p>
      <w:pPr>
        <w:pStyle w:val="Titre2"/>
        <w:rPr/>
      </w:pPr>
      <w:bookmarkStart w:id="21" w:name="__RefHeading___Toc404_1336233231"/>
      <w:bookmarkEnd w:id="21"/>
      <w:r>
        <w:rPr/>
        <w:t>Erreur du schéma explicite</w:t>
      </w:r>
      <w:bookmarkStart w:id="22" w:name="_Toc496269124"/>
      <w:bookmarkEnd w:id="22"/>
      <w:r>
        <w:rPr/>
        <w:t>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On fixe </w:t>
      </w:r>
      <w:r>
        <w:rPr>
          <w:rFonts w:ascii="Standard Symbols L" w:hAnsi="Standard Symbols L"/>
        </w:rPr>
        <w:t>D</w:t>
      </w:r>
      <w:r>
        <w:rPr/>
        <w:t>t=0.0001 et on fait varier h :</w:t>
      </w:r>
    </w:p>
    <w:tbl>
      <w:tblPr>
        <w:tblW w:w="9072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4"/>
        <w:gridCol w:w="1512"/>
        <w:gridCol w:w="1509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h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0.05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0.013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1.03507e-3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1.55059e-2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2.58991e-2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1.94493e+17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4.55092e+59</w:t>
            </w:r>
          </w:p>
        </w:tc>
      </w:tr>
    </w:tbl>
    <w:p>
      <w:pPr>
        <w:pStyle w:val="Titre2"/>
        <w:rPr/>
      </w:pPr>
      <w:r>
        <w:rPr/>
      </w:r>
    </w:p>
    <w:p>
      <w:pPr>
        <w:pStyle w:val="Normal"/>
        <w:rPr/>
      </w:pPr>
      <w:r>
        <w:rPr/>
        <w:t xml:space="preserve">On fixe maintenant h=0.01 et on fait varier </w:t>
      </w:r>
      <w:r>
        <w:rPr>
          <w:rFonts w:ascii="Standard Symbols L" w:hAnsi="Standard Symbols L"/>
        </w:rPr>
        <w:t>D</w:t>
      </w:r>
      <w:r>
        <w:rPr/>
        <w:t>t :</w:t>
      </w:r>
    </w:p>
    <w:tbl>
      <w:tblPr>
        <w:tblW w:w="9072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4"/>
        <w:gridCol w:w="1512"/>
        <w:gridCol w:w="1509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ascii="Standard Symbols L" w:hAnsi="Standard Symbols L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t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0.00004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0.00006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3.05385e-4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1.07464e-3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1.54246e-3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1.34328e+22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4.55092</w:t>
            </w:r>
            <w:r>
              <w:rPr>
                <w:sz w:val="20"/>
                <w:szCs w:val="20"/>
              </w:rPr>
              <w:t>e+59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On voit d’après ces 2 tableaux que l’erreur max du schéma explicite dépend de h et de </w:t>
      </w:r>
      <w:r>
        <w:rPr>
          <w:rFonts w:ascii="Standard Symbols L" w:hAnsi="Standard Symbols L"/>
        </w:rPr>
        <w:t>D</w:t>
      </w:r>
      <w:r>
        <w:rPr/>
        <w:t>t.</w:t>
      </w:r>
    </w:p>
    <w:p>
      <w:pPr>
        <w:pStyle w:val="Normal"/>
        <w:rPr/>
      </w:pPr>
      <w:r>
        <w:rPr/>
        <w:t xml:space="preserve">En effet à </w:t>
      </w:r>
      <w:r>
        <w:rPr>
          <w:rFonts w:ascii="Standard Symbols L" w:hAnsi="Standard Symbols L"/>
        </w:rPr>
        <w:t>D</w:t>
      </w:r>
      <w:r>
        <w:rPr/>
        <w:t xml:space="preserve">t fixé l’erreur est stable pour un h </w:t>
      </w:r>
      <w:r>
        <w:rPr/>
        <w:t xml:space="preserve">aux alentour de </w:t>
      </w:r>
    </w:p>
    <w:p>
      <w:pPr>
        <w:pStyle w:val="Normal"/>
        <w:rPr/>
      </w:pPr>
      <w:r>
        <w:rPr/>
        <w:t>h</w:t>
      </w:r>
      <w:r>
        <w:rPr/>
        <w:t xml:space="preserve"> </w:t>
      </w:r>
      <w:r>
        <w:rPr>
          <w:rFonts w:eastAsia="Ubuntu" w:cs="Ubuntu" w:ascii="Ubuntu" w:hAnsi="Ubuntu"/>
        </w:rPr>
        <w:t>≥</w:t>
      </w:r>
      <w:r>
        <w:rPr/>
        <w:t xml:space="preserve"> </w:t>
      </w:r>
      <w:r>
        <w:rPr>
          <w:rFonts w:eastAsia="Ubuntu" w:cs="Ubuntu" w:ascii="Ubuntu" w:hAnsi="Ubuntu"/>
        </w:rPr>
        <w:t>√</w:t>
      </w:r>
      <w:r>
        <w:rPr>
          <w:rFonts w:eastAsia="Calibri" w:cs="DejaVu Sans"/>
        </w:rPr>
        <w:t>2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>t.</w:t>
      </w:r>
    </w:p>
    <w:p>
      <w:pPr>
        <w:pStyle w:val="Normal"/>
        <w:rPr/>
      </w:pPr>
      <w:r>
        <w:rPr>
          <w:rFonts w:eastAsia="Calibri" w:cs="DejaVu Sans"/>
        </w:rPr>
        <w:t xml:space="preserve">On fait la même observation en fixant cette fois h et en faisant varier 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 xml:space="preserve">t, l’erreur est stable lorsque 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 xml:space="preserve">t </w:t>
      </w:r>
      <w:r>
        <w:rPr>
          <w:rFonts w:eastAsia="Ubuntu" w:cs="Ubuntu" w:ascii="Ubuntu" w:hAnsi="Ubuntu"/>
        </w:rPr>
        <w:t>≤ (h²/2).</w:t>
      </w:r>
    </w:p>
    <w:p>
      <w:pPr>
        <w:pStyle w:val="Normal"/>
        <w:rPr/>
      </w:pPr>
      <w:r>
        <w:rPr>
          <w:rFonts w:eastAsia="Ubuntu" w:cs="Ubuntu" w:ascii="Ubuntu" w:hAnsi="Ubuntu"/>
        </w:rPr>
        <w:t xml:space="preserve">On reconnaît la condition CFL </w:t>
      </w:r>
      <w:r>
        <w:rPr>
          <w:rFonts w:eastAsia="Ubuntu" w:cs="Ubuntu" w:ascii="Ubuntu" w:hAnsi="Ubuntu"/>
        </w:rPr>
        <w:t>(</w:t>
      </w:r>
      <w:r>
        <w:rPr>
          <w:rFonts w:eastAsia="Ubuntu" w:cs="Ubuntu" w:ascii="Standard Symbols L" w:hAnsi="Standard Symbols L"/>
          <w:position w:val="0"/>
          <w:sz w:val="28"/>
          <w:vertAlign w:val="baseline"/>
        </w:rPr>
        <w:t>D</w:t>
      </w:r>
      <w:r>
        <w:rPr>
          <w:rFonts w:eastAsia="Ubuntu" w:cs="Ubuntu" w:ascii="Ubuntu" w:hAnsi="Ubuntu"/>
        </w:rPr>
        <w:t xml:space="preserve">t/h²) </w:t>
      </w:r>
      <w:r>
        <w:rPr>
          <w:rFonts w:eastAsia="Ubuntu" w:cs="Ubuntu" w:ascii="Ubuntu" w:hAnsi="Ubuntu"/>
        </w:rPr>
        <w:t xml:space="preserve">≤ </w:t>
      </w:r>
      <w:r>
        <w:rPr>
          <w:rFonts w:eastAsia="Ubuntu" w:cs="Ubuntu" w:ascii="Ubuntu" w:hAnsi="Ubuntu"/>
        </w:rPr>
        <w:t>(1/2).</w:t>
      </w:r>
    </w:p>
    <w:p>
      <w:pPr>
        <w:pStyle w:val="Normal"/>
        <w:rPr/>
      </w:pPr>
      <w:r>
        <w:rPr>
          <w:rFonts w:eastAsia="Ubuntu" w:cs="Ubuntu" w:ascii="Ubuntu" w:hAnsi="Ubuntu"/>
        </w:rPr>
        <w:t>E</w:t>
      </w:r>
      <w:r>
        <w:rPr>
          <w:rFonts w:eastAsia="Ubuntu" w:cs="Ubuntu" w:ascii="Ubuntu" w:hAnsi="Ubuntu"/>
        </w:rPr>
        <w:t>t on peut supposer que le schéma converge sous cette condition.</w:t>
      </w:r>
      <w:r>
        <w:br w:type="page"/>
      </w:r>
    </w:p>
    <w:p>
      <w:pPr>
        <w:pStyle w:val="Titre2"/>
        <w:rPr/>
      </w:pPr>
      <w:bookmarkStart w:id="23" w:name="__RefHeading___Toc408_1336233231"/>
      <w:bookmarkEnd w:id="23"/>
      <w:r>
        <w:rPr/>
        <w:t>Erreur du schéma implicite </w:t>
      </w:r>
      <w:bookmarkStart w:id="24" w:name="_Toc496269125"/>
      <w:bookmarkEnd w:id="24"/>
      <w:r>
        <w:rPr/>
        <w:t>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On fixe </w:t>
      </w:r>
      <w:r>
        <w:rPr>
          <w:rFonts w:ascii="Standard Symbols L" w:hAnsi="Standard Symbols L"/>
        </w:rPr>
        <w:t>D</w:t>
      </w:r>
      <w:r>
        <w:rPr/>
        <w:t>t=0.0001 et on fait varier h :</w:t>
      </w:r>
    </w:p>
    <w:tbl>
      <w:tblPr>
        <w:tblW w:w="9072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4"/>
        <w:gridCol w:w="1512"/>
        <w:gridCol w:w="1509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h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0.05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0.013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1.16546e-3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2.28277e-2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2.58545e-2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3.15007e-2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5.08564e-3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On fixe maintenant h=0.01 et on fait varier </w:t>
      </w:r>
      <w:r>
        <w:rPr>
          <w:rFonts w:ascii="Standard Symbols L" w:hAnsi="Standard Symbols L"/>
        </w:rPr>
        <w:t>D</w:t>
      </w:r>
      <w:r>
        <w:rPr/>
        <w:t>t :</w:t>
      </w:r>
    </w:p>
    <w:tbl>
      <w:tblPr>
        <w:tblW w:w="9072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4"/>
        <w:gridCol w:w="1512"/>
        <w:gridCol w:w="1510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ascii="Standard Symbols L" w:hAnsi="Standard Symbols L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t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0.00004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0.00006</w:t>
            </w:r>
          </w:p>
        </w:tc>
        <w:tc>
          <w:tcPr>
            <w:tcW w:w="15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1.20663e-3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2.53140e-3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2.96574e-3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3.39728e-3</w:t>
            </w:r>
          </w:p>
        </w:tc>
        <w:tc>
          <w:tcPr>
            <w:tcW w:w="15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5.08564e-3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Pour le schéma implicite on observe que l’erreur ne semble pas dépendre de h et de </w:t>
      </w:r>
      <w:r>
        <w:rPr>
          <w:rFonts w:eastAsia="Ubuntu" w:cs="Ubuntu" w:ascii="Standard Symbols L" w:hAnsi="Standard Symbols L"/>
          <w:position w:val="0"/>
          <w:sz w:val="28"/>
          <w:vertAlign w:val="baseline"/>
        </w:rPr>
        <w:t>D</w:t>
      </w:r>
      <w:r>
        <w:rPr/>
        <w:t>t.</w:t>
      </w:r>
    </w:p>
    <w:p>
      <w:pPr>
        <w:pStyle w:val="Normal"/>
        <w:jc w:val="left"/>
        <w:rPr/>
      </w:pPr>
      <w:r>
        <w:rPr/>
        <w:t xml:space="preserve">En effet que se soit en fixant h et en faisant varier </w:t>
      </w:r>
      <w:r>
        <w:rPr>
          <w:rFonts w:eastAsia="Ubuntu" w:cs="Ubuntu" w:ascii="Standard Symbols L" w:hAnsi="Standard Symbols L"/>
          <w:position w:val="0"/>
          <w:sz w:val="28"/>
          <w:vertAlign w:val="baseline"/>
        </w:rPr>
        <w:t>D</w:t>
      </w:r>
      <w:r>
        <w:rPr/>
        <w:t>t ou l’inverse, l’erreur reste stable.</w:t>
      </w:r>
    </w:p>
    <w:p>
      <w:pPr>
        <w:pStyle w:val="Normal"/>
        <w:jc w:val="left"/>
        <w:rPr/>
      </w:pPr>
      <w:r>
        <w:rPr/>
        <w:t>On peut donc supposer que le schéma implicite converge sans condition.</w:t>
      </w:r>
      <w:r>
        <w:br w:type="page"/>
      </w:r>
    </w:p>
    <w:p>
      <w:pPr>
        <w:pStyle w:val="Normal"/>
        <w:rPr/>
      </w:pPr>
      <w:bookmarkStart w:id="25" w:name="_Toc496269126"/>
      <w:bookmarkEnd w:id="25"/>
      <w:r>
        <w:rPr/>
        <w:t xml:space="preserve"> </w:t>
      </w:r>
    </w:p>
    <w:p>
      <w:pPr>
        <w:pStyle w:val="Titre2"/>
        <w:rPr/>
      </w:pPr>
      <w:bookmarkStart w:id="26" w:name="__RefHeading___Toc416_1336233231"/>
      <w:bookmarkStart w:id="27" w:name="_Toc496269129"/>
      <w:bookmarkEnd w:id="26"/>
      <w:bookmarkEnd w:id="27"/>
      <w:r>
        <w:rPr/>
        <w:t>Conclusion : Convergence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D’après les tableaux et </w:t>
      </w:r>
      <w:r>
        <w:rPr/>
        <w:t xml:space="preserve">en accord avec </w:t>
      </w:r>
      <w:r>
        <w:rPr/>
        <w:t>les résultats vu en cour disant que si la solution u de l’équation est C</w:t>
      </w:r>
      <w:r>
        <w:rPr>
          <w:vertAlign w:val="superscript"/>
        </w:rPr>
        <w:t>4</w:t>
      </w:r>
      <w:r>
        <w:rPr>
          <w:position w:val="0"/>
          <w:sz w:val="28"/>
          <w:vertAlign w:val="baseline"/>
        </w:rPr>
        <w:t xml:space="preserve"> relativement à x et C</w:t>
      </w:r>
      <w:r>
        <w:rPr>
          <w:vertAlign w:val="superscript"/>
        </w:rPr>
        <w:t>2</w:t>
      </w:r>
      <w:r>
        <w:rPr>
          <w:position w:val="0"/>
          <w:sz w:val="28"/>
          <w:vertAlign w:val="baseline"/>
        </w:rPr>
        <w:t xml:space="preserve"> relativement à t alors sous la condition CFL </w:t>
      </w:r>
      <w:r>
        <w:rPr>
          <w:rFonts w:eastAsia="Ubuntu" w:cs="Ubuntu" w:ascii="Ubuntu" w:hAnsi="Ubuntu"/>
          <w:position w:val="0"/>
          <w:sz w:val="28"/>
          <w:vertAlign w:val="baseline"/>
        </w:rPr>
        <w:t>(</w:t>
      </w:r>
      <w:bookmarkStart w:id="28" w:name="__DdeLink__372_246810045"/>
      <w:r>
        <w:rPr>
          <w:rFonts w:eastAsia="Ubuntu" w:cs="Ubuntu" w:ascii="Standard Symbols L" w:hAnsi="Standard Symbols L"/>
          <w:position w:val="0"/>
          <w:sz w:val="28"/>
          <w:vertAlign w:val="baseline"/>
        </w:rPr>
        <w:t>D</w:t>
      </w:r>
      <w:bookmarkEnd w:id="28"/>
      <w:r>
        <w:rPr>
          <w:rFonts w:eastAsia="Ubuntu" w:cs="Ubuntu" w:ascii="Ubuntu" w:hAnsi="Ubuntu"/>
          <w:position w:val="0"/>
          <w:sz w:val="28"/>
          <w:vertAlign w:val="baseline"/>
        </w:rPr>
        <w:t xml:space="preserve">t/h²) </w:t>
      </w:r>
      <w:r>
        <w:rPr>
          <w:rFonts w:eastAsia="Ubuntu" w:cs="Ubuntu" w:ascii="Ubuntu" w:hAnsi="Ubuntu"/>
          <w:position w:val="0"/>
          <w:sz w:val="28"/>
          <w:vertAlign w:val="baseline"/>
        </w:rPr>
        <w:t xml:space="preserve">≤ </w:t>
      </w:r>
      <w:r>
        <w:rPr>
          <w:rFonts w:eastAsia="Ubuntu" w:cs="Ubuntu" w:ascii="Ubuntu" w:hAnsi="Ubuntu"/>
          <w:position w:val="0"/>
          <w:sz w:val="28"/>
          <w:vertAlign w:val="baseline"/>
        </w:rPr>
        <w:t>(1/2)</w:t>
      </w:r>
      <w:r>
        <w:rPr>
          <w:position w:val="0"/>
          <w:sz w:val="28"/>
          <w:vertAlign w:val="baseline"/>
        </w:rPr>
        <w:t xml:space="preserve"> le schéma explicite est convergent d’ordre 2 en espace et 1 en temps.</w:t>
      </w:r>
    </w:p>
    <w:p>
      <w:pPr>
        <w:pStyle w:val="Normal"/>
        <w:rPr/>
      </w:pPr>
      <w:r>
        <w:rPr>
          <w:position w:val="0"/>
          <w:sz w:val="28"/>
          <w:vertAlign w:val="baseline"/>
        </w:rPr>
        <w:t>Ici ont a bien la solution exacte qui est C</w:t>
      </w:r>
      <w:r>
        <w:rPr>
          <w:vertAlign w:val="superscript"/>
        </w:rPr>
        <w:t>4</w:t>
      </w:r>
      <w:r>
        <w:rPr>
          <w:position w:val="0"/>
          <w:sz w:val="28"/>
          <w:vertAlign w:val="baseline"/>
        </w:rPr>
        <w:t xml:space="preserve"> relativement à x car somme de fonctions sin qui sont C</w:t>
      </w:r>
      <w:r>
        <w:rPr>
          <w:rFonts w:eastAsia="Ubuntu" w:cs="Ubuntu" w:ascii="Ubuntu" w:hAnsi="Ubuntu"/>
          <w:vertAlign w:val="superscript"/>
        </w:rPr>
        <w:t>∞</w:t>
      </w:r>
      <w:r>
        <w:rPr>
          <w:position w:val="0"/>
          <w:sz w:val="28"/>
          <w:vertAlign w:val="baseline"/>
        </w:rPr>
        <w:t xml:space="preserve"> et C</w:t>
      </w:r>
      <w:r>
        <w:rPr>
          <w:vertAlign w:val="superscript"/>
        </w:rPr>
        <w:t>2</w:t>
      </w:r>
      <w:r>
        <w:rPr>
          <w:position w:val="0"/>
          <w:sz w:val="28"/>
          <w:vertAlign w:val="baseline"/>
        </w:rPr>
        <w:t xml:space="preserve"> relativement à t car somme de fonctions exp qui sont C</w:t>
      </w:r>
      <w:r>
        <w:rPr>
          <w:rFonts w:eastAsia="Ubuntu" w:cs="Ubuntu" w:ascii="Ubuntu" w:hAnsi="Ubuntu"/>
          <w:vertAlign w:val="superscript"/>
        </w:rPr>
        <w:t>∞</w:t>
      </w:r>
      <w:r>
        <w:rPr>
          <w:rFonts w:eastAsia="Ubuntu" w:cs="Ubuntu" w:ascii="Ubuntu" w:hAnsi="Ubuntu"/>
          <w:position w:val="0"/>
          <w:sz w:val="28"/>
          <w:vertAlign w:val="baseline"/>
        </w:rPr>
        <w:t>.</w:t>
      </w:r>
    </w:p>
    <w:p>
      <w:pPr>
        <w:pStyle w:val="Normal"/>
        <w:rPr/>
      </w:pPr>
      <w:r>
        <w:rPr>
          <w:rFonts w:eastAsia="Ubuntu" w:cs="Ubuntu" w:ascii="Ubuntu" w:hAnsi="Ubuntu"/>
          <w:position w:val="0"/>
          <w:sz w:val="28"/>
          <w:vertAlign w:val="baseline"/>
        </w:rPr>
        <w:t>De plus, d’après les tableaux et en accord avec les résultats vu en cour, le schéma implicite est également convergent d’ordre 2 en espace et 1 en temps car la solution est C</w:t>
      </w:r>
      <w:r>
        <w:rPr>
          <w:rFonts w:eastAsia="Ubuntu" w:cs="Ubuntu" w:ascii="Ubuntu" w:hAnsi="Ubuntu"/>
          <w:vertAlign w:val="superscript"/>
        </w:rPr>
        <w:t>4</w:t>
      </w:r>
      <w:r>
        <w:rPr>
          <w:rFonts w:eastAsia="Ubuntu" w:cs="Ubuntu" w:ascii="Ubuntu" w:hAnsi="Ubuntu"/>
          <w:position w:val="0"/>
          <w:sz w:val="28"/>
          <w:vertAlign w:val="baseline"/>
        </w:rPr>
        <w:t xml:space="preserve"> relativement à x et C</w:t>
      </w:r>
      <w:r>
        <w:rPr>
          <w:rFonts w:eastAsia="Ubuntu" w:cs="Ubuntu" w:ascii="Ubuntu" w:hAnsi="Ubuntu"/>
          <w:vertAlign w:val="superscript"/>
        </w:rPr>
        <w:t>2</w:t>
      </w:r>
      <w:r>
        <w:rPr>
          <w:rFonts w:eastAsia="Ubuntu" w:cs="Ubuntu" w:ascii="Ubuntu" w:hAnsi="Ubuntu"/>
          <w:position w:val="0"/>
          <w:sz w:val="28"/>
          <w:vertAlign w:val="baseline"/>
        </w:rPr>
        <w:t xml:space="preserve"> relativement à t mais sans condition sur h et sur </w:t>
      </w:r>
      <w:r>
        <w:rPr>
          <w:rFonts w:eastAsia="Ubuntu" w:cs="Ubuntu" w:ascii="Standard Symbols L" w:hAnsi="Standard Symbols L"/>
          <w:position w:val="0"/>
          <w:sz w:val="28"/>
          <w:vertAlign w:val="baseline"/>
        </w:rPr>
        <w:t>D</w:t>
      </w:r>
      <w:r>
        <w:rPr>
          <w:rFonts w:eastAsia="Ubuntu" w:cs="Ubuntu" w:ascii="Ubuntu" w:hAnsi="Ubuntu"/>
          <w:position w:val="0"/>
          <w:sz w:val="28"/>
          <w:vertAlign w:val="baseline"/>
        </w:rPr>
        <w:t>t.</w:t>
      </w:r>
    </w:p>
    <w:p>
      <w:pPr>
        <w:pStyle w:val="Normal"/>
        <w:rPr>
          <w:rFonts w:ascii="Ubuntu" w:hAnsi="Ubuntu" w:eastAsia="Ubuntu" w:cs="Ubuntu"/>
          <w:position w:val="0"/>
          <w:sz w:val="28"/>
          <w:vertAlign w:val="baseline"/>
        </w:rPr>
      </w:pPr>
      <w:r>
        <w:rPr/>
      </w:r>
    </w:p>
    <w:p>
      <w:pPr>
        <w:pStyle w:val="Normal"/>
        <w:rPr>
          <w:rFonts w:ascii="Ubuntu" w:hAnsi="Ubuntu" w:eastAsia="Ubuntu" w:cs="Ubuntu"/>
          <w:position w:val="0"/>
          <w:sz w:val="28"/>
          <w:vertAlign w:val="baseline"/>
        </w:rPr>
      </w:pPr>
      <w:r>
        <w:rPr/>
      </w:r>
    </w:p>
    <w:p>
      <w:pPr>
        <w:pStyle w:val="Titre1"/>
        <w:rPr/>
      </w:pPr>
      <w:bookmarkStart w:id="29" w:name="__RefHeading___Toc418_1336233231"/>
      <w:bookmarkStart w:id="30" w:name="_Toc496269130"/>
      <w:bookmarkEnd w:id="29"/>
      <w:bookmarkEnd w:id="30"/>
      <w:r>
        <w:rPr>
          <w:sz w:val="48"/>
          <w:szCs w:val="48"/>
          <w:u w:val="single"/>
        </w:rPr>
        <w:t>Annexe :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tandard Symbols L">
    <w:charset w:val="02"/>
    <w:family w:val="auto"/>
    <w:pitch w:val="variable"/>
  </w:font>
  <w:font w:name="Ubuntu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5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sz w:val="28"/>
      <w:szCs w:val="28"/>
      <w:lang w:val="fr-FR" w:eastAsia="en-US" w:bidi="ar-SA"/>
    </w:rPr>
  </w:style>
  <w:style w:type="paragraph" w:styleId="Titre1">
    <w:name w:val="Heading 1"/>
    <w:basedOn w:val="Normal"/>
    <w:next w:val="Normal"/>
    <w:qFormat/>
    <w:pPr>
      <w:keepNext/>
      <w:keepLines/>
      <w:spacing w:before="480" w:after="0"/>
      <w:outlineLvl w:val="0"/>
    </w:pPr>
    <w:rPr>
      <w:rFonts w:ascii="Cambria" w:hAnsi="Cambria" w:eastAsia="Calibri" w:cs="DejaVu Sans"/>
      <w:b/>
      <w:bCs/>
      <w:color w:val="365F91"/>
    </w:rPr>
  </w:style>
  <w:style w:type="paragraph" w:styleId="Titre2">
    <w:name w:val="Heading 2"/>
    <w:basedOn w:val="Normal"/>
    <w:next w:val="Normal"/>
    <w:qFormat/>
    <w:pPr>
      <w:keepNext/>
      <w:keepLines/>
      <w:spacing w:before="200" w:after="0"/>
      <w:jc w:val="center"/>
      <w:outlineLvl w:val="1"/>
    </w:pPr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DefaultParagraphFont">
    <w:name w:val="Default Paragraph Font"/>
    <w:qFormat/>
    <w:rPr/>
  </w:style>
  <w:style w:type="character" w:styleId="Titre1Car">
    <w:name w:val="Titre 1 Car"/>
    <w:basedOn w:val="DefaultParagraphFont"/>
    <w:qFormat/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Titre2Car">
    <w:name w:val="Titre 2 Car"/>
    <w:basedOn w:val="DefaultParagraphFont"/>
    <w:qFormat/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TitreCar">
    <w:name w:val="Titre Car"/>
    <w:basedOn w:val="DefaultParagraphFont"/>
    <w:qFormat/>
    <w:rPr>
      <w:rFonts w:ascii="Cambria" w:hAnsi="Cambria" w:eastAsia="Calibri" w:cs="DejaVu Sans"/>
      <w:color w:val="17365D"/>
      <w:spacing w:val="5"/>
      <w:sz w:val="52"/>
      <w:szCs w:val="52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LienInternet">
    <w:name w:val="Lien Internet"/>
    <w:basedOn w:val="DefaultParagraphFont"/>
    <w:rPr>
      <w:color w:val="0000FF"/>
      <w:u w:val="single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reprincipal">
    <w:name w:val="Title"/>
    <w:basedOn w:val="Normal"/>
    <w:next w:val="Normal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Calibri" w:cs="DejaVu Sans"/>
      <w:color w:val="17365D"/>
      <w:spacing w:val="5"/>
      <w:sz w:val="52"/>
      <w:szCs w:val="52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Titre1"/>
    <w:next w:val="Normal"/>
    <w:qFormat/>
    <w:pPr/>
    <w:rPr/>
  </w:style>
  <w:style w:type="paragraph" w:styleId="Tabledesmatiresniveau2">
    <w:name w:val="TOC 2"/>
    <w:basedOn w:val="Normal"/>
    <w:next w:val="Normal"/>
    <w:autoRedefine/>
    <w:pPr>
      <w:spacing w:before="0" w:after="100"/>
      <w:ind w:left="220" w:right="0" w:hanging="0"/>
    </w:pPr>
    <w:rPr>
      <w:rFonts w:eastAsia="Calibri"/>
    </w:rPr>
  </w:style>
  <w:style w:type="paragraph" w:styleId="Tabledesmatiresniveau1">
    <w:name w:val="TOC 1"/>
    <w:basedOn w:val="Normal"/>
    <w:next w:val="Normal"/>
    <w:autoRedefine/>
    <w:pPr>
      <w:spacing w:before="0" w:after="100"/>
    </w:pPr>
    <w:rPr>
      <w:rFonts w:eastAsia="Calibri"/>
    </w:rPr>
  </w:style>
  <w:style w:type="paragraph" w:styleId="Tabledesmatiresniveau3">
    <w:name w:val="TOC 3"/>
    <w:basedOn w:val="Normal"/>
    <w:next w:val="Normal"/>
    <w:autoRedefine/>
    <w:pPr>
      <w:spacing w:before="0" w:after="100"/>
      <w:ind w:left="440" w:right="0" w:hanging="0"/>
    </w:pPr>
    <w:rPr>
      <w:rFonts w:eastAsia="Calibri"/>
    </w:rPr>
  </w:style>
  <w:style w:type="paragraph" w:styleId="Contenudetableau">
    <w:name w:val="Contenu de tableau"/>
    <w:basedOn w:val="Normal"/>
    <w:qFormat/>
    <w:pPr/>
    <w:rPr/>
  </w:style>
  <w:style w:type="paragraph" w:styleId="Titredetableau">
    <w:name w:val="Titre de tableau"/>
    <w:basedOn w:val="Contenudetableau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Application>LibreOffice/5.1.6.2$Linux_X86_64 LibreOffice_project/10m0$Build-2</Application>
  <Pages>10</Pages>
  <Words>721</Words>
  <Characters>3165</Characters>
  <CharactersWithSpaces>3781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2017-10-19T16:31:00Z</dcterms:created>
  <dc:creator>Alex</dc:creator>
  <dc:description/>
  <dc:language>fr-FR</dc:language>
  <cp:lastModifiedBy/>
  <dcterms:modified xsi:type="dcterms:W3CDTF">2017-10-27T15:02:58Z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