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робота</w:t>
      </w:r>
      <w:r>
        <w:t xml:space="preserve"> </w:t>
      </w:r>
      <w:r>
        <w:t xml:space="preserve">№2</w:t>
      </w:r>
    </w:p>
    <w:p>
      <w:pPr>
        <w:pStyle w:val="FirstParagraph"/>
      </w:pPr>
      <w:r>
        <w:t xml:space="preserve">Відкриємо наші дані і подивимось на гістограму і щільність розподілу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"D:/university_projects/lesson2/distr8.txt"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"Гістограма з Щільністю Розподілу"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"Значення"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"Щільність"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esson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Подивимось на QQ і PP діаграми із такими розподілами :</w:t>
      </w:r>
    </w:p>
    <w:p>
      <w:pPr>
        <w:pStyle w:val="BodyText"/>
      </w:pPr>
      <w:r>
        <w:t xml:space="preserve">(а) нормальний;</w:t>
      </w:r>
      <w:r>
        <w:t xml:space="preserve"> </w:t>
      </w:r>
      <w:r>
        <w:t xml:space="preserve">(б) логнормальний;</w:t>
      </w:r>
      <w:r>
        <w:t xml:space="preserve"> </w:t>
      </w:r>
      <w:r>
        <w:t xml:space="preserve">(в) експоненційний;</w:t>
      </w:r>
      <w:r>
        <w:t xml:space="preserve"> </w:t>
      </w:r>
      <w:r>
        <w:t xml:space="preserve">(г) χ²;</w:t>
      </w:r>
    </w:p>
    <w:p>
      <w:pPr>
        <w:pStyle w:val="BodyText"/>
      </w:pPr>
      <w:r>
        <w:t xml:space="preserve">Подивимось на QQ і PР діаграми. Порівняємо за діаграмами наші дані із заданими розподілами. Маємо 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esson2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plnorm</w:t>
      </w:r>
      <w:r>
        <w:rPr>
          <w:rStyle w:val="NormalTok"/>
        </w:rPr>
        <w:t xml:space="preserve">(X),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esson2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pexp</w:t>
      </w:r>
      <w:r>
        <w:rPr>
          <w:rStyle w:val="NormalTok"/>
        </w:rPr>
        <w:t xml:space="preserve">(X),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esson2_files/figure-docx/unnamed-chunk-2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esson2_files/figure-docx/unnamed-chunk-2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Нормального Розподілу"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esson2_files/figure-docx/unnamed-chunk-2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(X)), 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Логнормального Розподілу"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esson2_files/figure-docx/unnamed-chunk-2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(X)), 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Експоненційного Розподілу"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esson2_files/figure-docx/unnamed-chunk-2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χ² Розподілу"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esson2_files/figure-docx/unnamed-chunk-2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Як бачимо, то наш розподіл сходиться із χ² розподілом із ступенем свободи 7. Також побудуємо QQ діаграму із прогнозоними інтервалами.</w:t>
      </w:r>
      <w:r>
        <w:t xml:space="preserve"> </w:t>
      </w:r>
      <w:r>
        <w:t xml:space="preserve">Додатково скористуємось аналогом функції із підручника</w:t>
      </w:r>
      <w:r>
        <w:t xml:space="preserve"> </w:t>
      </w:r>
      <w:r>
        <w:t xml:space="preserve">“</w:t>
      </w:r>
      <w:r>
        <w:t xml:space="preserve">Комп’ютерна статистика</w:t>
      </w:r>
      <w:r>
        <w:t xml:space="preserve">”</w:t>
      </w:r>
      <w:r>
        <w:t xml:space="preserve"> </w:t>
      </w:r>
      <w:r>
        <w:t xml:space="preserve">Р.Майборода і переробимо її для побудови заданого графіку. Маємо :</w:t>
      </w:r>
    </w:p>
    <w:p>
      <w:pPr>
        <w:pStyle w:val="SourceCode"/>
      </w:pPr>
      <w:r>
        <w:rPr>
          <w:rStyle w:val="NormalTok"/>
        </w:rPr>
        <w:t xml:space="preserve">QQplot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df,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chiSquareQ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(n),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  sx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sort)</w:t>
      </w:r>
      <w:r>
        <w:br/>
      </w:r>
      <w:r>
        <w:rPr>
          <w:rStyle w:val="NormalTok"/>
        </w:rPr>
        <w:t xml:space="preserve">  tops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(chiSquareQ, chiSquareQ, chiSquareQ),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(tops, bots, sx),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(chiSquareQ, sx,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(chiSquareQ, bots, chiSquareQ, tops,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Lesson2_files/figure-docx/unnamed-chunk-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Тут 5 означає ступінь свободи розподілу χ².</w:t>
      </w:r>
    </w:p>
    <w:p>
      <w:pPr>
        <w:pStyle w:val="BodyText"/>
      </w:pPr>
      <w:r>
        <w:t xml:space="preserve">Отже, можемо зробити висновок, що наші дані збігаються із розподілом χ² із ступенем свободи 7.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/>
  <cp:keywords/>
  <dcterms:created xsi:type="dcterms:W3CDTF">2023-12-05T21:23:18Z</dcterms:created>
  <dcterms:modified xsi:type="dcterms:W3CDTF">2023-12-05T21:23:18Z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