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E82B2B"/>
          <w:sz w:val="22"/>
        </w:rPr>
        <w:t>⚠  USO INTERNO</w:t>
      </w:r>
    </w:p>
    <w:p/>
    <w:p/>
    <w:p/>
    <w:p/>
    <w:p>
      <w:pPr>
        <w:jc w:val="left"/>
        <w:pBdr>
          <w:bottom w:val="single" w:sz="8" w:space="1" w:color="00B4D8"/>
        </w:pBdr>
      </w:pPr>
      <w:r>
        <w:rPr>
          <w:rFonts w:ascii="Calibri" w:hAnsi="Calibri"/>
          <w:b/>
          <w:color w:val="1E5C9B"/>
          <w:sz w:val="28"/>
        </w:rPr>
        <w:t>HEIMDALL SECURITY</w:t>
      </w:r>
    </w:p>
    <w:p/>
    <w:p>
      <w:pPr>
        <w:jc w:val="left"/>
      </w:pPr>
      <w:r>
        <w:rPr>
          <w:rFonts w:ascii="Calibri" w:hAnsi="Calibri"/>
          <w:b/>
          <w:color w:val="00B4D8"/>
          <w:sz w:val="26"/>
        </w:rPr>
        <w:t>DOCUMENTACIÓN TÉCNICA</w:t>
      </w:r>
    </w:p>
    <w:p>
      <w:pPr>
        <w:jc w:val="left"/>
      </w:pPr>
      <w:r>
        <w:rPr>
          <w:rFonts w:ascii="Calibri" w:hAnsi="Calibri"/>
          <w:b/>
          <w:color w:val="0D1B2A"/>
          <w:sz w:val="56"/>
        </w:rPr>
        <w:t>Centinela — Guía Técnica OSINT</w:t>
      </w:r>
    </w:p>
    <w:p>
      <w:pPr>
        <w:jc w:val="left"/>
      </w:pPr>
      <w:r>
        <w:rPr>
          <w:rFonts w:ascii="Calibri" w:hAnsi="Calibri"/>
          <w:i/>
          <w:color w:val="1A2F4A"/>
          <w:sz w:val="28"/>
        </w:rPr>
        <w:t>Desarrollo e Integración de Plugins de Inteligencia Telefónica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D1B2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Cliente:</w:t>
            </w:r>
          </w:p>
        </w:tc>
        <w:tc>
          <w:tcPr>
            <w:tcW w:type="dxa" w:w="6520"/>
            <w:shd w:val="clear" w:color="auto" w:fill="F4F6F8"/>
          </w:tcPr>
          <w:p>
            <w:r>
              <w:rPr>
                <w:rFonts w:ascii="Calibri" w:hAnsi="Calibri"/>
                <w:color w:val="1A1A2E"/>
                <w:sz w:val="20"/>
              </w:rPr>
              <w:t>Brigada de Investigaciones / Heimdall Security</w:t>
            </w:r>
          </w:p>
        </w:tc>
      </w:tr>
      <w:tr>
        <w:tc>
          <w:tcPr>
            <w:tcW w:type="dxa" w:w="2268"/>
            <w:shd w:val="clear" w:color="auto" w:fill="0D1B2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Autor:</w:t>
            </w:r>
          </w:p>
        </w:tc>
        <w:tc>
          <w:tcPr>
            <w:tcW w:type="dxa" w:w="6520"/>
            <w:shd w:val="clear" w:color="auto" w:fill="F4F6F8"/>
          </w:tcPr>
          <w:p>
            <w:r>
              <w:rPr>
                <w:rFonts w:ascii="Calibri" w:hAnsi="Calibri"/>
                <w:color w:val="1A1A2E"/>
                <w:sz w:val="20"/>
              </w:rPr>
              <w:t>Alexis Sosa — Heimdall Security</w:t>
            </w:r>
          </w:p>
        </w:tc>
      </w:tr>
      <w:tr>
        <w:tc>
          <w:tcPr>
            <w:tcW w:type="dxa" w:w="2268"/>
            <w:shd w:val="clear" w:color="auto" w:fill="0D1B2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6520"/>
            <w:shd w:val="clear" w:color="auto" w:fill="F4F6F8"/>
          </w:tcPr>
          <w:p>
            <w:r>
              <w:rPr>
                <w:rFonts w:ascii="Calibri" w:hAnsi="Calibri"/>
                <w:color w:val="1A1A2E"/>
                <w:sz w:val="20"/>
              </w:rPr>
              <w:t>22 de March de 2026</w:t>
            </w:r>
          </w:p>
        </w:tc>
      </w:tr>
      <w:tr>
        <w:tc>
          <w:tcPr>
            <w:tcW w:type="dxa" w:w="2268"/>
            <w:shd w:val="clear" w:color="auto" w:fill="0D1B2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Clasificación:</w:t>
            </w:r>
          </w:p>
        </w:tc>
        <w:tc>
          <w:tcPr>
            <w:tcW w:type="dxa" w:w="6520"/>
            <w:shd w:val="clear" w:color="auto" w:fill="F4F6F8"/>
          </w:tcPr>
          <w:p>
            <w:r>
              <w:rPr>
                <w:rFonts w:ascii="Calibri" w:hAnsi="Calibri"/>
                <w:color w:val="1A1A2E"/>
                <w:sz w:val="20"/>
              </w:rPr>
              <w:t>USO INTERNO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1" w:color="1E5C9B"/>
        </w:pBdr>
      </w:pPr>
      <w:r>
        <w:t>1. ¿Qué es Centinela?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Centinela es una herramienta de IOC Enrichment desarrollada para uso operativo en la Brigada de Investigaciones de la Policía de La Pampa y para Heimdall Security.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Stack técnico:</w:t>
      </w:r>
    </w:p>
    <w:p/>
    <w:p>
      <w:pPr>
        <w:pStyle w:val="ListBullet"/>
      </w:pPr>
      <w:r>
        <w:rPr>
          <w:rFonts w:ascii="Calibri" w:hAnsi="Calibri"/>
          <w:color w:val="1A1A2E"/>
          <w:sz w:val="22"/>
        </w:rPr>
        <w:t>Python con Typer (CLI) y PyWebView (desktop app SPA)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SQLite para persistencia de casos e IOCs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Arquitectura de plugins: cada fuente de inteligencia es un plugin independiente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Tests con pytest + respx para mocking HTTP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Exportación a Obsidian, PDF, JSON</w:t>
      </w:r>
    </w:p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2. Tipos de IOC y Sistema de Enriquecimiento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Un IOC (Indicator of Compromise) es cualquier dato que puede ser analizado en busca de información de inteligencia. Centinela detecta automáticamente el tipo de IOC ingresado y activa solo los plugins compatibles.</w:t>
      </w:r>
    </w:p>
    <w:p/>
    <w:p>
      <w:pPr>
        <w:pStyle w:val="Heading2"/>
        <w:pBdr>
          <w:bottom w:val="single" w:sz="6" w:space="1" w:color="00B4D8"/>
        </w:pBdr>
      </w:pPr>
      <w:r>
        <w:t>2.1 Tipos de IOC soportados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Tipo | Ejemplos | Cómo se detecta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|------|---------|-----------------|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**IPv4** | 192.168.1.1, 8.8.8.8 | Regex de 4 octetos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**IPv6** | 2001:db8::1 | Regex IPv6 estándar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**Domain** | google.com, malware.ru | Sin http://, sin IP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**URL** | https://phishing.com/login | Comienza con http:// o https://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**Email** | victima@empresa.com | Formato usuario@dominio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**Hash MD5** | d41d8cd98f00b204e9800998ecf8427e | 32 hex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**Hash SHA1** | da39a3ee5e6b4b0d3255... | 40 hex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**Hash SHA256** | e3b0c44298fc1c149afb... | 64 hex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**Phone** | +54 9 2954 123456 | Comienza con + obligatorio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**Username** | alexso9410 | Solo via `person enrich` |</w:t>
      </w:r>
    </w:p>
    <w:p/>
    <w:p>
      <w:pPr>
        <w:pStyle w:val="Heading2"/>
        <w:pBdr>
          <w:bottom w:val="single" w:sz="6" w:space="1" w:color="00B4D8"/>
        </w:pBdr>
      </w:pPr>
      <w:r>
        <w:t>2.2 Plugins de enriquecimiento existentes</w:t>
      </w:r>
    </w:p>
    <w:p/>
    <w:p>
      <w:pPr>
        <w:pStyle w:val="Heading3"/>
      </w:pPr>
      <w:r>
        <w:t>Plugins SIN API key (siempre activos)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**IpInfo** — Geolocalización de IPs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IPv4, IPv6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país, ciudad, organización, hostname, ASN completo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Uso típico: saber de qué país y empresa proviene una IP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**URLhaus** — Base de datos de URLs maliciosas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URL, Domain, IPv4, SHA256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tipo de amenaza, estado (online/offline), tags, payloads asociados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Sin límites — base de datos pública de abuse.ch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**ThreatFox** — Inteligencia de malware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IPv4, Domain, MD5, SHA256, URL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familia de malware, tipo de amenaza, nivel de confianza, tags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Sin límites — base de datos pública de abuse.ch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**WhoisPlugin** — Información de dominio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Domain, IPv4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registrar, fecha de creación, fecha de expiración, name servers, organización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Útil para detectar dominios recién registrados (posible phishing)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**MalwareBazaar** — Base de datos de muestras de malware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MD5, SHA1, SHA256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familia de malware (signature), tipo de archivo, tamaño, primera vez visto, inteligencia ClamAV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Sin límites — base de datos pública de abuse.ch</w:t>
      </w:r>
    </w:p>
    <w:p/>
    <w:p>
      <w:pPr>
        <w:pStyle w:val="Heading3"/>
      </w:pPr>
      <w:r>
        <w:t>Plugins CON API key (se activan solo si la key está configurada)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**AbuseIPDB** — Reputación de IPs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IPv4, IPv6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abuse confidence score (0-100%), total de reportes, país, ISP, tipo de uso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Clave: `CENTINELA_ABUSEIPDB_KEY`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Interpretar: score mayor a 50% = IP sospechosa; mayor a 80% = alta probabilidad maliciosa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**VirusTotal** — Análisis multi-antivirus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IPv4, IPv6, Domain, MD5, SHA1, SHA256, URL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detecciones maliciosas / total de motores, reputación, estadísticas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Clave: `CENTINELA_VT_KEY`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Ejemplo: "45/72 motores detectan este hash como malicioso"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**Shodan** — Escáner de dispositivos en Internet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IPv4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puertos abiertos, vulnerabilidades conocidas (CVEs), sistema operativo, organización, país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Clave: `CENTINELA_SHODAN_KEY`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Uso típico: saber qué servicios expone una IP (SSH, RDP, HTTP, etc.)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**OTX (AlienVault)** — Threat intelligence colaborativa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IPv4, Domain, MD5, SHA1, SHA256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cantidad de pulsos (reportes), tags, país, nombres de campañas de amenaza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Clave: `CENTINELA_OTX_KEY`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**URLScan** — Análisis de URLs y dominios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Domain, URL, IPv4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veredicto (malicious/suspicious/benign), score, marcas atacadas, resultados de escaneos anteriores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Clave: `CENTINELA_URLSCAN_KEY`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**HIBP (Have I Been Pwned)** — Filtraciones de datos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Email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cantidad de filtraciones, nombres de las brechas, tipos de datos expuestos (contraseñas, emails, tarjetas de crédito), fecha de la última brecha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Clave: `CENTINELA_HIBP_KEY`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Uso típico: verificar si el email de una víctima o sospechoso estuvo en filtraciones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**GreyNoise** — Clasificación de tráfico de Internet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IPv4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clasificación (benign/malicious/unknown), si es "noise" (scanner masivo), si es RIOT (servicios legítimos conocidos)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Clave: `CENTINELA_GREYNOISE_KEY`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Diferencia clave con AbuseIPDB: GreyNoise identifica scanners masivos legítimos (Shodan, censys) vs maliciosos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**IPQS (IPQualityScore)** — Detección de fraude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IOCs: IPv4, IPv6 (y phones con IPQSPhonePlugin)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Extrae: fraud score, detección de VPN/TOR/proxy/bot, ISP, ASN, velocidad de abuso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Clave: `CENTINELA_IPQS_KEY`</w:t>
      </w:r>
    </w:p>
    <w:p/>
    <w:p>
      <w:pPr>
        <w:pStyle w:val="Heading2"/>
        <w:pBdr>
          <w:bottom w:val="single" w:sz="6" w:space="1" w:color="00B4D8"/>
        </w:pBdr>
      </w:pPr>
      <w:r>
        <w:t>2.3 Ejemplo de investigación cruzada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Una IP sospechosa como `185.220.101.1` activa automáticamente: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bash</w:t>
              <w:br/>
              <w:t>centinela enrich 185.220.101.1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Resultado típico: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**IpInfo**: Alemania, AS4134, Censys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**AbuseIPDB**: score 95%, 2847 reportes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**Shodan**: puertos 22, 80, 443 abiertos, CVE-2021-44228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**GreyNoise**: clasificado como malicious, noise=True (scanner activo)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**IPQS**: fraud_score=98, VPN=True, TOR=True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**ThreatFox**: Cobalt Strike C2, confianza 80%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En segundos, Centinela cruza 6 fuentes y entrega un panorama completo.</w:t>
      </w:r>
    </w:p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3. El Problema: ¿Por qué agregar OSINT Telefónico?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La tarea más frecuente en la Brigada de Investigaciones es verificar a quién pertenece un número de teléfono y encontrar cuentas en redes sociales asociadas a una persona. Esta información proviene de fuentes públicas (OSINT) y es crítica para investigaciones autorizadas.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Antes de esta iteración, Centinela no tenía soporte para:</w:t>
      </w:r>
    </w:p>
    <w:p/>
    <w:p>
      <w:pPr>
        <w:pStyle w:val="ListBullet"/>
      </w:pPr>
      <w:r>
        <w:rPr>
          <w:rFonts w:ascii="Calibri" w:hAnsi="Calibri"/>
          <w:color w:val="1A1A2E"/>
          <w:sz w:val="22"/>
        </w:rPr>
        <w:t>Números de teléfono como tipo de IOC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Búsqueda de usernames en redes sociales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Un flujo unificado de "investigación de persona"</w:t>
      </w:r>
    </w:p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4. Arquitectura del Sistema de Plugins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Todos los plugins heredan de la clase base `EnrichmentPlugin`: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python</w:t>
              <w:br/>
              <w:t>class EnrichmentPlugin(ABC):</w:t>
              <w:br/>
              <w:t xml:space="preserve">    def supports(self, ioc_type: IOCType) -&gt; bool: ...</w:t>
              <w:br/>
              <w:t xml:space="preserve">    async def enrich(self, ioc: IOC, client: httpx.AsyncClient) -&gt; EnrichmentResult | None: ...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EnrichmentResult contiene:</w:t>
      </w:r>
    </w:p>
    <w:p/>
    <w:p>
      <w:pPr>
        <w:pStyle w:val="ListBullet"/>
      </w:pPr>
      <w:r>
        <w:rPr>
          <w:rFonts w:ascii="Calibri" w:hAnsi="Calibri"/>
          <w:color w:val="1A1A2E"/>
          <w:sz w:val="22"/>
        </w:rPr>
        <w:t>source: nombre del plugin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finding: texto resumido para mostrar en tabla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severity: Severity enum (critical/high/medium/low/info)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raw_data: dict con todos los datos crudos de la API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ioc_value: valor del IOC analizado (crítico para filtrar resultados multi-IOC)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Registro de plugins en `enrichment/__init__.py`: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python</w:t>
              <w:br/>
              <w:t>def _build_plugins(settings: Settings) -&gt; list[EnrichmentPlugin]:</w:t>
              <w:br/>
              <w:t xml:space="preserve">    plugins = [PhoneStaticPlugin(), WhatsMyNamePlugin()]  # sin API key</w:t>
              <w:br/>
              <w:t xml:space="preserve">    if settings.ipqs_key:</w:t>
              <w:br/>
              <w:t xml:space="preserve">        plugins.append(IPQSPlugin(api_key=settings.ipqs_key))</w:t>
              <w:br/>
              <w:t xml:space="preserve">        plugins.append(IPQSPhonePlugin(api_key=settings.ipqs_key))</w:t>
              <w:br/>
              <w:t xml:space="preserve">    if settings.numverify_key:</w:t>
              <w:br/>
              <w:t xml:space="preserve">        plugins.append(NumVerifyPlugin(api_key=settings.numverify_key))</w:t>
              <w:br/>
              <w:t xml:space="preserve">    return plugins</w:t>
            </w:r>
          </w:p>
        </w:tc>
      </w:tr>
    </w:tbl>
    <w:p/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5. Los 4 Plugins OSINT Telefónico Implementados</w:t>
      </w:r>
    </w:p>
    <w:p/>
    <w:p>
      <w:pPr>
        <w:pStyle w:val="Heading2"/>
        <w:pBdr>
          <w:bottom w:val="single" w:sz="6" w:space="1" w:color="00B4D8"/>
        </w:pBdr>
      </w:pPr>
      <w:r>
        <w:t>5.1 PhoneStaticPlugin — Análisis Estático (sin API key)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**Archivo:** `centinela/enrichment/phonestatic.py`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**Librería:** phonenumbers de Google (libphonenumber port para Python)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Qué extrae:</w:t>
      </w:r>
    </w:p>
    <w:p/>
    <w:p>
      <w:pPr>
        <w:pStyle w:val="ListBullet"/>
      </w:pPr>
      <w:r>
        <w:rPr>
          <w:rFonts w:ascii="Calibri" w:hAnsi="Calibri"/>
          <w:color w:val="1A1A2E"/>
          <w:sz w:val="22"/>
        </w:rPr>
        <w:t>País y código de país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Operadora (carrier)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Tipo de línea: MOBILE, FIXED_LINE, VOIP, TOLL_FREE, PREMIUM_RATE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Formato internacional (E.164)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Validez del número en el plan de numeración real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**Gotcha crítico:** `phonenumbers.carrier.name_for_number()` devuelve string vacío para muchos números fijos argentinos. Siempre usar `carrier or 'N/A'` para evitar campos vacíos.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Ejemplo de output: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Formato: +54 9 2302 58-8639 | País: Argentina | Tipo: móvil | Operadora: Personal | Válido: True</w:t>
            </w:r>
          </w:p>
        </w:tc>
      </w:tr>
    </w:tbl>
    <w:p/>
    <w:p/>
    <w:p>
      <w:pPr>
        <w:pStyle w:val="Heading2"/>
        <w:pBdr>
          <w:bottom w:val="single" w:sz="6" w:space="1" w:color="00B4D8"/>
        </w:pBdr>
      </w:pPr>
      <w:r>
        <w:t>5.2 IPQSPhonePlugin — Fraud Score (requiere IPQS API key)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**Archivo:** `centinela/enrichment/ipqs.py` (clase agregada al final)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**Config:** `CENTINELA_IPQS_KEY` — misma key que ya se usa para IPs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Gotcha CRÍTICO — URL encoding del símbolo +: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python</w:t>
              <w:br/>
              <w:t>import urllib.parse</w:t>
              <w:br/>
              <w:t>parsed = phonenumbers.parse(phone_value)</w:t>
              <w:br/>
              <w:t>e164 = phonenumbers.format_number(parsed, phonenumbers.PhoneNumberFormat.E164)</w:t>
              <w:br/>
              <w:t>encoded = urllib.parse.quote(e164, safe="")</w:t>
              <w:br/>
              <w:t>url = f"https://ipqualityscore.com/api/json/phone/{api_key}/{encoded}"</w:t>
            </w:r>
          </w:p>
        </w:tc>
      </w:tr>
    </w:tbl>
    <w:p/>
    <w:p/>
    <w:p>
      <w:pPr>
        <w:pStyle w:val="Heading2"/>
        <w:pBdr>
          <w:bottom w:val="single" w:sz="6" w:space="1" w:color="00B4D8"/>
        </w:pBdr>
      </w:pPr>
      <w:r>
        <w:t>5.3 NumVerifyPlugin — Carrier y Tipo de Línea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**Archivo:** `centinela/enrichment/numverify.py`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**Config:** `CENTINELA_NUMVERIFY_KEY` — apilayer.com, 250 req/mes gratis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Gotcha CRÍTICO — HTTP en free tier: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python</w:t>
              <w:br/>
              <w:t>url = f"http://apilayer.net/api/validate?access_key={api_key}&amp;number={phone}"</w:t>
              <w:br/>
              <w:t># NO cambiar a https:// — rompe el free tier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Resultado en producción: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+54 9 2302 588639 (General Pico, La Pampa) → carrier: AMX Argentina SA | line_type: mobile | valid: True</w:t>
      </w:r>
    </w:p>
    <w:p/>
    <w:p>
      <w:pPr>
        <w:pStyle w:val="Heading2"/>
        <w:pBdr>
          <w:bottom w:val="single" w:sz="6" w:space="1" w:color="00B4D8"/>
        </w:pBdr>
      </w:pPr>
      <w:r>
        <w:t>5.4 WhatsMyNamePlugin — Username Enumeration (sin API key)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**Archivo:** `centinela/enrichment/whatsMyName.py`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**Dataset:** WhatsMyName (~600 sitios de la comunidad OSINT)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Caché del dataset: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python</w:t>
              <w:br/>
              <w:t>_CACHE_PATH = Path.home() / ".centinela" / "wmn-data.json"</w:t>
              <w:br/>
              <w:t>_CACHE_TTL = 86400  # 24 horas — usa cache viejo como fallback si el servidor falla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Gotcha Windows — ProactorEventLoop: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python</w:t>
              <w:br/>
              <w:t>semaphore = asyncio.Semaphore(10)  # máximo 10 requests simultáneos en Windows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Resultado en producción: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Username "Alexso9410" → 149 plataformas encontradas</w:t>
      </w:r>
    </w:p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6. Detección Automática de Teléfonos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**Archivo:** `centinela/ioc_detect.py`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python</w:t>
              <w:br/>
              <w:t>_RE_PHONE = re.compile(r'^\+[\d\s\-().]{7,20}$')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El `+` es OBLIGATORIO — evita falsos positivos con números locales sin prefijo internacional.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Orden de precedencia en detect_ioc():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Email → **Phone (nuevo)** → IPv4 → IPv6 → URL → Domain → Hash</w:t>
      </w:r>
    </w:p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7. El Subcomando `person enrich`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**Archivo:** `centinela/cli.py`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bash</w:t>
              <w:br/>
              <w:t>centinela person enrich --phone "+54 9 2954 XXXXXX" --username "objetivo" --name "Juan Pérez" --case 5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Lógica interna:</w:t>
      </w:r>
    </w:p>
    <w:p/>
    <w:p>
      <w:pPr>
        <w:pStyle w:val="ListBullet"/>
      </w:pPr>
      <w:r>
        <w:rPr>
          <w:rFonts w:ascii="Calibri" w:hAnsi="Calibri"/>
          <w:color w:val="1A1A2E"/>
          <w:sz w:val="22"/>
        </w:rPr>
        <w:t>Para --phone: corre PhoneStatic + IPQSPhone + NumVerify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Para --username: corre WhatsMyName (detect_ioc no reconoce usernames — se crea IOC manualmente)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Filtra results por `r.ioc_value == ioc.value` para separar resultados de cada IOC</w:t>
      </w:r>
    </w:p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8. La Vista "Persona OSINT" en la Desktop App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**Tecnología:** PyWebView — SPA HTML/CSS/JS con bridge Python-JS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5ta vista agregada:</w:t>
      </w:r>
    </w:p>
    <w:p/>
    <w:p>
      <w:pPr>
        <w:pStyle w:val="ListBullet"/>
      </w:pPr>
      <w:r>
        <w:rPr>
          <w:rFonts w:ascii="Calibri" w:hAnsi="Calibri"/>
          <w:color w:val="1A1A2E"/>
          <w:sz w:val="22"/>
        </w:rPr>
        <w:t>Formulario: Nombre (referencia), Teléfono, Username, Caso (opcional)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Columna izquierda "Teléfono": phone_static, ipqs_phone, numverify con badges de severidad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Columna derecha "Redes Sociales": lista de plataformas con links directos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Método bridge: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python</w:t>
              <w:br/>
              <w:t>def enrich_person(self, name=None, phone=None, username=None, no_ai=False, case_id=None):</w:t>
              <w:br/>
              <w:t xml:space="preserve">    # {"success": True, "phone_results": [...], "username_results": [...], "analysis": str|None}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Validado en producción (22/03/2026):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+54 9 2302 588639 → General Pico, La Pampa | Personal | fraud_score=0 | AMX Argentina SA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"Alexso9410" → 149 plataformas encontradas en WhatsMyName</w:t>
      </w:r>
    </w:p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9. Tests Implementados — 60/60 Pasando</w:t>
      </w:r>
    </w:p>
    <w:p/>
    <w:p>
      <w:pPr>
        <w:pStyle w:val="Heading2"/>
        <w:pBdr>
          <w:bottom w:val="single" w:sz="6" w:space="1" w:color="00B4D8"/>
        </w:pBdr>
      </w:pPr>
      <w:r>
        <w:t>TestPhoneDetection (7 tests en test_ioc_detect.py)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 | Verifica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|------|---------|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test_argentina_mobile | +54 9 2954 123456 → IOCType.phone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test_argentina_local_with_parens | +54 (02954) 123456 → phone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test_us_format | +1-555-123-4567 → phone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test_international_with_spaces | +44 20 7946 0958 → phone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test_no_plus_prefix_not_phone | 2954123456 → NO es phone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test_phone_not_confused_with_ip | 192.168.1.1 → ipv4, no phone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test_email_still_detected_as_email | test@example.com → email |</w:t>
      </w:r>
    </w:p>
    <w:p/>
    <w:p>
      <w:pPr>
        <w:pStyle w:val="Heading2"/>
        <w:pBdr>
          <w:bottom w:val="single" w:sz="6" w:space="1" w:color="00B4D8"/>
        </w:pBdr>
      </w:pPr>
      <w:r>
        <w:t>TestPhoneStaticPlugin (6 tests en test_phone_static.py)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 | Verifica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|------|---------|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test_supports_only_phone | plugin.supports() solo IOCType.phone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test_valid_argentina_mobile | +54 9 11 5555 5555 → valid=True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test_invalid_number_returns_low_severity | Número ficticio → valid=False, severity=low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test_unparseable_number_returns_none | "not-a-phone" → None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test_us_number | +1 202 555 0173 → country_code=1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test_result_has_required_fields | Todos los campos presentes en raw_data |</w:t>
      </w:r>
    </w:p>
    <w:p/>
    <w:p>
      <w:pPr>
        <w:pStyle w:val="Heading2"/>
        <w:pBdr>
          <w:bottom w:val="single" w:sz="6" w:space="1" w:color="00B4D8"/>
        </w:pBdr>
      </w:pPr>
      <w:r>
        <w:t>TestWhatsMyName (6 tests con mocks respx en test_whats_my_name.py)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 | Verifica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|------|---------|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test_supports_only_username | plugin.supports() solo IOCType.username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test_finds_accounts_on_matching_sites | HTTP 200 → cuenta encontrada con URL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test_no_accounts_found | HTTP 404 en todos → found_count=0, severity=info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test_dataset_cached_after_fetch | Cache creado en ~/.centinela/wmn-data.json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test_uses_stale_cache_when_github_fails | Cache viejo usado como fallback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test_returns_none_when_dataset_unavailable | Sin cache ni red → None |</w:t>
      </w:r>
    </w:p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10. Tabla de Gotchas y Lecciones Aprendidas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Problema | Causa | Solución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|----------|-------|----------|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IPQS rechaza número | `+` sin encodear = espacio en URL | `urllib.parse.quote(phone, safe="")`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NumVerify error SSL | Free tier solo HTTP | URL: `http://apilayer.net/...`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carrier vacío en phonenumbers | Números fijos AR sin datos | `carrier or 'N/A'`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WhatsMyName timeout Windows | ProactorEventLoop + muchos requests | `asyncio.Semaphore(10)`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Links "ver ↗" no abren | `open_url()` faltaba en bridge.py | `webbrowser.open(url)` en bridge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Número marcado inválido | Número ficticio en pruebas | Comportamiento correcto |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| Rate limit trinity (50 req/día) | Free tier OpenRouter diario | `claude-or --model nvidia/nemotron-3-super-120b-a12b:free` |</w:t>
      </w:r>
    </w:p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11. Arquitectura de Desarrollo Multi-Agente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Roles en el equipo de desarrollo:</w:t>
      </w:r>
    </w:p>
    <w:p/>
    <w:p>
      <w:pPr>
        <w:pStyle w:val="ListBullet"/>
      </w:pPr>
      <w:r>
        <w:rPr>
          <w:rFonts w:ascii="Calibri" w:hAnsi="Calibri"/>
          <w:color w:val="1A1A2E"/>
          <w:sz w:val="22"/>
        </w:rPr>
        <w:t>**Claude Sonnet 4.6** (claude-native): Orquestador — diseña, planifica, verifica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**arcee-ai/trinity-large-preview:free** (131K ctx): Ejecutor principal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**nvidia/nemotron-3-super-120b-a12b:free** (262K ctx): Fallback cuando trinity alcanza rate limit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Flujo de trabajo: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1. Claude analiza el codebase y diseña el plan por fases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2. Claude genera archivos `TRINITY_TASK_*.md` con instrucciones detalladas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3. El usuario copia el MD al modelo free en otra ventana de Claude Code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4. El modelo free implementa los cambios</w:t>
      </w:r>
    </w:p>
    <w:p>
      <w:pPr>
        <w:spacing w:after="120"/>
      </w:pPr>
      <w:r>
        <w:rPr>
          <w:rFonts w:ascii="Calibri" w:hAnsi="Calibri"/>
          <w:b w:val="0"/>
          <w:i w:val="0"/>
          <w:color w:val="1A1A2E"/>
          <w:sz w:val="22"/>
        </w:rPr>
        <w:t>5. Claude verifica y lanza la siguiente fase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Fases completadas:</w:t>
      </w:r>
    </w:p>
    <w:p/>
    <w:p>
      <w:pPr>
        <w:pStyle w:val="ListBullet"/>
      </w:pPr>
      <w:r>
        <w:rPr>
          <w:rFonts w:ascii="Calibri" w:hAnsi="Calibri"/>
          <w:color w:val="1A1A2E"/>
          <w:sz w:val="22"/>
        </w:rPr>
        <w:t>**Fase A:** Infraestructura base (regex phone, config, pyproject.toml)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**Fase B:** 4 plugins OSINT (phonestatic, ipqs_phone, numverify, whatsMyName)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**Fase C:** Registro de plugins + CLI person enrich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**Fase D:** Tests 60/60 (ejecutados por nemotron)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**Fase E:** Vista desktop "Persona OSINT" (bridge.py + index.html)</w:t>
      </w:r>
    </w:p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12. Configuración y Comandos</w:t>
      </w:r>
    </w:p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Variables de entorno (.env):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CENTINELA_ABUSEIPDB_KEY=...</w:t>
              <w:br/>
              <w:t>CENTINELA_VT_KEY=...</w:t>
              <w:br/>
              <w:t>CENTINELA_SHODAN_KEY=...</w:t>
              <w:br/>
              <w:t>CENTINELA_OTX_KEY=...</w:t>
              <w:br/>
              <w:t>CENTINELA_URLSCAN_KEY=...</w:t>
              <w:br/>
              <w:t>CENTINELA_HIBP_KEY=...</w:t>
              <w:br/>
              <w:t>CENTINELA_GREYNOISE_KEY=...</w:t>
              <w:br/>
              <w:t>CENTINELA_IPQS_KEY=...          # cubre IPs Y teléfonos</w:t>
              <w:br/>
              <w:t>CENTINELA_NUMVERIFY_KEY=...     # apilayer.com — 250 req/mes gratis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i w:val="0"/>
          <w:color w:val="1A1A2E"/>
          <w:sz w:val="22"/>
        </w:rPr>
        <w:t>Comandos principales: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2E"/>
          </w:tcPr>
          <w:p>
            <w:r>
              <w:rPr>
                <w:rFonts w:ascii="Courier New" w:hAnsi="Courier New"/>
                <w:color w:val="00FF88"/>
                <w:sz w:val="18"/>
              </w:rPr>
              <w:t># bash</w:t>
              <w:br/>
              <w:t>centinela enrich 8.8.8.8                        # IP</w:t>
              <w:br/>
              <w:t>centinela enrich google.com                      # dominio</w:t>
              <w:br/>
              <w:t>centinela enrich https://phishing.com/login      # URL</w:t>
              <w:br/>
              <w:t>centinela enrich d41d8cd98f00b204...             # hash</w:t>
              <w:br/>
              <w:t>centinela enrich victima@empresa.com             # email</w:t>
              <w:br/>
              <w:t>centinela person enrich --phone "+54 9 XXXX XXXXXX" --username "objetivo"</w:t>
              <w:br/>
              <w:t>centinela config show</w:t>
              <w:br/>
              <w:t>python centinela-desktop.py</w:t>
              <w:br/>
              <w:t>pytest tests/ -v</w:t>
            </w:r>
          </w:p>
        </w:tc>
      </w:tr>
    </w:tbl>
    <w:p/>
    <w:p/>
    <w:p>
      <w:r>
        <w:br w:type="page"/>
      </w:r>
    </w:p>
    <w:p/>
    <w:p>
      <w:pPr>
        <w:pStyle w:val="Heading1"/>
        <w:pBdr>
          <w:bottom w:val="single" w:sz="12" w:space="1" w:color="1E5C9B"/>
        </w:pBdr>
      </w:pPr>
      <w:r>
        <w:t>13. Próximos Pasos Sugeridos</w:t>
      </w:r>
    </w:p>
    <w:p/>
    <w:p>
      <w:pPr>
        <w:pStyle w:val="ListBullet"/>
      </w:pPr>
      <w:r>
        <w:rPr>
          <w:rFonts w:ascii="Calibri" w:hAnsi="Calibri"/>
          <w:color w:val="1A1A2E"/>
          <w:sz w:val="22"/>
        </w:rPr>
        <w:t>Agregar plugin de foto inversa (Google Lens / TinEye API)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Integrar Maltego CE para correlación visual de entidades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Extender plugin HIBP para búsqueda por email en contexto de persona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Export de resultados Persona OSINT a PDF con firma digital</w:t>
      </w:r>
    </w:p>
    <w:p>
      <w:pPr>
        <w:pStyle w:val="ListBullet"/>
      </w:pPr>
      <w:r>
        <w:rPr>
          <w:rFonts w:ascii="Calibri" w:hAnsi="Calibri"/>
          <w:color w:val="1A1A2E"/>
          <w:sz w:val="22"/>
        </w:rPr>
        <w:t>Rate limiting interno para WhatsMyName (respetar robots.txt de cada sitio)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6" w:space="1" w:color="1E5C9B"/>
      </w:pBdr>
    </w:pPr>
    <w:r>
      <w:rPr>
        <w:rFonts w:ascii="Calibri" w:hAnsi="Calibri"/>
        <w:color w:val="1A2F4A"/>
        <w:sz w:val="16"/>
      </w:rPr>
      <w:t xml:space="preserve">Alexis Sosa — Heimdall Security  | 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1A2F4A"/>
        <w:sz w:val="16"/>
      </w:rPr>
      <w:t xml:space="preserve">  |  22/03/2026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E5C9B"/>
        <w:sz w:val="16"/>
      </w:rPr>
      <w:t>HEIMDALL SECURITY  |  USO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5C9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F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