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PRAÇA FILHO, Mauro de Souza 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 Cidade do Futuro e as possibilidades de transformação no modelo de Gestão Pública: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 top-down para bottom-up. 2017. 23 f. TCC (Graduação) - Curso de Cc, Universidade do Sul de Santa Catarina, [florianópolis], 2017. Disponível em: &lt;http://www.riuni.unisul.br/handle/12345/2934&gt;. Acesso em: 27 set. 2017.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